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149"/>
        <w:rPr>
          <w:rFonts w:ascii="黑体" w:hAnsi="黑体" w:eastAsia="黑体" w:cs="黑体"/>
          <w:b/>
          <w:bCs/>
          <w:spacing w:val="-1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附件</w:t>
      </w:r>
      <w:r>
        <w:rPr>
          <w:rFonts w:ascii="黑体" w:hAnsi="黑体" w:eastAsia="黑体" w:cs="黑体"/>
          <w:spacing w:val="-4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1</w:t>
      </w:r>
    </w:p>
    <w:p>
      <w:pPr>
        <w:spacing w:before="94" w:line="224" w:lineRule="auto"/>
        <w:ind w:left="149"/>
        <w:rPr>
          <w:rFonts w:ascii="黑体" w:hAnsi="黑体" w:eastAsia="黑体" w:cs="黑体"/>
          <w:b/>
          <w:bCs/>
          <w:spacing w:val="-16"/>
          <w:sz w:val="32"/>
          <w:szCs w:val="32"/>
        </w:rPr>
      </w:pPr>
    </w:p>
    <w:p>
      <w:pPr>
        <w:spacing w:before="203" w:line="246" w:lineRule="auto"/>
        <w:ind w:left="3909" w:right="564" w:hanging="3160"/>
        <w:rPr>
          <w:rFonts w:ascii="楷体" w:hAnsi="楷体" w:eastAsia="楷体" w:cs="楷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spacing w:val="-8"/>
          <w:sz w:val="32"/>
          <w:szCs w:val="32"/>
        </w:rPr>
        <w:t>甘州区实行政府定价住宅小区机动车停放服务收费标准</w:t>
      </w:r>
      <w:bookmarkEnd w:id="0"/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楷体" w:hAnsi="楷体" w:eastAsia="楷体" w:cs="楷体"/>
          <w:b/>
          <w:bCs/>
          <w:sz w:val="32"/>
          <w:szCs w:val="32"/>
        </w:rPr>
        <w:t>一类区域</w:t>
      </w:r>
    </w:p>
    <w:p>
      <w:pPr>
        <w:spacing w:line="65" w:lineRule="exact"/>
      </w:pPr>
    </w:p>
    <w:tbl>
      <w:tblPr>
        <w:tblStyle w:val="6"/>
        <w:tblW w:w="88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779"/>
        <w:gridCol w:w="1898"/>
        <w:gridCol w:w="1478"/>
        <w:gridCol w:w="1328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73" w:type="dxa"/>
            <w:vAlign w:val="top"/>
          </w:tcPr>
          <w:p>
            <w:pPr>
              <w:pStyle w:val="5"/>
              <w:spacing w:before="304" w:line="219" w:lineRule="auto"/>
              <w:ind w:left="434"/>
            </w:pPr>
            <w:r>
              <w:rPr>
                <w:spacing w:val="3"/>
              </w:rPr>
              <w:t>车辆类型</w:t>
            </w:r>
          </w:p>
        </w:tc>
        <w:tc>
          <w:tcPr>
            <w:tcW w:w="779" w:type="dxa"/>
            <w:vAlign w:val="top"/>
          </w:tcPr>
          <w:p>
            <w:pPr>
              <w:pStyle w:val="5"/>
              <w:spacing w:before="44" w:line="241" w:lineRule="auto"/>
              <w:ind w:left="161" w:right="153"/>
            </w:pPr>
            <w:r>
              <w:rPr>
                <w:spacing w:val="6"/>
              </w:rPr>
              <w:t>计费</w:t>
            </w:r>
            <w:r>
              <w:t xml:space="preserve"> </w:t>
            </w:r>
            <w:r>
              <w:rPr>
                <w:spacing w:val="-3"/>
              </w:rPr>
              <w:t>方式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304" w:line="219" w:lineRule="auto"/>
              <w:ind w:left="1242"/>
            </w:pPr>
            <w:r>
              <w:rPr>
                <w:spacing w:val="4"/>
              </w:rPr>
              <w:t>车位类别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54" w:line="239" w:lineRule="auto"/>
              <w:ind w:left="275" w:right="210" w:hanging="59"/>
            </w:pPr>
            <w:r>
              <w:rPr>
                <w:spacing w:val="2"/>
              </w:rPr>
              <w:t>收费标准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(位/元)</w:t>
            </w:r>
          </w:p>
        </w:tc>
        <w:tc>
          <w:tcPr>
            <w:tcW w:w="1633" w:type="dxa"/>
            <w:vAlign w:val="top"/>
          </w:tcPr>
          <w:p>
            <w:pPr>
              <w:pStyle w:val="5"/>
              <w:spacing w:before="291" w:line="219" w:lineRule="auto"/>
              <w:ind w:left="372"/>
            </w:pPr>
            <w:r>
              <w:rPr>
                <w:b/>
                <w:bCs/>
                <w:spacing w:val="2"/>
              </w:rPr>
              <w:t>相关说明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89" w:type="dxa"/>
            <w:gridSpan w:val="6"/>
            <w:vAlign w:val="top"/>
          </w:tcPr>
          <w:p>
            <w:pPr>
              <w:pStyle w:val="5"/>
              <w:spacing w:before="138" w:line="203" w:lineRule="auto"/>
              <w:ind w:left="128"/>
            </w:pPr>
            <w:r>
              <w:rPr>
                <w:b/>
                <w:bCs/>
                <w:spacing w:val="-3"/>
              </w:rPr>
              <w:t>仅有地上停放设施的小区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38" w:lineRule="auto"/>
              <w:ind w:left="104" w:right="108" w:firstLine="59"/>
              <w:jc w:val="both"/>
            </w:pPr>
            <w:r>
              <w:rPr>
                <w:spacing w:val="1"/>
              </w:rPr>
              <w:t>小型车：载重3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吨以下(含)或载</w:t>
            </w:r>
            <w:r>
              <w:t xml:space="preserve"> </w:t>
            </w:r>
            <w:r>
              <w:rPr>
                <w:spacing w:val="13"/>
              </w:rPr>
              <w:t>客9座以下(含)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0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70" w:line="236" w:lineRule="auto"/>
              <w:ind w:left="502" w:right="16" w:hanging="440"/>
            </w:pPr>
            <w:r>
              <w:rPr>
                <w:spacing w:val="5"/>
              </w:rPr>
              <w:t>占有业主共有(用)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场地停放</w:t>
            </w:r>
          </w:p>
        </w:tc>
        <w:tc>
          <w:tcPr>
            <w:tcW w:w="1478" w:type="dxa"/>
            <w:vAlign w:val="top"/>
          </w:tcPr>
          <w:p>
            <w:pPr>
              <w:pStyle w:val="5"/>
              <w:spacing w:before="161" w:line="192" w:lineRule="auto"/>
              <w:ind w:left="514"/>
            </w:pPr>
            <w:r>
              <w:rPr>
                <w:spacing w:val="5"/>
              </w:rPr>
              <w:t>露天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196" w:line="162" w:lineRule="auto"/>
              <w:ind w:left="546"/>
            </w:pPr>
            <w:r>
              <w:rPr>
                <w:spacing w:val="-4"/>
              </w:rPr>
              <w:t>50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65" w:lineRule="auto"/>
              <w:ind w:left="38" w:right="32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118" w:line="261" w:lineRule="auto"/>
              <w:ind w:left="3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78" w:line="380" w:lineRule="exact"/>
              <w:ind w:left="149"/>
            </w:pPr>
            <w:r>
              <w:rPr>
                <w:spacing w:val="1"/>
                <w:position w:val="11"/>
              </w:rPr>
              <w:t>小时按收费标</w:t>
            </w:r>
          </w:p>
          <w:p>
            <w:pPr>
              <w:pStyle w:val="5"/>
              <w:spacing w:line="219" w:lineRule="auto"/>
              <w:ind w:left="108"/>
            </w:pPr>
            <w:r>
              <w:rPr>
                <w:spacing w:val="-1"/>
              </w:rP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5"/>
              <w:spacing w:before="159" w:line="202" w:lineRule="auto"/>
              <w:ind w:left="514"/>
            </w:pPr>
            <w:r>
              <w:rPr>
                <w:spacing w:val="6"/>
              </w:rPr>
              <w:t>车棚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36" w:line="163" w:lineRule="exact"/>
              <w:ind w:left="546"/>
            </w:pPr>
            <w:r>
              <w:rPr>
                <w:spacing w:val="-4"/>
                <w:position w:val="-3"/>
              </w:rPr>
              <w:t>70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50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69" w:line="218" w:lineRule="auto"/>
              <w:ind w:left="132" w:right="154" w:hanging="9"/>
            </w:pPr>
            <w:r>
              <w:t>2小时以内每次2元，超过2小时每增加1小时加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收1元，24小时最高收费10元。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/>
              <w:ind w:left="213" w:right="155" w:hanging="49"/>
            </w:pPr>
            <w:r>
              <w:rPr>
                <w:spacing w:val="1"/>
              </w:rPr>
              <w:t>大型车：载客S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座以上乘座车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1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1" w:line="236" w:lineRule="auto"/>
              <w:ind w:left="502" w:right="16" w:hanging="440"/>
            </w:pPr>
            <w:r>
              <w:rPr>
                <w:spacing w:val="5"/>
              </w:rPr>
              <w:t>占有业主共有(用)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场地停放</w:t>
            </w:r>
          </w:p>
        </w:tc>
        <w:tc>
          <w:tcPr>
            <w:tcW w:w="1478" w:type="dxa"/>
            <w:vAlign w:val="top"/>
          </w:tcPr>
          <w:p>
            <w:pPr>
              <w:pStyle w:val="5"/>
              <w:spacing w:before="162" w:line="207" w:lineRule="auto"/>
              <w:ind w:left="514"/>
            </w:pPr>
            <w:r>
              <w:rPr>
                <w:spacing w:val="5"/>
              </w:rPr>
              <w:t>露天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18" w:line="160" w:lineRule="auto"/>
              <w:ind w:left="496"/>
            </w:pPr>
            <w:r>
              <w:rPr>
                <w:spacing w:val="-3"/>
              </w:rPr>
              <w:t>65.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5"/>
              <w:spacing w:before="152" w:line="191" w:lineRule="auto"/>
              <w:ind w:left="514"/>
            </w:pPr>
            <w:r>
              <w:rPr>
                <w:spacing w:val="6"/>
              </w:rPr>
              <w:t>车棚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08" w:line="172" w:lineRule="exact"/>
              <w:ind w:left="546"/>
            </w:pPr>
            <w:r>
              <w:rPr>
                <w:spacing w:val="-3"/>
                <w:position w:val="-3"/>
              </w:rPr>
              <w:t>90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12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92" w:line="225" w:lineRule="auto"/>
              <w:ind w:left="132" w:right="54" w:hanging="19"/>
            </w:pPr>
            <w:r>
              <w:t>2小时以内每次3元，超过2.小时每增加1小时加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收1元，24小时最高收费12元。</w:t>
            </w: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89" w:type="dxa"/>
            <w:gridSpan w:val="6"/>
            <w:vAlign w:val="top"/>
          </w:tcPr>
          <w:p>
            <w:pPr>
              <w:pStyle w:val="5"/>
              <w:spacing w:before="150" w:line="193" w:lineRule="auto"/>
              <w:ind w:left="128"/>
            </w:pPr>
            <w:r>
              <w:rPr>
                <w:b/>
                <w:bCs/>
                <w:spacing w:val="-3"/>
              </w:rPr>
              <w:t>仅有地下停放设施的小区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3" w:line="238" w:lineRule="auto"/>
              <w:ind w:left="104" w:right="104"/>
              <w:jc w:val="both"/>
            </w:pPr>
            <w:r>
              <w:rPr>
                <w:spacing w:val="1"/>
              </w:rPr>
              <w:t>小型车：载重.3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吨以下(含)或载</w:t>
            </w:r>
            <w:r>
              <w:t xml:space="preserve"> </w:t>
            </w:r>
            <w:r>
              <w:rPr>
                <w:spacing w:val="13"/>
              </w:rPr>
              <w:t>客9座以下(含)</w:t>
            </w:r>
          </w:p>
        </w:tc>
        <w:tc>
          <w:tcPr>
            <w:tcW w:w="779" w:type="dxa"/>
            <w:vAlign w:val="top"/>
          </w:tcPr>
          <w:p>
            <w:pPr>
              <w:pStyle w:val="5"/>
              <w:spacing w:before="93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173" w:line="182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09" w:line="181" w:lineRule="exact"/>
              <w:ind w:left="496"/>
            </w:pPr>
            <w:r>
              <w:rPr>
                <w:spacing w:val="-6"/>
                <w:position w:val="-2"/>
              </w:rPr>
              <w:t>100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33" w:line="252" w:lineRule="auto"/>
              <w:ind w:left="38" w:right="32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88" w:line="244" w:lineRule="auto"/>
              <w:ind w:left="3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98" w:line="250" w:lineRule="auto"/>
              <w:ind w:left="128" w:right="145" w:firstLine="20"/>
            </w:pPr>
            <w:r>
              <w:rPr>
                <w:spacing w:val="1"/>
              </w:rPr>
              <w:t xml:space="preserve">小时按收费标 </w:t>
            </w:r>
            <w: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43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81" w:line="209" w:lineRule="auto"/>
              <w:ind w:left="132" w:right="164" w:hanging="19"/>
            </w:pPr>
            <w:r>
              <w:t>2小时以内每次2元，超过2小时每增加1小时加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收1元，24小时最高收费10元。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12"/>
              <w:ind w:left="214" w:right="217"/>
            </w:pPr>
            <w:r>
              <w:rPr>
                <w:spacing w:val="1"/>
              </w:rPr>
              <w:t>大型车；裁客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座以上乘座车</w:t>
            </w:r>
          </w:p>
        </w:tc>
        <w:tc>
          <w:tcPr>
            <w:tcW w:w="779" w:type="dxa"/>
            <w:vAlign w:val="top"/>
          </w:tcPr>
          <w:p>
            <w:pPr>
              <w:pStyle w:val="5"/>
              <w:spacing w:before="183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203" w:line="219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48" w:line="184" w:lineRule="auto"/>
              <w:ind w:left="496"/>
            </w:pPr>
            <w:r>
              <w:rPr>
                <w:spacing w:val="-6"/>
              </w:rPr>
              <w:t>115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64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74" w:line="220" w:lineRule="auto"/>
              <w:ind w:left="132" w:right="154" w:hanging="9"/>
            </w:pPr>
            <w:r>
              <w:t>2小时以内每次3元，超过2小时每增加1小时加</w:t>
            </w:r>
            <w:r>
              <w:rPr>
                <w:spacing w:val="15"/>
              </w:rPr>
              <w:t xml:space="preserve"> </w:t>
            </w:r>
            <w:r>
              <w:t>收1元，24.小时最高收费12元。</w:t>
            </w: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889" w:type="dxa"/>
            <w:gridSpan w:val="6"/>
            <w:vAlign w:val="top"/>
          </w:tcPr>
          <w:p>
            <w:pPr>
              <w:pStyle w:val="5"/>
              <w:spacing w:before="92" w:line="220" w:lineRule="auto"/>
              <w:ind w:left="128"/>
            </w:pPr>
            <w:r>
              <w:rPr>
                <w:b/>
                <w:bCs/>
                <w:spacing w:val="-2"/>
              </w:rPr>
              <w:t>既有地下又有地上停放设施的小区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4" w:lineRule="auto"/>
              <w:ind w:left="104" w:right="108" w:firstLine="59"/>
              <w:jc w:val="both"/>
            </w:pPr>
            <w:r>
              <w:rPr>
                <w:spacing w:val="1"/>
              </w:rPr>
              <w:t>小型车：载重3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吨以下(含)或载</w:t>
            </w:r>
            <w:r>
              <w:t xml:space="preserve"> </w:t>
            </w:r>
            <w:r>
              <w:rPr>
                <w:spacing w:val="13"/>
              </w:rPr>
              <w:t>客9座以下(含)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76"/>
              <w:ind w:left="502" w:right="16" w:hanging="440"/>
            </w:pPr>
            <w:r>
              <w:rPr>
                <w:spacing w:val="5"/>
              </w:rPr>
              <w:t>占有业主共有(用)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场地停放</w:t>
            </w:r>
          </w:p>
        </w:tc>
        <w:tc>
          <w:tcPr>
            <w:tcW w:w="1478" w:type="dxa"/>
            <w:vAlign w:val="top"/>
          </w:tcPr>
          <w:p>
            <w:pPr>
              <w:pStyle w:val="5"/>
              <w:spacing w:before="157" w:line="187" w:lineRule="auto"/>
              <w:ind w:left="514"/>
            </w:pPr>
            <w:r>
              <w:rPr>
                <w:spacing w:val="5"/>
              </w:rPr>
              <w:t>露天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24" w:line="156" w:lineRule="exact"/>
              <w:ind w:left="546"/>
            </w:pPr>
            <w:r>
              <w:rPr>
                <w:spacing w:val="-4"/>
                <w:position w:val="-3"/>
              </w:rPr>
              <w:t>55</w:t>
            </w:r>
          </w:p>
        </w:tc>
        <w:tc>
          <w:tcPr>
            <w:tcW w:w="163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57" w:lineRule="auto"/>
              <w:ind w:left="38" w:right="32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118" w:line="261" w:lineRule="auto"/>
              <w:ind w:left="3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97" w:line="261" w:lineRule="auto"/>
              <w:ind w:left="118" w:right="145" w:firstLine="30"/>
            </w:pPr>
            <w:r>
              <w:rPr>
                <w:spacing w:val="1"/>
              </w:rPr>
              <w:t xml:space="preserve">小时按收费标 </w:t>
            </w:r>
            <w:r>
              <w:rPr>
                <w:spacing w:val="-1"/>
              </w:rP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5"/>
              <w:spacing w:before="175" w:line="188" w:lineRule="auto"/>
              <w:ind w:left="514"/>
            </w:pPr>
            <w:r>
              <w:rPr>
                <w:spacing w:val="6"/>
              </w:rPr>
              <w:t>车棚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32" w:line="167" w:lineRule="exact"/>
              <w:ind w:left="546"/>
            </w:pPr>
            <w:r>
              <w:rPr>
                <w:spacing w:val="-4"/>
                <w:position w:val="-3"/>
              </w:rPr>
              <w:t>70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155" w:line="205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31" w:line="168" w:lineRule="exact"/>
              <w:ind w:left="496"/>
            </w:pPr>
            <w:r>
              <w:rPr>
                <w:spacing w:val="-6"/>
                <w:position w:val="-3"/>
              </w:rPr>
              <w:t>100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46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85" w:line="207" w:lineRule="auto"/>
              <w:ind w:left="132" w:right="144"/>
            </w:pPr>
            <w:r>
              <w:t>2小时以内每次2元，超过2小时每增加1小时加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收1元，24小时最高收费10元。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4" w:lineRule="auto"/>
              <w:ind w:left="214" w:right="217"/>
            </w:pPr>
            <w:r>
              <w:rPr>
                <w:spacing w:val="1"/>
              </w:rPr>
              <w:t>大型车；载客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座以上乘座车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9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96" w:line="232" w:lineRule="auto"/>
              <w:ind w:left="502" w:right="16" w:hanging="440"/>
            </w:pPr>
            <w:r>
              <w:rPr>
                <w:spacing w:val="5"/>
              </w:rPr>
              <w:t>占有业主共有(用)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场地停放</w:t>
            </w:r>
          </w:p>
        </w:tc>
        <w:tc>
          <w:tcPr>
            <w:tcW w:w="1478" w:type="dxa"/>
            <w:vAlign w:val="top"/>
          </w:tcPr>
          <w:p>
            <w:pPr>
              <w:pStyle w:val="5"/>
              <w:spacing w:before="177" w:line="194" w:lineRule="auto"/>
              <w:ind w:left="514"/>
            </w:pPr>
            <w:r>
              <w:rPr>
                <w:spacing w:val="5"/>
              </w:rPr>
              <w:t>露天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43" w:line="165" w:lineRule="exact"/>
              <w:ind w:left="546"/>
            </w:pPr>
            <w:r>
              <w:rPr>
                <w:spacing w:val="-4"/>
                <w:position w:val="-3"/>
              </w:rPr>
              <w:t>70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pStyle w:val="5"/>
              <w:spacing w:before="148" w:line="203" w:lineRule="auto"/>
              <w:ind w:left="514"/>
            </w:pPr>
            <w:r>
              <w:rPr>
                <w:spacing w:val="6"/>
              </w:rPr>
              <w:t>车棚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04" w:line="186" w:lineRule="exact"/>
              <w:ind w:left="546"/>
            </w:pPr>
            <w:r>
              <w:rPr>
                <w:spacing w:val="-3"/>
                <w:position w:val="-2"/>
              </w:rPr>
              <w:t>90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167" w:line="186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28" w:type="dxa"/>
            <w:vAlign w:val="top"/>
          </w:tcPr>
          <w:p>
            <w:pPr>
              <w:pStyle w:val="5"/>
              <w:spacing w:before="223" w:line="165" w:lineRule="exact"/>
              <w:ind w:left="496"/>
            </w:pPr>
            <w:r>
              <w:rPr>
                <w:spacing w:val="-6"/>
                <w:position w:val="-3"/>
              </w:rPr>
              <w:t>115</w:t>
            </w:r>
          </w:p>
        </w:tc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pStyle w:val="5"/>
              <w:spacing w:before="269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04" w:type="dxa"/>
            <w:gridSpan w:val="3"/>
            <w:vAlign w:val="top"/>
          </w:tcPr>
          <w:p>
            <w:pPr>
              <w:pStyle w:val="5"/>
              <w:spacing w:before="98" w:line="212" w:lineRule="auto"/>
              <w:ind w:left="132" w:right="164" w:hanging="19"/>
            </w:pPr>
            <w:r>
              <w:t>2小时以内每次3元，超过2小时每增加1小时加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收1元，24小时最高收费12元。</w:t>
            </w:r>
          </w:p>
        </w:tc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pStyle w:val="2"/>
        <w:spacing w:line="307" w:lineRule="auto"/>
      </w:pPr>
    </w:p>
    <w:p>
      <w:pPr>
        <w:pStyle w:val="2"/>
        <w:spacing w:line="308" w:lineRule="auto"/>
      </w:pPr>
    </w:p>
    <w:p>
      <w:pPr>
        <w:spacing w:before="104" w:line="229" w:lineRule="auto"/>
        <w:ind w:left="362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2"/>
          <w:sz w:val="32"/>
          <w:szCs w:val="32"/>
        </w:rPr>
        <w:t>二类区域</w:t>
      </w:r>
    </w:p>
    <w:p>
      <w:pPr>
        <w:spacing w:line="195" w:lineRule="exact"/>
      </w:pPr>
    </w:p>
    <w:tbl>
      <w:tblPr>
        <w:tblStyle w:val="6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789"/>
        <w:gridCol w:w="1878"/>
        <w:gridCol w:w="1498"/>
        <w:gridCol w:w="1348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438"/>
            </w:pPr>
            <w:r>
              <w:rPr>
                <w:b/>
                <w:bCs/>
                <w:spacing w:val="-5"/>
              </w:rPr>
              <w:t>车辆类型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before="54" w:line="321" w:lineRule="exact"/>
              <w:ind w:left="161"/>
            </w:pPr>
            <w:r>
              <w:rPr>
                <w:spacing w:val="6"/>
                <w:position w:val="7"/>
              </w:rPr>
              <w:t>计费</w:t>
            </w:r>
          </w:p>
          <w:p>
            <w:pPr>
              <w:pStyle w:val="5"/>
              <w:spacing w:line="220" w:lineRule="auto"/>
              <w:ind w:left="161"/>
            </w:pPr>
            <w:r>
              <w:rPr>
                <w:spacing w:val="-3"/>
              </w:rPr>
              <w:t>方式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1242"/>
            </w:pPr>
            <w:r>
              <w:rPr>
                <w:spacing w:val="4"/>
              </w:rPr>
              <w:t>车位类别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71" w:line="236" w:lineRule="auto"/>
              <w:ind w:left="290" w:right="223" w:hanging="60"/>
            </w:pPr>
            <w:r>
              <w:rPr>
                <w:b/>
                <w:bCs/>
                <w:spacing w:val="-2"/>
              </w:rPr>
              <w:t>收费标准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6"/>
              </w:rPr>
              <w:t>(位/元)</w:t>
            </w:r>
          </w:p>
        </w:tc>
        <w:tc>
          <w:tcPr>
            <w:tcW w:w="16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378"/>
            </w:pPr>
            <w:r>
              <w:rPr>
                <w:spacing w:val="6"/>
              </w:rPr>
              <w:t>相关说明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29" w:type="dxa"/>
            <w:gridSpan w:val="6"/>
            <w:vAlign w:val="top"/>
          </w:tcPr>
          <w:p>
            <w:pPr>
              <w:pStyle w:val="5"/>
              <w:spacing w:before="177" w:line="187" w:lineRule="auto"/>
              <w:ind w:left="78"/>
            </w:pPr>
            <w:r>
              <w:rPr>
                <w:b/>
                <w:bCs/>
                <w:spacing w:val="-3"/>
              </w:rPr>
              <w:t>仅有地上停放设施的小区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8" w:lineRule="auto"/>
              <w:ind w:left="104" w:right="108" w:firstLine="59"/>
              <w:jc w:val="both"/>
            </w:pPr>
            <w:r>
              <w:rPr>
                <w:spacing w:val="1"/>
              </w:rPr>
              <w:t>小型车：载重3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吨以下(含)或载</w:t>
            </w:r>
            <w:r>
              <w:t xml:space="preserve"> </w:t>
            </w:r>
            <w:r>
              <w:rPr>
                <w:spacing w:val="13"/>
              </w:rPr>
              <w:t>客9座以下(含)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300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9" w:line="401" w:lineRule="exact"/>
              <w:ind w:left="272"/>
            </w:pPr>
            <w:r>
              <w:rPr>
                <w:spacing w:val="1"/>
                <w:position w:val="13"/>
              </w:rPr>
              <w:t>占有业主共有</w:t>
            </w:r>
          </w:p>
          <w:p>
            <w:pPr>
              <w:pStyle w:val="5"/>
              <w:spacing w:line="208" w:lineRule="auto"/>
              <w:ind w:left="212"/>
            </w:pPr>
            <w:r>
              <w:rPr>
                <w:spacing w:val="1"/>
              </w:rPr>
              <w:t>(用):场地停放</w:t>
            </w:r>
          </w:p>
        </w:tc>
        <w:tc>
          <w:tcPr>
            <w:tcW w:w="1498" w:type="dxa"/>
            <w:vAlign w:val="top"/>
          </w:tcPr>
          <w:p>
            <w:pPr>
              <w:pStyle w:val="5"/>
              <w:spacing w:before="160" w:line="201" w:lineRule="auto"/>
              <w:ind w:left="524"/>
            </w:pPr>
            <w:r>
              <w:rPr>
                <w:spacing w:val="5"/>
              </w:rPr>
              <w:t>露天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26" w:line="173" w:lineRule="exact"/>
              <w:ind w:left="557"/>
            </w:pPr>
            <w:r>
              <w:rPr>
                <w:spacing w:val="-2"/>
                <w:position w:val="-2"/>
              </w:rPr>
              <w:t>45</w:t>
            </w:r>
          </w:p>
        </w:tc>
        <w:tc>
          <w:tcPr>
            <w:tcW w:w="164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65" w:lineRule="auto"/>
              <w:ind w:left="48" w:right="31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78" w:line="265" w:lineRule="auto"/>
              <w:ind w:left="4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98" w:line="261" w:lineRule="auto"/>
              <w:ind w:left="99" w:right="145" w:firstLine="59"/>
            </w:pPr>
            <w:r>
              <w:rPr>
                <w:spacing w:val="1"/>
              </w:rPr>
              <w:t xml:space="preserve">小时按收费标 </w:t>
            </w:r>
            <w:r>
              <w:rPr>
                <w:spacing w:val="-1"/>
              </w:rP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160" w:line="192" w:lineRule="auto"/>
              <w:ind w:left="524"/>
            </w:pPr>
            <w:r>
              <w:rPr>
                <w:spacing w:val="6"/>
              </w:rPr>
              <w:t>车棚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06" w:line="183" w:lineRule="exact"/>
              <w:ind w:left="557"/>
            </w:pPr>
            <w:r>
              <w:rPr>
                <w:spacing w:val="-4"/>
                <w:position w:val="-2"/>
              </w:rPr>
              <w:t>70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5"/>
              <w:spacing w:before="251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20" w:line="247" w:lineRule="auto"/>
              <w:ind w:left="83" w:right="194" w:firstLine="19"/>
            </w:pPr>
            <w:r>
              <w:t>2小时以内每次2元，超过2小时每增加1小时加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t>收1元，24.小时最高收费10元。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04"/>
            </w:pPr>
            <w:r>
              <w:rPr>
                <w:spacing w:val="9"/>
              </w:rPr>
              <w:t>大型车：载客ζ</w:t>
            </w:r>
          </w:p>
          <w:p>
            <w:pPr>
              <w:pStyle w:val="5"/>
              <w:spacing w:before="49" w:line="219" w:lineRule="auto"/>
              <w:ind w:left="214"/>
            </w:pPr>
            <w:r>
              <w:rPr>
                <w:spacing w:val="-2"/>
              </w:rPr>
              <w:t>座以上乘座车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71" w:line="381" w:lineRule="exact"/>
              <w:ind w:left="272"/>
            </w:pPr>
            <w:r>
              <w:rPr>
                <w:spacing w:val="1"/>
                <w:position w:val="12"/>
              </w:rPr>
              <w:t>占有业主共有</w:t>
            </w:r>
          </w:p>
          <w:p>
            <w:pPr>
              <w:pStyle w:val="5"/>
              <w:spacing w:line="220" w:lineRule="auto"/>
              <w:ind w:left="272"/>
            </w:pPr>
            <w:r>
              <w:rPr>
                <w:spacing w:val="1"/>
              </w:rPr>
              <w:t>(用)场地停放</w:t>
            </w:r>
          </w:p>
        </w:tc>
        <w:tc>
          <w:tcPr>
            <w:tcW w:w="1498" w:type="dxa"/>
            <w:vAlign w:val="top"/>
          </w:tcPr>
          <w:p>
            <w:pPr>
              <w:pStyle w:val="5"/>
              <w:spacing w:before="112" w:line="220" w:lineRule="auto"/>
              <w:ind w:left="524"/>
            </w:pPr>
            <w:r>
              <w:rPr>
                <w:spacing w:val="5"/>
              </w:rPr>
              <w:t>露天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168" w:line="183" w:lineRule="auto"/>
              <w:ind w:left="557"/>
            </w:pPr>
            <w:r>
              <w:rPr>
                <w:spacing w:val="-3"/>
              </w:rPr>
              <w:t>60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181" w:line="200" w:lineRule="auto"/>
              <w:ind w:left="524"/>
            </w:pPr>
            <w:r>
              <w:rPr>
                <w:spacing w:val="6"/>
              </w:rPr>
              <w:t>车棚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38" w:line="182" w:lineRule="exact"/>
              <w:ind w:left="557"/>
            </w:pPr>
            <w:r>
              <w:rPr>
                <w:spacing w:val="-3"/>
                <w:position w:val="-2"/>
              </w:rPr>
              <w:t>90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5"/>
              <w:spacing w:before="312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22" w:line="246" w:lineRule="auto"/>
              <w:ind w:left="83" w:right="74" w:firstLine="29"/>
            </w:pPr>
            <w:r>
              <w:t>2.小时以内每次3元，超过2小时每增加1小时加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收1元，24小时最高收费12元。</w:t>
            </w:r>
          </w:p>
        </w:tc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29" w:type="dxa"/>
            <w:gridSpan w:val="6"/>
            <w:vAlign w:val="top"/>
          </w:tcPr>
          <w:p>
            <w:pPr>
              <w:pStyle w:val="5"/>
              <w:spacing w:before="100" w:line="220" w:lineRule="auto"/>
              <w:ind w:left="78"/>
            </w:pPr>
            <w:r>
              <w:rPr>
                <w:b/>
                <w:bCs/>
                <w:spacing w:val="-3"/>
              </w:rPr>
              <w:t>仅有地下停放设施的小区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53" w:line="219" w:lineRule="auto"/>
              <w:ind w:left="164"/>
            </w:pPr>
            <w:r>
              <w:rPr>
                <w:spacing w:val="1"/>
              </w:rPr>
              <w:t>小型车：载重3</w:t>
            </w:r>
          </w:p>
          <w:p>
            <w:pPr>
              <w:pStyle w:val="5"/>
              <w:spacing w:before="49" w:line="219" w:lineRule="auto"/>
              <w:ind w:left="104"/>
            </w:pPr>
            <w:r>
              <w:rPr>
                <w:spacing w:val="1"/>
              </w:rPr>
              <w:t>吃以下(含)或载</w:t>
            </w:r>
          </w:p>
          <w:p>
            <w:pPr>
              <w:pStyle w:val="5"/>
              <w:spacing w:before="29" w:line="219" w:lineRule="auto"/>
              <w:ind w:left="214"/>
            </w:pPr>
            <w:r>
              <w:rPr>
                <w:spacing w:val="1"/>
              </w:rPr>
              <w:t>客9座以下(含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before="223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223" w:line="219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79" w:line="183" w:lineRule="auto"/>
              <w:ind w:left="557"/>
            </w:pPr>
            <w:r>
              <w:rPr>
                <w:spacing w:val="-3"/>
              </w:rPr>
              <w:t>95</w:t>
            </w:r>
          </w:p>
        </w:tc>
        <w:tc>
          <w:tcPr>
            <w:tcW w:w="16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282" w:line="261" w:lineRule="auto"/>
              <w:ind w:left="48" w:right="31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98" w:line="265" w:lineRule="auto"/>
              <w:ind w:left="4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87" w:line="257" w:lineRule="auto"/>
              <w:ind w:left="109" w:right="145" w:firstLine="49"/>
            </w:pPr>
            <w:r>
              <w:rPr>
                <w:spacing w:val="1"/>
              </w:rPr>
              <w:t xml:space="preserve">小时按收费标 </w:t>
            </w:r>
            <w:r>
              <w:rPr>
                <w:spacing w:val="-1"/>
              </w:rP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5"/>
              <w:spacing w:before="254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34" w:line="241" w:lineRule="auto"/>
              <w:ind w:left="83" w:right="74" w:firstLine="29"/>
            </w:pPr>
            <w:r>
              <w:t>2.小时以内每次2元，超过2小时每增加1小时加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收1元，24小时最高收费10元。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04"/>
            </w:pPr>
            <w:r>
              <w:rPr>
                <w:spacing w:val="9"/>
              </w:rPr>
              <w:t>大型车：载客ζ</w:t>
            </w:r>
          </w:p>
          <w:p>
            <w:pPr>
              <w:pStyle w:val="5"/>
              <w:spacing w:before="49" w:line="219" w:lineRule="auto"/>
              <w:ind w:left="214"/>
            </w:pPr>
            <w:r>
              <w:rPr>
                <w:spacing w:val="-2"/>
              </w:rPr>
              <w:t>座以上座位车</w:t>
            </w:r>
          </w:p>
        </w:tc>
        <w:tc>
          <w:tcPr>
            <w:tcW w:w="789" w:type="dxa"/>
            <w:vAlign w:val="top"/>
          </w:tcPr>
          <w:p>
            <w:pPr>
              <w:pStyle w:val="5"/>
              <w:spacing w:before="185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205" w:line="219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50" w:line="183" w:lineRule="auto"/>
              <w:ind w:left="506"/>
            </w:pPr>
            <w:r>
              <w:rPr>
                <w:spacing w:val="-6"/>
              </w:rPr>
              <w:t>110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35" w:line="245" w:lineRule="auto"/>
              <w:ind w:left="83" w:right="194" w:firstLine="19"/>
            </w:pPr>
            <w:r>
              <w:t>2小时以内每次3元，超过2小时每增加1小时加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收1元，24小时最高收费12元。</w:t>
            </w:r>
          </w:p>
        </w:tc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929" w:type="dxa"/>
            <w:gridSpan w:val="6"/>
            <w:vAlign w:val="top"/>
          </w:tcPr>
          <w:p>
            <w:pPr>
              <w:pStyle w:val="5"/>
              <w:spacing w:before="114" w:line="220" w:lineRule="auto"/>
              <w:ind w:left="78"/>
            </w:pPr>
            <w:r>
              <w:rPr>
                <w:b/>
                <w:bCs/>
                <w:spacing w:val="-2"/>
              </w:rPr>
              <w:t>既有地下又有地上停放设施小区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41" w:lineRule="auto"/>
              <w:ind w:left="104" w:right="108" w:firstLine="59"/>
              <w:jc w:val="both"/>
            </w:pPr>
            <w:r>
              <w:rPr>
                <w:spacing w:val="1"/>
              </w:rPr>
              <w:t>小型车：载重3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吨以下(含)或载</w:t>
            </w:r>
            <w:r>
              <w:t xml:space="preserve"> </w:t>
            </w:r>
            <w:r>
              <w:rPr>
                <w:spacing w:val="13"/>
              </w:rPr>
              <w:t>客9座以下(含)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48" w:line="257" w:lineRule="auto"/>
              <w:ind w:left="272" w:right="263"/>
            </w:pPr>
            <w:r>
              <w:rPr>
                <w:spacing w:val="1"/>
              </w:rPr>
              <w:t>占有业主共有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(用)场地停放</w:t>
            </w:r>
          </w:p>
        </w:tc>
        <w:tc>
          <w:tcPr>
            <w:tcW w:w="1498" w:type="dxa"/>
            <w:vAlign w:val="top"/>
          </w:tcPr>
          <w:p>
            <w:pPr>
              <w:pStyle w:val="5"/>
              <w:spacing w:before="159" w:line="177" w:lineRule="auto"/>
              <w:ind w:left="524"/>
            </w:pPr>
            <w:r>
              <w:rPr>
                <w:spacing w:val="5"/>
              </w:rPr>
              <w:t>露天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14" w:line="156" w:lineRule="exact"/>
              <w:ind w:left="557"/>
            </w:pPr>
            <w:r>
              <w:rPr>
                <w:spacing w:val="-4"/>
                <w:position w:val="-3"/>
              </w:rPr>
              <w:t>50</w:t>
            </w:r>
          </w:p>
        </w:tc>
        <w:tc>
          <w:tcPr>
            <w:tcW w:w="1643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61" w:lineRule="auto"/>
              <w:ind w:left="48" w:right="31" w:firstLine="110"/>
            </w:pPr>
            <w:r>
              <w:rPr>
                <w:spacing w:val="3"/>
              </w:rPr>
              <w:t>临时停车半小</w:t>
            </w:r>
            <w:r>
              <w:t xml:space="preserve">  </w:t>
            </w:r>
            <w:r>
              <w:rPr>
                <w:spacing w:val="1"/>
              </w:rPr>
              <w:t>时内不收费，不</w:t>
            </w:r>
          </w:p>
          <w:p>
            <w:pPr>
              <w:pStyle w:val="5"/>
              <w:spacing w:before="127" w:line="261" w:lineRule="auto"/>
              <w:ind w:left="48" w:right="36" w:firstLine="110"/>
            </w:pPr>
            <w:r>
              <w:rPr>
                <w:spacing w:val="2"/>
              </w:rPr>
              <w:t>足1小时按1小</w:t>
            </w:r>
            <w:r>
              <w:rPr>
                <w:spacing w:val="1"/>
              </w:rPr>
              <w:t xml:space="preserve">  </w:t>
            </w:r>
            <w:r>
              <w:t>时计算。超过24</w:t>
            </w:r>
          </w:p>
          <w:p>
            <w:pPr>
              <w:pStyle w:val="5"/>
              <w:spacing w:before="87" w:line="261" w:lineRule="auto"/>
              <w:ind w:left="109" w:right="145" w:firstLine="49"/>
            </w:pPr>
            <w:r>
              <w:rPr>
                <w:spacing w:val="1"/>
              </w:rPr>
              <w:t xml:space="preserve">小时按收费标 </w:t>
            </w:r>
            <w:r>
              <w:rPr>
                <w:spacing w:val="-1"/>
              </w:rPr>
              <w:t>准重新计算。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178" w:line="186" w:lineRule="auto"/>
              <w:ind w:left="524"/>
            </w:pPr>
            <w:r>
              <w:rPr>
                <w:spacing w:val="6"/>
              </w:rPr>
              <w:t>车棚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34" w:line="166" w:lineRule="exact"/>
              <w:ind w:left="557"/>
            </w:pPr>
            <w:r>
              <w:rPr>
                <w:spacing w:val="-4"/>
                <w:position w:val="-3"/>
              </w:rPr>
              <w:t>70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158" w:line="203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34" w:line="166" w:lineRule="exact"/>
              <w:ind w:left="557"/>
            </w:pPr>
            <w:r>
              <w:rPr>
                <w:spacing w:val="-3"/>
                <w:position w:val="-3"/>
              </w:rPr>
              <w:t>95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38" w:line="235" w:lineRule="auto"/>
              <w:ind w:left="83" w:right="184" w:firstLine="29"/>
            </w:pPr>
            <w:r>
              <w:t>2小时以内每次2元，超过2小时每增加1小时加</w:t>
            </w:r>
            <w:r>
              <w:rPr>
                <w:spacing w:val="15"/>
              </w:rPr>
              <w:t xml:space="preserve"> </w:t>
            </w:r>
            <w:r>
              <w:t>收1.元，24小时最高收费10元。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3" w:lineRule="auto"/>
              <w:ind w:left="213" w:right="155" w:hanging="49"/>
            </w:pPr>
            <w:r>
              <w:rPr>
                <w:spacing w:val="1"/>
              </w:rPr>
              <w:t>大型车：载客9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座以上座位车</w:t>
            </w: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61"/>
            </w:pPr>
            <w:r>
              <w:rPr>
                <w:spacing w:val="29"/>
              </w:rPr>
              <w:t>包月</w:t>
            </w:r>
          </w:p>
        </w:tc>
        <w:tc>
          <w:tcPr>
            <w:tcW w:w="1878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77" w:line="266" w:lineRule="auto"/>
              <w:ind w:left="272" w:right="263"/>
            </w:pPr>
            <w:r>
              <w:rPr>
                <w:spacing w:val="1"/>
              </w:rPr>
              <w:t>占有业主共有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(用)场地停放</w:t>
            </w:r>
          </w:p>
        </w:tc>
        <w:tc>
          <w:tcPr>
            <w:tcW w:w="1498" w:type="dxa"/>
            <w:vAlign w:val="top"/>
          </w:tcPr>
          <w:p>
            <w:pPr>
              <w:pStyle w:val="5"/>
              <w:spacing w:before="159" w:line="202" w:lineRule="auto"/>
              <w:ind w:left="524"/>
            </w:pPr>
            <w:r>
              <w:rPr>
                <w:spacing w:val="5"/>
              </w:rPr>
              <w:t>露天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25" w:line="175" w:lineRule="exact"/>
              <w:ind w:left="557"/>
            </w:pPr>
            <w:r>
              <w:rPr>
                <w:spacing w:val="-3"/>
                <w:position w:val="-2"/>
              </w:rPr>
              <w:t>65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5"/>
              <w:spacing w:before="178" w:line="186" w:lineRule="auto"/>
              <w:ind w:left="524"/>
            </w:pPr>
            <w:r>
              <w:rPr>
                <w:spacing w:val="6"/>
              </w:rPr>
              <w:t>车棚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35" w:line="165" w:lineRule="exact"/>
              <w:ind w:left="557"/>
            </w:pPr>
            <w:r>
              <w:rPr>
                <w:spacing w:val="-3"/>
                <w:position w:val="-3"/>
              </w:rPr>
              <w:t>90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6" w:type="dxa"/>
            <w:gridSpan w:val="2"/>
            <w:vAlign w:val="top"/>
          </w:tcPr>
          <w:p>
            <w:pPr>
              <w:pStyle w:val="5"/>
              <w:spacing w:before="169" w:line="177" w:lineRule="auto"/>
              <w:ind w:left="582"/>
            </w:pPr>
            <w:r>
              <w:rPr>
                <w:spacing w:val="-1"/>
              </w:rPr>
              <w:t>地下(含人防工程)停放</w:t>
            </w:r>
          </w:p>
        </w:tc>
        <w:tc>
          <w:tcPr>
            <w:tcW w:w="1348" w:type="dxa"/>
            <w:vAlign w:val="top"/>
          </w:tcPr>
          <w:p>
            <w:pPr>
              <w:pStyle w:val="5"/>
              <w:spacing w:before="204" w:line="176" w:lineRule="exact"/>
              <w:ind w:left="506"/>
            </w:pPr>
            <w:r>
              <w:rPr>
                <w:spacing w:val="-6"/>
                <w:position w:val="-2"/>
              </w:rPr>
              <w:t>110</w:t>
            </w:r>
          </w:p>
        </w:tc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161"/>
            </w:pPr>
            <w:r>
              <w:rPr>
                <w:spacing w:val="6"/>
              </w:rPr>
              <w:t>临停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pStyle w:val="5"/>
              <w:spacing w:before="149" w:line="241" w:lineRule="auto"/>
              <w:ind w:left="83" w:right="283" w:firstLine="39"/>
            </w:pPr>
            <w:r>
              <w:t>2小时以内每次3.00元，超过2小时每增加1小</w:t>
            </w:r>
            <w:r>
              <w:rPr>
                <w:spacing w:val="16"/>
              </w:rPr>
              <w:t xml:space="preserve"> </w:t>
            </w:r>
            <w:r>
              <w:t>时加收1元，24小时最高收费12元</w:t>
            </w:r>
          </w:p>
        </w:tc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5" w:type="default"/>
          <w:pgSz w:w="11900" w:h="16820"/>
          <w:pgMar w:top="1429" w:right="1574" w:bottom="1556" w:left="1385" w:header="0" w:footer="1307" w:gutter="0"/>
          <w:cols w:space="720" w:num="1"/>
        </w:sectPr>
      </w:pPr>
    </w:p>
    <w:p>
      <w:pPr>
        <w:spacing w:before="98" w:line="224" w:lineRule="auto"/>
        <w:ind w:left="4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说明：</w:t>
      </w:r>
    </w:p>
    <w:p>
      <w:pPr>
        <w:spacing w:before="179" w:line="555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position w:val="19"/>
          <w:sz w:val="30"/>
          <w:szCs w:val="30"/>
        </w:rPr>
        <w:t>一、本收费标准适用于《张掖市住宅小区机动车停</w:t>
      </w:r>
      <w:r>
        <w:rPr>
          <w:rFonts w:ascii="仿宋" w:hAnsi="仿宋" w:eastAsia="仿宋" w:cs="仿宋"/>
          <w:spacing w:val="2"/>
          <w:position w:val="19"/>
          <w:sz w:val="30"/>
          <w:szCs w:val="30"/>
        </w:rPr>
        <w:t>放服务收费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管理办法》第四条规定的“不具备协商议价条件”的情形。</w:t>
      </w:r>
    </w:p>
    <w:p>
      <w:pPr>
        <w:spacing w:before="183" w:line="540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position w:val="17"/>
          <w:sz w:val="30"/>
          <w:szCs w:val="30"/>
        </w:rPr>
        <w:t>二、本收费标准适用范围为甘州区住宅小区在小区建筑区划内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提供的地上和地下机动车停放服务。</w:t>
      </w:r>
    </w:p>
    <w:p>
      <w:pPr>
        <w:spacing w:before="183" w:line="330" w:lineRule="auto"/>
        <w:ind w:right="98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三、符合《张掖市住宅小区机动车停放服务收费管理办法》第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四条规定“具备协商议价条件”的，按双方协商议价约定的收费标</w:t>
      </w:r>
    </w:p>
    <w:p>
      <w:pPr>
        <w:spacing w:before="2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准执行。</w:t>
      </w:r>
    </w:p>
    <w:p>
      <w:pPr>
        <w:spacing w:before="188" w:line="340" w:lineRule="auto"/>
        <w:ind w:right="89" w:firstLine="4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“具备协商议价条件”协商的临时机动车停放服务收费标准，对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计时计费可不执行不足1小时按1小时计算，超过24小时按</w:t>
      </w:r>
      <w:r>
        <w:rPr>
          <w:rFonts w:ascii="仿宋" w:hAnsi="仿宋" w:eastAsia="仿宋" w:cs="仿宋"/>
          <w:spacing w:val="11"/>
          <w:sz w:val="30"/>
          <w:szCs w:val="30"/>
        </w:rPr>
        <w:t>收费标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准重新计算的原则，但规定免收和执行优惠机动车停放服务费的必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3"/>
          <w:sz w:val="30"/>
          <w:szCs w:val="30"/>
        </w:rPr>
        <w:t>须严格执行。</w:t>
      </w:r>
    </w:p>
    <w:p>
      <w:pPr>
        <w:spacing w:before="170" w:line="546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8"/>
          <w:sz w:val="30"/>
          <w:szCs w:val="30"/>
        </w:rPr>
        <w:t>四、住宅小区业主委员会或者多数业主能够与经营管理者对机</w:t>
      </w:r>
    </w:p>
    <w:p>
      <w:pPr>
        <w:spacing w:before="1"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动车停放服务商定不进行收费的，可遵其商定或约定。</w:t>
      </w:r>
    </w:p>
    <w:p>
      <w:pPr>
        <w:spacing w:before="185" w:line="338" w:lineRule="auto"/>
        <w:ind w:right="104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五、在优先满足业主停车需求的前提下，经业主大会或业主委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员会同意，经营管理者可对空余停车位临时有偿提供给非业主车辆</w:t>
      </w:r>
    </w:p>
    <w:p>
      <w:pPr>
        <w:spacing w:before="1" w:line="219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停放者使用，其收费标准由车位使用人和经营管理者商定。</w:t>
      </w:r>
    </w:p>
    <w:p>
      <w:pPr>
        <w:spacing w:before="193" w:line="535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position w:val="17"/>
          <w:sz w:val="30"/>
          <w:szCs w:val="30"/>
        </w:rPr>
        <w:t>六</w:t>
      </w:r>
      <w:r>
        <w:rPr>
          <w:rFonts w:ascii="仿宋" w:hAnsi="仿宋" w:eastAsia="仿宋" w:cs="仿宋"/>
          <w:spacing w:val="-19"/>
          <w:position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position w:val="17"/>
          <w:sz w:val="30"/>
          <w:szCs w:val="30"/>
        </w:rPr>
        <w:t>、对采取包半年以上计费的业主，经营管理者可在此收费标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准基础上适当优惠。</w:t>
      </w:r>
    </w:p>
    <w:p>
      <w:pPr>
        <w:spacing w:before="174" w:line="520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position w:val="16"/>
          <w:sz w:val="30"/>
          <w:szCs w:val="30"/>
        </w:rPr>
        <w:t>七、所有收费的住宅小区，经营管理者必须在车辆入口和停车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场地醒目位置设置《张掖市住宅小区机动车停放服务收费公示牌》。</w:t>
      </w:r>
    </w:p>
    <w:p>
      <w:pPr>
        <w:spacing w:before="167" w:line="320" w:lineRule="auto"/>
        <w:ind w:right="169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八、</w:t>
      </w:r>
      <w:r>
        <w:rPr>
          <w:rFonts w:ascii="仿宋" w:hAnsi="仿宋" w:eastAsia="仿宋" w:cs="仿宋"/>
          <w:spacing w:val="-3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区域划分。</w:t>
      </w:r>
      <w:r>
        <w:rPr>
          <w:rFonts w:ascii="仿宋" w:hAnsi="仿宋" w:eastAsia="仿宋" w:cs="仿宋"/>
          <w:spacing w:val="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一</w:t>
      </w:r>
      <w:r>
        <w:rPr>
          <w:rFonts w:ascii="仿宋" w:hAnsi="仿宋" w:eastAsia="仿宋" w:cs="仿宋"/>
          <w:b/>
          <w:bCs/>
          <w:spacing w:val="-13"/>
          <w:sz w:val="30"/>
          <w:szCs w:val="30"/>
        </w:rPr>
        <w:t>类区域</w:t>
      </w:r>
      <w:r>
        <w:rPr>
          <w:rFonts w:ascii="仿宋" w:hAnsi="仿宋" w:eastAsia="仿宋" w:cs="仿宋"/>
          <w:spacing w:val="-13"/>
          <w:sz w:val="30"/>
          <w:szCs w:val="30"/>
        </w:rPr>
        <w:t>指金张掖大道以西，南二</w:t>
      </w:r>
      <w:r>
        <w:rPr>
          <w:rFonts w:ascii="仿宋" w:hAnsi="仿宋" w:eastAsia="仿宋" w:cs="仿宋"/>
          <w:spacing w:val="-14"/>
          <w:sz w:val="30"/>
          <w:szCs w:val="30"/>
        </w:rPr>
        <w:t>环路以北，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西二环路以东，北环路以南(均包括整条道路)区域。 </w:t>
      </w:r>
      <w:r>
        <w:rPr>
          <w:rFonts w:ascii="仿宋" w:hAnsi="仿宋" w:eastAsia="仿宋" w:cs="仿宋"/>
          <w:b/>
          <w:bCs/>
          <w:spacing w:val="4"/>
          <w:sz w:val="30"/>
          <w:szCs w:val="30"/>
        </w:rPr>
        <w:t>二类区域：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除一类区域之外的其他区域。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4"/>
      </w:tabs>
      <w:spacing w:line="176" w:lineRule="auto"/>
      <w:ind w:left="285"/>
      <w:rPr>
        <w:rFonts w:ascii="宋体" w:hAnsi="宋体" w:eastAsia="宋体" w:cs="宋体"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jFjNGRjMTY2ZDg0YTkxMzJkNTFjMzdmZGYzM2EifQ=="/>
  </w:docVars>
  <w:rsids>
    <w:rsidRoot w:val="2D1B42DA"/>
    <w:rsid w:val="2D1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2024-01-15T03:22:00Z</dcterms:created>
  <dc:creator>钟意！</dc:creator>
  <cp:lastModifiedBy>钟意！</cp:lastModifiedBy>
  <dcterms:modified xsi:type="dcterms:W3CDTF">2024-01-15T03:25:56Z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7BD3CAC518804AC7AC2DDC0BF7A20834_11</vt:lpwstr>
  </property>
</Properties>
</file>