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山丹县融媒体中心</w:t>
      </w:r>
    </w:p>
    <w:p>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年项目支出绩效自评报告</w:t>
      </w:r>
      <w:bookmarkStart w:id="0" w:name="_GoBack"/>
      <w:bookmarkEnd w:id="0"/>
    </w:p>
    <w:p>
      <w:pPr>
        <w:numPr>
          <w:ilvl w:val="0"/>
          <w:numId w:val="0"/>
        </w:numPr>
        <w:spacing w:line="600" w:lineRule="exact"/>
        <w:ind w:firstLine="640" w:firstLineChars="200"/>
        <w:rPr>
          <w:rFonts w:hint="eastAsia" w:eastAsia="黑体"/>
          <w:sz w:val="32"/>
          <w:szCs w:val="32"/>
        </w:rPr>
      </w:pPr>
      <w:r>
        <w:rPr>
          <w:rFonts w:hint="eastAsia" w:eastAsia="黑体" w:asciiTheme="minorHAnsi" w:hAnsiTheme="minorHAnsi" w:cstheme="minorBidi"/>
          <w:kern w:val="2"/>
          <w:sz w:val="32"/>
          <w:szCs w:val="32"/>
          <w:lang w:val="en-US" w:eastAsia="zh-CN" w:bidi="ar-SA"/>
        </w:rPr>
        <w:t>一、</w:t>
      </w:r>
      <w:r>
        <w:rPr>
          <w:rFonts w:hint="eastAsia" w:eastAsia="黑体"/>
          <w:sz w:val="32"/>
          <w:szCs w:val="32"/>
        </w:rPr>
        <w:t>项目基本情况</w:t>
      </w:r>
    </w:p>
    <w:p>
      <w:pPr>
        <w:numPr>
          <w:ilvl w:val="0"/>
          <w:numId w:val="0"/>
        </w:numPr>
        <w:spacing w:line="600" w:lineRule="exact"/>
        <w:ind w:firstLine="643" w:firstLineChars="200"/>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项目概况</w:t>
      </w:r>
      <w:r>
        <w:rPr>
          <w:rFonts w:hint="eastAsia" w:ascii="楷体_GB2312" w:eastAsia="楷体_GB2312"/>
          <w:b/>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新山丹App由省委宣传部委托新甘肃集团研发，是我县唯一一个党媒客户端，承担着全县所有新闻、通告、公告等的发布集纳。近年来，山丹县融媒体始终把“传播党的声音 讲好山丹故事”作为根本宗旨，秉承“百姓情怀、文化品格、山丹底蕴、创新精神”持续推进县级融媒体真正融进来、强起来。</w:t>
      </w:r>
    </w:p>
    <w:p>
      <w:pPr>
        <w:numPr>
          <w:ilvl w:val="0"/>
          <w:numId w:val="0"/>
        </w:numPr>
        <w:spacing w:line="600" w:lineRule="exac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（二）项目资金申报及批复情况。</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9月，按照预算管理要求和县财政部门安排，根据本单位实际工作情况，对2021年山丹县融媒体中心新山丹App运营维护费项目进行申报，2023年1月县财政局下达了山丹县融媒体中心2023年部门预算批复（山财预[2023]1号），其中：新山丹App运营维护费30万元。</w:t>
      </w:r>
    </w:p>
    <w:p>
      <w:pPr>
        <w:numPr>
          <w:ilvl w:val="0"/>
          <w:numId w:val="0"/>
        </w:numPr>
        <w:spacing w:line="600" w:lineRule="exact"/>
        <w:ind w:firstLine="643" w:firstLineChars="200"/>
        <w:rPr>
          <w:rFonts w:hint="eastAsia" w:ascii="楷体_GB2312" w:eastAsia="楷体_GB2312"/>
          <w:b/>
          <w:sz w:val="32"/>
          <w:szCs w:val="32"/>
          <w:lang w:val="en-US" w:eastAsia="zh-CN"/>
        </w:rPr>
      </w:pPr>
      <w:r>
        <w:rPr>
          <w:rFonts w:hint="eastAsia" w:ascii="楷体_GB2312" w:eastAsia="楷体_GB2312" w:cstheme="minorBidi"/>
          <w:b/>
          <w:kern w:val="2"/>
          <w:sz w:val="32"/>
          <w:szCs w:val="32"/>
          <w:lang w:val="en-US" w:eastAsia="zh-CN" w:bidi="ar-SA"/>
        </w:rPr>
        <w:t>（三）</w:t>
      </w:r>
      <w:r>
        <w:rPr>
          <w:rFonts w:hint="eastAsia" w:ascii="楷体_GB2312" w:eastAsia="楷体_GB2312" w:hAnsiTheme="minorHAnsi" w:cstheme="minorBidi"/>
          <w:b/>
          <w:kern w:val="2"/>
          <w:sz w:val="32"/>
          <w:szCs w:val="32"/>
          <w:lang w:val="en-US" w:eastAsia="zh-CN" w:bidi="ar-SA"/>
        </w:rPr>
        <w:t>项目</w:t>
      </w:r>
      <w:r>
        <w:rPr>
          <w:rFonts w:hint="eastAsia" w:ascii="楷体_GB2312" w:eastAsia="楷体_GB2312"/>
          <w:b/>
          <w:sz w:val="32"/>
          <w:szCs w:val="32"/>
          <w:lang w:val="en-US" w:eastAsia="zh-CN"/>
        </w:rPr>
        <w:t>绩效目标。</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保障新媒体客户端（APP)正常运行，与省、市新媒体数据对接。</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项目实施时间：2021年9月16日至2022年9月16日。</w:t>
      </w:r>
    </w:p>
    <w:p>
      <w:pPr>
        <w:numPr>
          <w:ilvl w:val="0"/>
          <w:numId w:val="0"/>
        </w:numPr>
        <w:spacing w:line="600" w:lineRule="exact"/>
        <w:ind w:firstLine="640" w:firstLineChars="200"/>
        <w:rPr>
          <w:rFonts w:hint="eastAsia" w:eastAsia="黑体"/>
          <w:sz w:val="32"/>
          <w:szCs w:val="32"/>
          <w:lang w:val="en-US" w:eastAsia="zh-CN"/>
        </w:rPr>
      </w:pPr>
      <w:r>
        <w:rPr>
          <w:rFonts w:hint="eastAsia" w:eastAsia="黑体" w:asciiTheme="minorHAnsi" w:hAnsiTheme="minorHAnsi" w:cstheme="minorBidi"/>
          <w:kern w:val="2"/>
          <w:sz w:val="32"/>
          <w:szCs w:val="32"/>
          <w:lang w:val="en-US" w:eastAsia="zh-CN" w:bidi="ar-SA"/>
        </w:rPr>
        <w:t>二、项目</w:t>
      </w:r>
      <w:r>
        <w:rPr>
          <w:rFonts w:hint="eastAsia" w:eastAsia="黑体"/>
          <w:sz w:val="32"/>
          <w:szCs w:val="32"/>
          <w:lang w:val="en-US" w:eastAsia="zh-CN"/>
        </w:rPr>
        <w:t>实施及管理情况</w:t>
      </w:r>
    </w:p>
    <w:p>
      <w:pPr>
        <w:numPr>
          <w:ilvl w:val="0"/>
          <w:numId w:val="0"/>
        </w:numPr>
        <w:spacing w:line="600" w:lineRule="exact"/>
        <w:ind w:firstLine="640" w:firstLineChars="200"/>
        <w:rPr>
          <w:rFonts w:hint="eastAsia" w:ascii="楷体_GB2312" w:eastAsia="楷体_GB2312" w:hAnsiTheme="minorHAnsi" w:cstheme="minorBidi"/>
          <w:b/>
          <w:kern w:val="2"/>
          <w:sz w:val="32"/>
          <w:szCs w:val="32"/>
          <w:lang w:val="en-US" w:eastAsia="zh-CN" w:bidi="ar-SA"/>
        </w:rPr>
      </w:pPr>
      <w:r>
        <w:rPr>
          <w:rFonts w:hint="eastAsia" w:eastAsia="黑体"/>
          <w:sz w:val="32"/>
          <w:szCs w:val="32"/>
          <w:lang w:val="en-US" w:eastAsia="zh-CN"/>
        </w:rPr>
        <w:t>（一）资</w:t>
      </w:r>
      <w:r>
        <w:rPr>
          <w:rFonts w:hint="eastAsia" w:ascii="楷体_GB2312" w:eastAsia="楷体_GB2312" w:hAnsiTheme="minorHAnsi" w:cstheme="minorBidi"/>
          <w:b/>
          <w:kern w:val="2"/>
          <w:sz w:val="32"/>
          <w:szCs w:val="32"/>
          <w:lang w:val="en-US" w:eastAsia="zh-CN" w:bidi="ar-SA"/>
        </w:rPr>
        <w:t>金计划、到位及使用情况</w:t>
      </w:r>
      <w:r>
        <w:rPr>
          <w:rFonts w:hint="eastAsia" w:ascii="楷体_GB2312" w:eastAsia="楷体_GB2312" w:cstheme="minorBidi"/>
          <w:b/>
          <w:kern w:val="2"/>
          <w:sz w:val="32"/>
          <w:szCs w:val="32"/>
          <w:lang w:val="en-US" w:eastAsia="zh-CN" w:bidi="ar-SA"/>
        </w:rPr>
        <w:t>。</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1．资金计划及到位。2023年1月山丹县财政局预算安排项目资金30万元，资金到位率100%。</w:t>
      </w:r>
    </w:p>
    <w:p>
      <w:pPr>
        <w:numPr>
          <w:ilvl w:val="0"/>
          <w:numId w:val="0"/>
        </w:numPr>
        <w:spacing w:line="600" w:lineRule="exact"/>
        <w:ind w:firstLine="640" w:firstLineChars="200"/>
        <w:rPr>
          <w:rFonts w:hint="eastAsia" w:eastAsia="黑体"/>
          <w:sz w:val="32"/>
          <w:szCs w:val="32"/>
          <w:lang w:val="en-US" w:eastAsia="zh-CN"/>
        </w:rPr>
      </w:pPr>
      <w:r>
        <w:rPr>
          <w:rFonts w:hint="eastAsia" w:ascii="仿宋_GB2312" w:hAnsi="仿宋_GB2312" w:eastAsia="仿宋_GB2312" w:cs="仿宋_GB2312"/>
          <w:b w:val="0"/>
          <w:bCs/>
          <w:sz w:val="32"/>
          <w:szCs w:val="32"/>
          <w:lang w:val="en-US" w:eastAsia="zh-CN"/>
        </w:rPr>
        <w:t>2．资金使用。新山丹App运营维护费项目全年预算数30.00万元，实际支出为27.00万元，其中财政压减3万元，完成预算的90%。支付依据合规合法，资金支付与预算相符，完成预算</w:t>
      </w:r>
      <w:r>
        <w:rPr>
          <w:rFonts w:hint="eastAsia" w:eastAsia="黑体"/>
          <w:sz w:val="32"/>
          <w:szCs w:val="32"/>
          <w:lang w:val="en-US" w:eastAsia="zh-CN"/>
        </w:rPr>
        <w:t>90％。</w:t>
      </w:r>
    </w:p>
    <w:p>
      <w:pPr>
        <w:numPr>
          <w:ilvl w:val="0"/>
          <w:numId w:val="0"/>
        </w:numPr>
        <w:spacing w:line="600" w:lineRule="exact"/>
        <w:ind w:firstLine="643" w:firstLineChars="200"/>
        <w:rPr>
          <w:rFonts w:hint="eastAsia" w:ascii="楷体_GB2312" w:eastAsia="楷体_GB2312" w:hAnsiTheme="minorHAnsi" w:cstheme="minorBidi"/>
          <w:b/>
          <w:kern w:val="2"/>
          <w:sz w:val="32"/>
          <w:szCs w:val="32"/>
          <w:lang w:val="en-US" w:eastAsia="zh-CN" w:bidi="ar-SA"/>
        </w:rPr>
      </w:pPr>
      <w:r>
        <w:rPr>
          <w:rFonts w:hint="eastAsia" w:ascii="楷体_GB2312" w:eastAsia="楷体_GB2312" w:hAnsiTheme="minorHAnsi" w:cstheme="minorBidi"/>
          <w:b/>
          <w:kern w:val="2"/>
          <w:sz w:val="32"/>
          <w:szCs w:val="32"/>
          <w:lang w:val="en-US" w:eastAsia="zh-CN" w:bidi="ar-SA"/>
        </w:rPr>
        <w:t>（二）项目财务管理情况。</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财务管理制度建立健全，制定了《预算管理收支制度》、《财务支出管理制度》等内控制度，专人负责审核原始凭证完整性，及时进行财务处理，会计核算符合会计基础工作规范。按时核对资金数额，做到账表、账实一致，对资金使用情况及时在公开栏进行公示，做到资金使用公开、透明。做到专款专用，严禁挪用、挤占。</w:t>
      </w:r>
    </w:p>
    <w:p>
      <w:pPr>
        <w:numPr>
          <w:ilvl w:val="0"/>
          <w:numId w:val="0"/>
        </w:numPr>
        <w:spacing w:line="600" w:lineRule="exact"/>
        <w:ind w:firstLine="643" w:firstLineChars="200"/>
        <w:rPr>
          <w:rFonts w:hint="eastAsia" w:ascii="楷体_GB2312" w:eastAsia="楷体_GB2312" w:hAnsiTheme="minorHAnsi" w:cstheme="minorBidi"/>
          <w:b/>
          <w:kern w:val="2"/>
          <w:sz w:val="32"/>
          <w:szCs w:val="32"/>
          <w:lang w:val="en-US" w:eastAsia="zh-CN" w:bidi="ar-SA"/>
        </w:rPr>
      </w:pPr>
      <w:r>
        <w:rPr>
          <w:rFonts w:hint="eastAsia" w:ascii="楷体_GB2312" w:eastAsia="楷体_GB2312" w:hAnsiTheme="minorHAnsi" w:cstheme="minorBidi"/>
          <w:b/>
          <w:kern w:val="2"/>
          <w:sz w:val="32"/>
          <w:szCs w:val="32"/>
          <w:lang w:val="en-US" w:eastAsia="zh-CN" w:bidi="ar-SA"/>
        </w:rPr>
        <w:t>（三）项目组织实施情况。</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根据本部门的实际情况和上级有关部门要求，对项目资金的管理和使用进行专人负责，由主要领导亲自抓，保证资金的合理使用，达到预期的绩效目标。</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i w:val="0"/>
          <w:iCs w:val="0"/>
          <w:caps w:val="0"/>
          <w:color w:val="000000"/>
          <w:spacing w:val="0"/>
          <w:sz w:val="32"/>
          <w:szCs w:val="32"/>
          <w:shd w:val="clear" w:fill="FFFFFF"/>
        </w:rPr>
        <w:t>三、项目</w:t>
      </w:r>
      <w:r>
        <w:rPr>
          <w:rFonts w:hint="eastAsia" w:ascii="黑体" w:hAnsi="黑体" w:eastAsia="黑体" w:cs="黑体"/>
          <w:sz w:val="32"/>
          <w:szCs w:val="32"/>
          <w:lang w:val="en-US" w:eastAsia="zh-CN"/>
        </w:rPr>
        <w:t>绩效情况</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努力打造“新山丹APP”第一党媒手机客户端，设置订阅号，入驻乡镇、部门、企事业单位125家，构建起“山丹政务微矩阵”，为群众获取信息提供最大程度的便利；在县委宣传部牵头下，以融媒体中心平台为核心，进一步整合基层媒体资源，在“新山丹”APP建立矩阵和基层动态版块，为各部门单位、乡镇、街道社区和银企开设宣传阵地，成立“五级传播矩阵”，全面提升了“新山丹”APP的传播力和影响力。目前，“五级传播矩阵”已完成建设，发布各类指令200余条，在抗击旱情、炒拨拉美食节、主题宣传等方面发挥了积极作用，提升了全县干部群众的向心力和凝聚力。</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四、自评结论</w:t>
      </w:r>
    </w:p>
    <w:p>
      <w:pPr>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通过项目实施，对“新甘肃云”云服务系统运维项目云服务器租用、网络及安全服务、媒体业务支出、技术维护、大数据服务、升级迭代服务等，保障新山丹App客户端正常运行和与省、市新媒体数据对接，全年顺利运行，群众满意度达90%以上，完成了目标任务，达到了预期的绩效目标，总体评价可行。</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五、存在的问题</w:t>
      </w:r>
    </w:p>
    <w:p>
      <w:pPr>
        <w:pStyle w:val="3"/>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县级融媒体中心在新形势下的职能职责和全媒内容生产，对采集编辑人员专业素质客观上形成了更高的要求，大量需要一专多能的实用型人才。特别是全省各县区融媒体中心已逐步适应新形势下的融媒体发展趋势，后发优势日渐明显。受历史遗留问题、人员、经费、体制机制等多方面的因素制约，我们正在失去先发优势，全省县级融媒体传播力榜单中的总榜和六个子榜单位次总体呈下降趋势。</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六、下一步改进工作的措施</w:t>
      </w:r>
    </w:p>
    <w:p>
      <w:pPr>
        <w:pStyle w:val="3"/>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创新为突破，增强融媒生产能力。以用户为中心，提高服务群众能力。不断提升“七大平台”综合传播实力，加强传播手段和表现形式创新，加大融媒产品开发力度，优化自办栏目，加强《山丹新闻》采编能力，推出一批接地气、带露珠、冒热气，群众喜闻乐见、入脑入心的融媒体产品，为县域经济高质量发展作出更大的贡献！</w:t>
      </w:r>
    </w:p>
    <w:p>
      <w:pPr>
        <w:pStyle w:val="3"/>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b w:val="0"/>
          <w:bCs/>
          <w:kern w:val="2"/>
          <w:sz w:val="32"/>
          <w:szCs w:val="32"/>
          <w:lang w:val="en-US" w:eastAsia="zh-CN" w:bidi="ar-SA"/>
        </w:rPr>
      </w:pPr>
    </w:p>
    <w:p>
      <w:pPr>
        <w:pStyle w:val="3"/>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b w:val="0"/>
          <w:bCs/>
          <w:kern w:val="2"/>
          <w:sz w:val="32"/>
          <w:szCs w:val="32"/>
          <w:lang w:val="en-US" w:eastAsia="zh-CN" w:bidi="ar-SA"/>
        </w:rPr>
      </w:pPr>
    </w:p>
    <w:p>
      <w:pPr>
        <w:pStyle w:val="3"/>
        <w:keepNext w:val="0"/>
        <w:keepLines w:val="0"/>
        <w:widowControl/>
        <w:suppressLineNumbers w:val="0"/>
        <w:spacing w:before="0" w:beforeAutospacing="0" w:after="0" w:afterAutospacing="0"/>
        <w:ind w:left="0" w:firstLine="640" w:firstLineChars="200"/>
        <w:jc w:val="left"/>
        <w:rPr>
          <w:rFonts w:hint="eastAsia" w:ascii="仿宋_GB2312" w:hAnsi="仿宋_GB2312" w:eastAsia="仿宋_GB2312" w:cs="仿宋_GB2312"/>
          <w:b w:val="0"/>
          <w:bCs/>
          <w:kern w:val="2"/>
          <w:sz w:val="32"/>
          <w:szCs w:val="32"/>
          <w:lang w:val="en-US" w:eastAsia="zh-CN" w:bidi="ar-SA"/>
        </w:rPr>
      </w:pPr>
    </w:p>
    <w:p>
      <w:pPr>
        <w:ind w:firstLine="5120" w:firstLineChars="16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山丹县融媒体中心</w:t>
      </w:r>
    </w:p>
    <w:p>
      <w:pPr>
        <w:pStyle w:val="2"/>
        <w:ind w:firstLine="5120" w:firstLineChars="1600"/>
        <w:jc w:val="both"/>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2023年12月25日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jJhNDk0MGE2NTE0M2ViNDEwZWJhZGVlMzRkNzkifQ=="/>
  </w:docVars>
  <w:rsids>
    <w:rsidRoot w:val="214949D4"/>
    <w:rsid w:val="028247F4"/>
    <w:rsid w:val="0F2A0E3D"/>
    <w:rsid w:val="214949D4"/>
    <w:rsid w:val="25001111"/>
    <w:rsid w:val="26942622"/>
    <w:rsid w:val="27702CEA"/>
    <w:rsid w:val="2C02412C"/>
    <w:rsid w:val="2FC21885"/>
    <w:rsid w:val="317258B0"/>
    <w:rsid w:val="3D434D29"/>
    <w:rsid w:val="3FDA42F9"/>
    <w:rsid w:val="41B638DE"/>
    <w:rsid w:val="4B3A6FE7"/>
    <w:rsid w:val="4D9D4FED"/>
    <w:rsid w:val="620677CB"/>
    <w:rsid w:val="66267821"/>
    <w:rsid w:val="7623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6"/>
    <w:basedOn w:val="1"/>
    <w:next w:val="1"/>
    <w:autoRedefine/>
    <w:semiHidden/>
    <w:qFormat/>
    <w:uiPriority w:val="99"/>
    <w:pPr>
      <w:overflowPunct w:val="0"/>
      <w:spacing w:line="550" w:lineRule="exact"/>
      <w:jc w:val="center"/>
    </w:pPr>
    <w:rPr>
      <w:rFonts w:ascii="黑体" w:eastAsia="黑体" w:cs="黑体"/>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2023-12-26T02:04:00Z</dcterms:created>
  <dc:creator>天空</dc:creator>
  <cp:lastModifiedBy>帐房先生</cp:lastModifiedBy>
  <cp:lastPrinted>2024-01-08T04:10:32Z</cp:lastPrinted>
  <dcterms:modified xsi:type="dcterms:W3CDTF">2024-01-08T04:20:32Z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A9F071D189AD42B9AC1E61302A16C371_11</vt:lpwstr>
  </property>
</Properties>
</file>