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0" w:beforeAutospacing="0" w:after="0" w:afterAutospacing="0" w:line="540" w:lineRule="exact"/>
        <w:rPr>
          <w:rFonts w:ascii="黑体" w:hAnsi="黑体" w:eastAsia="黑体" w:cs="仿宋_GB2312"/>
          <w:kern w:val="2"/>
          <w:sz w:val="32"/>
          <w:szCs w:val="32"/>
        </w:rPr>
      </w:pPr>
      <w:r>
        <w:rPr>
          <w:rFonts w:hint="eastAsia" w:ascii="黑体" w:hAnsi="黑体" w:eastAsia="黑体" w:cs="仿宋_GB2312"/>
          <w:kern w:val="2"/>
          <w:sz w:val="32"/>
          <w:szCs w:val="32"/>
        </w:rPr>
        <w:t>附件：</w:t>
      </w:r>
    </w:p>
    <w:p>
      <w:pPr>
        <w:pStyle w:val="13"/>
        <w:spacing w:before="0" w:beforeAutospacing="0" w:after="0" w:afterAutospacing="0" w:line="540" w:lineRule="exact"/>
        <w:jc w:val="center"/>
        <w:rPr>
          <w:rFonts w:ascii="方正小标宋简体" w:hAnsi="华文中宋" w:eastAsia="方正小标宋简体" w:cs="华文中宋"/>
          <w:sz w:val="44"/>
          <w:szCs w:val="44"/>
        </w:rPr>
      </w:pPr>
    </w:p>
    <w:p>
      <w:pPr>
        <w:pStyle w:val="13"/>
        <w:spacing w:before="0" w:beforeAutospacing="0" w:after="0" w:afterAutospacing="0" w:line="540" w:lineRule="exact"/>
        <w:jc w:val="center"/>
        <w:rPr>
          <w:rFonts w:ascii="方正小标宋简体" w:hAnsi="华文中宋" w:eastAsia="方正小标宋简体" w:cs="华文中宋"/>
          <w:sz w:val="44"/>
          <w:szCs w:val="44"/>
        </w:rPr>
      </w:pPr>
      <w:bookmarkStart w:id="0" w:name="_GoBack"/>
      <w:r>
        <w:rPr>
          <w:rFonts w:hint="eastAsia" w:ascii="方正小标宋简体" w:hAnsi="华文中宋" w:eastAsia="方正小标宋简体" w:cs="华文中宋"/>
          <w:sz w:val="44"/>
          <w:szCs w:val="44"/>
        </w:rPr>
        <w:t>山丹县机动车停放服务收费管理办法</w:t>
      </w:r>
    </w:p>
    <w:bookmarkEnd w:id="0"/>
    <w:p>
      <w:pPr>
        <w:pStyle w:val="13"/>
        <w:spacing w:before="0" w:beforeAutospacing="0" w:after="0" w:afterAutospacing="0" w:line="540" w:lineRule="exact"/>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（征求意见稿）</w:t>
      </w:r>
    </w:p>
    <w:p>
      <w:pPr>
        <w:pStyle w:val="13"/>
        <w:spacing w:before="0" w:beforeAutospacing="0" w:after="0" w:afterAutospacing="0" w:line="540" w:lineRule="exact"/>
        <w:jc w:val="both"/>
        <w:rPr>
          <w:b/>
          <w:sz w:val="44"/>
          <w:szCs w:val="44"/>
        </w:rPr>
      </w:pPr>
    </w:p>
    <w:p>
      <w:pPr>
        <w:spacing w:line="520" w:lineRule="exact"/>
        <w:jc w:val="left"/>
        <w:rPr>
          <w:rFonts w:ascii="仿宋_GB2312" w:hAnsi="仿宋_GB2312" w:eastAsia="仿宋_GB2312" w:cs="仿宋_GB2312"/>
          <w:spacing w:val="16"/>
          <w:sz w:val="32"/>
          <w:szCs w:val="32"/>
        </w:rPr>
      </w:pPr>
      <w:r>
        <w:rPr>
          <w:rFonts w:hint="eastAsia" w:ascii="黑体" w:hAnsi="黑体" w:eastAsia="黑体" w:cs="黑体"/>
          <w:b/>
          <w:bCs/>
          <w:sz w:val="32"/>
          <w:szCs w:val="32"/>
        </w:rPr>
        <w:t xml:space="preserve">    第一条  </w:t>
      </w:r>
      <w:r>
        <w:rPr>
          <w:rFonts w:hint="eastAsia" w:ascii="仿宋_GB2312" w:hAnsi="仿宋_GB2312" w:eastAsia="仿宋_GB2312" w:cs="仿宋_GB2312"/>
          <w:sz w:val="32"/>
          <w:szCs w:val="32"/>
        </w:rPr>
        <w:t>为加强我县机动车停放服务管理，规范机动车停放服务收费行为，充分发挥价格杠杆的有效调控作用，合理配置停车资源，保护机动车停放人和机动车停车场经营者的合法权益，根据《中华人民共和国价格法》《中华人民共和国民法典》</w:t>
      </w:r>
      <w:r>
        <w:rPr>
          <w:rFonts w:hint="eastAsia" w:ascii="仿宋_GB2312" w:hAnsi="仿宋_GB2312" w:eastAsia="仿宋_GB2312" w:cs="仿宋_GB2312"/>
          <w:color w:val="000000"/>
          <w:sz w:val="32"/>
          <w:szCs w:val="32"/>
        </w:rPr>
        <w:t>《甘肃省定价目录</w:t>
      </w:r>
      <w:r>
        <w:rPr>
          <w:rFonts w:hint="eastAsia" w:ascii="仿宋_GB2312" w:hAnsi="仿宋_GB2312" w:eastAsia="仿宋_GB2312" w:cs="仿宋_GB2312"/>
          <w:spacing w:val="16"/>
          <w:sz w:val="32"/>
          <w:szCs w:val="32"/>
        </w:rPr>
        <w:t>》《甘肃省机动车停放服务收费管理办法》和《张掖市机动车停放服务收费管理办法》等规定，结合我县实际，制定本办法。</w:t>
      </w:r>
    </w:p>
    <w:p>
      <w:pPr>
        <w:pStyle w:val="13"/>
        <w:spacing w:before="0" w:beforeAutospacing="0" w:after="0" w:afterAutospacing="0" w:line="520" w:lineRule="exact"/>
        <w:ind w:firstLine="643" w:firstLineChars="200"/>
        <w:jc w:val="both"/>
        <w:rPr>
          <w:rFonts w:ascii="仿宋_GB2312" w:hAnsi="仿宋_GB2312" w:eastAsia="仿宋_GB2312" w:cs="仿宋_GB2312"/>
          <w:spacing w:val="16"/>
          <w:kern w:val="2"/>
          <w:sz w:val="32"/>
          <w:szCs w:val="32"/>
        </w:rPr>
      </w:pPr>
      <w:r>
        <w:rPr>
          <w:rFonts w:hint="eastAsia" w:ascii="黑体" w:hAnsi="黑体" w:eastAsia="黑体" w:cs="黑体"/>
          <w:b/>
          <w:bCs/>
          <w:sz w:val="32"/>
          <w:szCs w:val="32"/>
        </w:rPr>
        <w:t xml:space="preserve">第二条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kern w:val="2"/>
          <w:sz w:val="32"/>
          <w:szCs w:val="32"/>
        </w:rPr>
        <w:t>本办法所称机动车停放服务收费是指符合省住建厅省公安厅省发改委《甘肃省城市停车场规划建设和管理暂行办法》（甘建城〔2012〕24号）规定的停车场，为机动车有序停放和提供相关服务而收取的费用。</w:t>
      </w:r>
    </w:p>
    <w:p>
      <w:pPr>
        <w:pStyle w:val="13"/>
        <w:spacing w:before="0" w:beforeAutospacing="0" w:after="0" w:afterAutospacing="0" w:line="520" w:lineRule="exact"/>
        <w:ind w:firstLine="643" w:firstLineChars="200"/>
        <w:jc w:val="both"/>
        <w:rPr>
          <w:rFonts w:ascii="仿宋_GB2312" w:hAnsi="仿宋_GB2312" w:eastAsia="仿宋_GB2312" w:cs="仿宋_GB2312"/>
          <w:sz w:val="32"/>
          <w:szCs w:val="32"/>
        </w:rPr>
      </w:pPr>
      <w:r>
        <w:rPr>
          <w:rFonts w:hint="eastAsia" w:ascii="黑体" w:hAnsi="黑体" w:eastAsia="黑体" w:cs="黑体"/>
          <w:b/>
          <w:bCs/>
          <w:sz w:val="32"/>
          <w:szCs w:val="32"/>
        </w:rPr>
        <w:t>第三条</w:t>
      </w:r>
      <w:r>
        <w:rPr>
          <w:rFonts w:hint="eastAsia" w:ascii="仿宋_GB2312" w:hAnsi="仿宋_GB2312" w:eastAsia="仿宋_GB2312" w:cs="仿宋_GB2312"/>
          <w:sz w:val="32"/>
          <w:szCs w:val="32"/>
        </w:rPr>
        <w:t xml:space="preserve">  县发改部门负责机动车停放服务收费政策的制定工作。</w:t>
      </w:r>
    </w:p>
    <w:p>
      <w:pPr>
        <w:pStyle w:val="13"/>
        <w:spacing w:before="0" w:beforeAutospacing="0" w:after="0" w:afterAutospacing="0" w:line="520" w:lineRule="exact"/>
        <w:ind w:firstLine="640" w:firstLineChars="200"/>
        <w:jc w:val="both"/>
        <w:rPr>
          <w:rFonts w:ascii="仿宋" w:hAnsi="仿宋" w:eastAsia="仿宋"/>
          <w:sz w:val="32"/>
          <w:szCs w:val="32"/>
        </w:rPr>
      </w:pPr>
      <w:r>
        <w:rPr>
          <w:rFonts w:hint="eastAsia" w:ascii="仿宋_GB2312" w:hAnsi="仿宋_GB2312" w:eastAsia="仿宋_GB2312" w:cs="仿宋_GB2312"/>
          <w:sz w:val="32"/>
          <w:szCs w:val="32"/>
        </w:rPr>
        <w:t>县公安、住建(人防)、市场监管、自然资源、交通、财政、税务、城管执法和清泉镇等行政管理部门按各自职责，负责日常管理与监督。</w:t>
      </w:r>
    </w:p>
    <w:p>
      <w:pPr>
        <w:autoSpaceDN w:val="0"/>
        <w:spacing w:line="520" w:lineRule="exact"/>
        <w:ind w:firstLine="643" w:firstLineChars="200"/>
        <w:rPr>
          <w:rFonts w:ascii="仿宋_GB2312" w:hAnsi="仿宋_GB2312" w:eastAsia="仿宋_GB2312" w:cs="仿宋_GB2312"/>
          <w:kern w:val="0"/>
          <w:sz w:val="32"/>
          <w:szCs w:val="32"/>
        </w:rPr>
      </w:pPr>
      <w:r>
        <w:rPr>
          <w:rFonts w:hint="eastAsia" w:ascii="黑体" w:hAnsi="黑体" w:eastAsia="黑体" w:cs="黑体"/>
          <w:b/>
          <w:bCs/>
          <w:sz w:val="32"/>
          <w:szCs w:val="32"/>
        </w:rPr>
        <w:t xml:space="preserve">第四条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机动车停放服务收费实行“统一政策，分级管理”的原则。县发改部门会同公安、住建、市场监管、自然资源、交通、财政等部门制定全县机动车停放服务收费管理办法；县发改部门负责制定本县城区道路停车场（位）机动车停放服务收费标准,火车站、汽车站等配套停车设施收费标准，利用公共资源建设的3A级及以下旅游景区（点）配套停车设施收费标准、县级财政性资金全额投资或兴建的停车设施和国家机关、社会团体及其他公益、公用企事业单位面向社会公众开放的停车设施收费标准，并配合相关部门履行日常监管职责。</w:t>
      </w:r>
    </w:p>
    <w:p>
      <w:pPr>
        <w:widowControl/>
        <w:adjustRightInd w:val="0"/>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b/>
          <w:bCs/>
          <w:sz w:val="32"/>
          <w:szCs w:val="32"/>
        </w:rPr>
        <w:t>第五条</w:t>
      </w:r>
      <w:r>
        <w:rPr>
          <w:rFonts w:hint="eastAsia" w:ascii="仿宋_GB2312" w:hAnsi="仿宋_GB2312" w:eastAsia="仿宋_GB2312" w:cs="仿宋_GB2312"/>
          <w:sz w:val="32"/>
          <w:szCs w:val="32"/>
        </w:rPr>
        <w:t xml:space="preserve">   机动车停放服务收费管理应遵循以下原则：</w:t>
      </w:r>
    </w:p>
    <w:p>
      <w:pPr>
        <w:pStyle w:val="13"/>
        <w:spacing w:before="0" w:beforeAutospacing="0" w:after="0" w:afterAutospacing="0" w:line="520" w:lineRule="exact"/>
        <w:ind w:firstLine="608" w:firstLineChars="200"/>
        <w:jc w:val="both"/>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（一）坚持市场取向，发挥市场在资源配置中的决定性作用；</w:t>
      </w:r>
    </w:p>
    <w:p>
      <w:pPr>
        <w:pStyle w:val="13"/>
        <w:spacing w:before="0" w:beforeAutospacing="0" w:after="0" w:afterAutospacing="0" w:line="520" w:lineRule="exact"/>
        <w:ind w:firstLine="640" w:firstLineChars="200"/>
        <w:jc w:val="both"/>
        <w:rPr>
          <w:rFonts w:ascii="仿宋_GB2312" w:hAnsi="仿宋_GB2312" w:eastAsia="仿宋_GB2312" w:cs="仿宋_GB2312"/>
          <w:w w:val="95"/>
          <w:sz w:val="32"/>
          <w:szCs w:val="32"/>
        </w:rPr>
      </w:pPr>
      <w:r>
        <w:rPr>
          <w:rFonts w:hint="eastAsia" w:ascii="仿宋_GB2312" w:hAnsi="仿宋_GB2312" w:eastAsia="仿宋_GB2312" w:cs="仿宋_GB2312"/>
          <w:sz w:val="32"/>
          <w:szCs w:val="32"/>
        </w:rPr>
        <w:t>（二）结合停车资源供需实际，对不同区域、不同位置、不同车型、不同时段停放服务收费实行差别化收费政策；</w:t>
      </w:r>
    </w:p>
    <w:p>
      <w:pPr>
        <w:pStyle w:val="13"/>
        <w:spacing w:before="0" w:beforeAutospacing="0" w:after="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（三）提倡社会资本投资建设停车设施；</w:t>
      </w:r>
    </w:p>
    <w:p>
      <w:pPr>
        <w:pStyle w:val="13"/>
        <w:spacing w:before="0" w:beforeAutospacing="0" w:after="0" w:afterAutospacing="0"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（四）鼓励单位内部泊车位面向社会开放。</w:t>
      </w:r>
    </w:p>
    <w:p>
      <w:pPr>
        <w:widowControl/>
        <w:adjustRightInd w:val="0"/>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b/>
          <w:bCs/>
          <w:sz w:val="32"/>
          <w:szCs w:val="32"/>
        </w:rPr>
        <w:t xml:space="preserve">第六条  </w:t>
      </w:r>
      <w:r>
        <w:rPr>
          <w:rFonts w:hint="eastAsia" w:ascii="仿宋_GB2312" w:hAnsi="仿宋_GB2312" w:eastAsia="仿宋_GB2312" w:cs="仿宋_GB2312"/>
          <w:sz w:val="32"/>
          <w:szCs w:val="32"/>
        </w:rPr>
        <w:t>机动车停放服务收费管理，区别不同停车设施类型分别实行政府定价、政府指导价和市场调节价。</w:t>
      </w:r>
    </w:p>
    <w:p>
      <w:pPr>
        <w:widowControl/>
        <w:numPr>
          <w:ilvl w:val="0"/>
          <w:numId w:val="1"/>
        </w:num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实行政府定价管理的停车场（位）范围：</w:t>
      </w:r>
    </w:p>
    <w:p>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1.道路路内临时停车位，是指由县公安交通管理部门依法在道路路内设置的临时停车场（位）。</w:t>
      </w:r>
    </w:p>
    <w:p>
      <w:pPr>
        <w:autoSpaceDN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2.火车站、汽车站、公交站点及旅游景区（点）配套停车场（位）。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3.政府财政性资金全额投资或兴建的停车场（位）。</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4.不具备协商议价条件的住宅小区机动车停放服务收费另行规定。</w:t>
      </w:r>
    </w:p>
    <w:p>
      <w:pPr>
        <w:autoSpaceDN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（二）实行政府指导价管理的停车场（位）范围：</w:t>
      </w:r>
    </w:p>
    <w:p>
      <w:pPr>
        <w:autoSpaceDN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1.国家机关、社会团体及其他公益、公用企事业单位（医院、学校、博物馆、殡仪馆、图书馆、体育场馆、银行、保险、电信、供水、供电、供气等）面向社会公众开放的停车场(位）。</w:t>
      </w:r>
    </w:p>
    <w:p>
      <w:pPr>
        <w:autoSpaceDN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2.其它具有自然垄断经营和公益（用）特征的停车设施。    </w:t>
      </w:r>
    </w:p>
    <w:p>
      <w:pPr>
        <w:numPr>
          <w:ilvl w:val="0"/>
          <w:numId w:val="2"/>
        </w:numPr>
        <w:autoSpaceDN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实行市场调节价管理的停车场（位）范围：</w:t>
      </w:r>
    </w:p>
    <w:p>
      <w:pPr>
        <w:autoSpaceDN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除（一）、（二）项规定以外的停车设施实行市场调节价。收费标准由停车设施经营管理者依据经营成本和市场供求等因素，按照补偿合理成本、依法缴纳税费、合理获取利润的原则自主确定。</w:t>
      </w:r>
    </w:p>
    <w:p>
      <w:pPr>
        <w:widowControl/>
        <w:adjustRightInd w:val="0"/>
        <w:snapToGrid w:val="0"/>
        <w:spacing w:line="520" w:lineRule="exact"/>
        <w:ind w:firstLine="640"/>
        <w:rPr>
          <w:rFonts w:ascii="仿宋_GB2312" w:hAnsi="仿宋_GB2312" w:eastAsia="仿宋_GB2312" w:cs="仿宋_GB2312"/>
          <w:color w:val="000000"/>
          <w:spacing w:val="-13"/>
          <w:sz w:val="32"/>
          <w:szCs w:val="32"/>
        </w:rPr>
      </w:pPr>
      <w:r>
        <w:rPr>
          <w:rFonts w:hint="eastAsia" w:ascii="黑体" w:hAnsi="黑体" w:eastAsia="黑体" w:cs="黑体"/>
          <w:b/>
          <w:bCs/>
          <w:sz w:val="32"/>
          <w:szCs w:val="32"/>
        </w:rPr>
        <w:t>第七条</w:t>
      </w:r>
      <w:r>
        <w:rPr>
          <w:rFonts w:hint="eastAsia" w:ascii="仿宋" w:hAnsi="仿宋" w:eastAsia="仿宋"/>
          <w:sz w:val="32"/>
          <w:szCs w:val="32"/>
        </w:rPr>
        <w:t xml:space="preserve">  </w:t>
      </w:r>
      <w:r>
        <w:rPr>
          <w:rFonts w:hint="eastAsia" w:ascii="仿宋_GB2312" w:hAnsi="仿宋_GB2312" w:eastAsia="仿宋_GB2312" w:cs="仿宋_GB2312"/>
          <w:sz w:val="32"/>
          <w:szCs w:val="32"/>
        </w:rPr>
        <w:t>机动车停放服务车型分类：</w:t>
      </w:r>
    </w:p>
    <w:p>
      <w:pPr>
        <w:pStyle w:val="13"/>
        <w:spacing w:before="0" w:beforeAutospacing="0" w:after="0" w:afterAutospacing="0"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sz w:val="32"/>
          <w:szCs w:val="32"/>
        </w:rPr>
        <w:t>摩托车；</w:t>
      </w:r>
    </w:p>
    <w:p>
      <w:pPr>
        <w:pStyle w:val="13"/>
        <w:spacing w:before="0" w:beforeAutospacing="0" w:after="0" w:afterAutospacing="0" w:line="52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（二）小型车：载重3吨以下(含3吨)或载客9人以下(含9人)的各种机动车;</w:t>
      </w:r>
    </w:p>
    <w:p>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（三）大型车：载重3</w:t>
      </w:r>
      <w:r>
        <w:rPr>
          <w:rFonts w:hint="eastAsia" w:ascii="仿宋_GB2312" w:hAnsi="仿宋_GB2312" w:eastAsia="仿宋_GB2312" w:cs="仿宋_GB2312"/>
          <w:spacing w:val="-10"/>
          <w:sz w:val="32"/>
          <w:szCs w:val="32"/>
        </w:rPr>
        <w:t>吨以上或载客</w:t>
      </w:r>
      <w:r>
        <w:rPr>
          <w:rFonts w:hint="eastAsia" w:ascii="仿宋_GB2312" w:hAnsi="仿宋_GB2312" w:eastAsia="仿宋_GB2312" w:cs="仿宋_GB2312"/>
          <w:sz w:val="32"/>
          <w:szCs w:val="32"/>
        </w:rPr>
        <w:t>9人</w:t>
      </w:r>
      <w:r>
        <w:rPr>
          <w:rFonts w:hint="eastAsia" w:ascii="仿宋_GB2312" w:hAnsi="仿宋_GB2312" w:eastAsia="仿宋_GB2312" w:cs="仿宋_GB2312"/>
          <w:spacing w:val="-12"/>
          <w:sz w:val="32"/>
          <w:szCs w:val="32"/>
        </w:rPr>
        <w:t>以上的各种机动车。</w:t>
      </w:r>
    </w:p>
    <w:p>
      <w:pPr>
        <w:pStyle w:val="16"/>
        <w:spacing w:before="0" w:beforeAutospacing="0" w:after="0" w:afterAutospacing="0" w:line="520" w:lineRule="exact"/>
        <w:ind w:firstLine="643" w:firstLineChars="200"/>
        <w:jc w:val="both"/>
        <w:rPr>
          <w:rFonts w:ascii="仿宋_GB2312" w:hAnsi="仿宋_GB2312" w:eastAsia="仿宋_GB2312" w:cs="仿宋_GB2312"/>
          <w:spacing w:val="-10"/>
          <w:kern w:val="2"/>
          <w:sz w:val="32"/>
          <w:szCs w:val="32"/>
        </w:rPr>
      </w:pPr>
      <w:r>
        <w:rPr>
          <w:rFonts w:hint="eastAsia" w:ascii="黑体" w:hAnsi="黑体" w:eastAsia="黑体" w:cs="黑体"/>
          <w:b/>
          <w:bCs/>
          <w:sz w:val="32"/>
          <w:szCs w:val="32"/>
        </w:rPr>
        <w:t>第八条</w:t>
      </w:r>
      <w:r>
        <w:rPr>
          <w:rFonts w:hint="eastAsia" w:ascii="仿宋_GB2312" w:hAnsi="仿宋_GB2312" w:eastAsia="仿宋_GB2312" w:cs="仿宋_GB2312"/>
          <w:sz w:val="32"/>
          <w:szCs w:val="32"/>
        </w:rPr>
        <w:t xml:space="preserve">  机动车停放服务收费分别采取计时、</w:t>
      </w:r>
      <w:r>
        <w:rPr>
          <w:rFonts w:hint="eastAsia" w:ascii="仿宋_GB2312" w:hAnsi="仿宋_GB2312" w:eastAsia="仿宋_GB2312" w:cs="仿宋_GB2312"/>
          <w:spacing w:val="-10"/>
          <w:kern w:val="2"/>
          <w:sz w:val="32"/>
          <w:szCs w:val="32"/>
        </w:rPr>
        <w:t>计次和包月（季、半年、年）等形式计费。计费时段为：日间从早07:00时（含）至22：00时，实行计时或计次收费；夜间从22：00时（含）至次日早07:00时。</w:t>
      </w:r>
    </w:p>
    <w:p>
      <w:pPr>
        <w:pStyle w:val="16"/>
        <w:spacing w:before="0" w:beforeAutospacing="0" w:after="0" w:afterAutospacing="0" w:line="520" w:lineRule="exact"/>
        <w:ind w:firstLine="692" w:firstLineChars="200"/>
        <w:jc w:val="both"/>
        <w:rPr>
          <w:rFonts w:ascii="仿宋_GB2312" w:hAnsi="仿宋_GB2312" w:eastAsia="仿宋_GB2312" w:cs="仿宋_GB2312"/>
          <w:spacing w:val="-12"/>
          <w:sz w:val="32"/>
          <w:szCs w:val="32"/>
        </w:rPr>
      </w:pPr>
      <w:r>
        <w:rPr>
          <w:rFonts w:hint="eastAsia" w:ascii="仿宋_GB2312" w:hAnsi="仿宋_GB2312" w:eastAsia="仿宋_GB2312" w:cs="仿宋_GB2312"/>
          <w:spacing w:val="13"/>
          <w:sz w:val="32"/>
          <w:szCs w:val="32"/>
        </w:rPr>
        <w:t>对需长期停放的车辆可实行包月（包季、半年、年）收费。具体收费标准由停车场</w:t>
      </w:r>
      <w:r>
        <w:rPr>
          <w:rFonts w:hint="eastAsia" w:ascii="仿宋_GB2312" w:hAnsi="仿宋_GB2312" w:eastAsia="仿宋_GB2312" w:cs="仿宋_GB2312"/>
          <w:sz w:val="32"/>
          <w:szCs w:val="32"/>
        </w:rPr>
        <w:t>经营管理者</w:t>
      </w:r>
      <w:r>
        <w:rPr>
          <w:rFonts w:hint="eastAsia" w:ascii="仿宋_GB2312" w:hAnsi="仿宋_GB2312" w:eastAsia="仿宋_GB2312" w:cs="仿宋_GB2312"/>
          <w:spacing w:val="13"/>
          <w:sz w:val="32"/>
          <w:szCs w:val="32"/>
        </w:rPr>
        <w:t>与车辆停放者在规定的</w:t>
      </w:r>
      <w:r>
        <w:rPr>
          <w:rFonts w:hint="eastAsia" w:ascii="仿宋_GB2312" w:hAnsi="仿宋_GB2312" w:eastAsia="仿宋_GB2312" w:cs="仿宋_GB2312"/>
          <w:sz w:val="32"/>
          <w:szCs w:val="32"/>
        </w:rPr>
        <w:t>收费标准内协商确定，协商价格应做到平等对待，约定一致。同一停车场内，对实行包月（包</w:t>
      </w:r>
      <w:r>
        <w:rPr>
          <w:rFonts w:hint="eastAsia" w:ascii="仿宋_GB2312" w:hAnsi="仿宋_GB2312" w:eastAsia="仿宋_GB2312" w:cs="仿宋_GB2312"/>
          <w:spacing w:val="13"/>
          <w:sz w:val="32"/>
          <w:szCs w:val="32"/>
        </w:rPr>
        <w:t>季、半年、年)</w:t>
      </w:r>
      <w:r>
        <w:rPr>
          <w:rFonts w:hint="eastAsia" w:ascii="仿宋_GB2312" w:hAnsi="仿宋_GB2312" w:eastAsia="仿宋_GB2312" w:cs="仿宋_GB2312"/>
          <w:sz w:val="32"/>
          <w:szCs w:val="32"/>
        </w:rPr>
        <w:t>收费的，日常停车不再重复计费。</w:t>
      </w:r>
    </w:p>
    <w:p>
      <w:pPr>
        <w:pStyle w:val="16"/>
        <w:spacing w:before="0" w:beforeAutospacing="0" w:after="0" w:afterAutospacing="0" w:line="520" w:lineRule="exact"/>
        <w:ind w:firstLine="643" w:firstLineChars="200"/>
        <w:jc w:val="both"/>
        <w:rPr>
          <w:rFonts w:ascii="仿宋_GB2312" w:hAnsi="仿宋_GB2312" w:eastAsia="仿宋_GB2312" w:cs="仿宋_GB2312"/>
          <w:sz w:val="32"/>
          <w:szCs w:val="32"/>
        </w:rPr>
      </w:pPr>
      <w:r>
        <w:rPr>
          <w:rFonts w:hint="eastAsia" w:ascii="黑体" w:hAnsi="黑体" w:eastAsia="黑体" w:cs="黑体"/>
          <w:b/>
          <w:bCs/>
          <w:sz w:val="32"/>
          <w:szCs w:val="32"/>
        </w:rPr>
        <w:t xml:space="preserve">第九条  </w:t>
      </w:r>
      <w:r>
        <w:rPr>
          <w:rFonts w:hint="eastAsia" w:ascii="仿宋_GB2312" w:hAnsi="仿宋_GB2312" w:eastAsia="仿宋_GB2312" w:cs="仿宋_GB2312"/>
          <w:sz w:val="32"/>
          <w:szCs w:val="32"/>
        </w:rPr>
        <w:t>县发改部门在制定或调整实行政府定价、政府指导价管理的机动车停放服务收费标准前，应充分结合实际，综合考虑区域地理位置、资源占用成本、设施建设成本、经营管理成本、市场供求、社会承受能力以及服务内容和服务质量等因素。通过调查、召开座谈会、发放调查问卷等形式，广泛征求社会各方面的意见。原则上按区域、类型制定差别价格政策，不应按每个停车设施制定收费标准。</w:t>
      </w:r>
    </w:p>
    <w:p>
      <w:pPr>
        <w:pStyle w:val="16"/>
        <w:spacing w:before="0" w:beforeAutospacing="0" w:after="0" w:afterAutospacing="0" w:line="520" w:lineRule="exact"/>
        <w:ind w:firstLine="643" w:firstLineChars="200"/>
        <w:jc w:val="both"/>
        <w:rPr>
          <w:rFonts w:ascii="仿宋_GB2312" w:hAnsi="仿宋_GB2312" w:eastAsia="仿宋_GB2312" w:cs="仿宋_GB2312"/>
          <w:sz w:val="32"/>
          <w:szCs w:val="32"/>
        </w:rPr>
      </w:pPr>
      <w:r>
        <w:rPr>
          <w:rFonts w:hint="eastAsia" w:ascii="黑体" w:hAnsi="黑体" w:eastAsia="黑体" w:cs="黑体"/>
          <w:b/>
          <w:bCs/>
          <w:sz w:val="32"/>
          <w:szCs w:val="32"/>
        </w:rPr>
        <w:t xml:space="preserve">第十条  </w:t>
      </w:r>
      <w:r>
        <w:rPr>
          <w:rFonts w:hint="eastAsia" w:ascii="仿宋_GB2312" w:hAnsi="黑体" w:eastAsia="仿宋_GB2312" w:cs="黑体"/>
          <w:bCs/>
          <w:sz w:val="32"/>
          <w:szCs w:val="32"/>
        </w:rPr>
        <w:t>县发改部门经过开展召开座谈会等工作，制定了实行政府定价、政府指导价的机动车停放服务收费标准（详见附件1、2、3、4）。</w:t>
      </w:r>
    </w:p>
    <w:p>
      <w:pPr>
        <w:autoSpaceDN w:val="0"/>
        <w:adjustRightInd w:val="0"/>
        <w:spacing w:line="520" w:lineRule="exact"/>
        <w:ind w:firstLine="643" w:firstLineChars="200"/>
        <w:rPr>
          <w:rFonts w:ascii="仿宋_GB2312" w:hAnsi="仿宋_GB2312" w:eastAsia="仿宋_GB2312" w:cs="仿宋_GB2312"/>
          <w:sz w:val="32"/>
          <w:szCs w:val="32"/>
        </w:rPr>
      </w:pPr>
      <w:r>
        <w:rPr>
          <w:rFonts w:hint="eastAsia" w:ascii="黑体" w:hAnsi="黑体" w:eastAsia="黑体" w:cs="黑体"/>
          <w:b/>
          <w:sz w:val="32"/>
          <w:szCs w:val="32"/>
        </w:rPr>
        <w:t xml:space="preserve">第十一条  </w:t>
      </w:r>
      <w:r>
        <w:rPr>
          <w:rFonts w:hint="eastAsia" w:ascii="仿宋_GB2312" w:hAnsi="仿宋_GB2312" w:eastAsia="仿宋_GB2312" w:cs="仿宋_GB2312"/>
          <w:sz w:val="32"/>
          <w:szCs w:val="32"/>
        </w:rPr>
        <w:t>实施机动车停放服务收费停车场（位）应具备下列条件:</w:t>
      </w:r>
    </w:p>
    <w:p>
      <w:pPr>
        <w:autoSpaceDN w:val="0"/>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（一）具有合适场地，设有明显车辆通行和停放位置的标志和标线；</w:t>
      </w:r>
    </w:p>
    <w:p>
      <w:pPr>
        <w:autoSpaceDN w:val="0"/>
        <w:adjustRightIn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（二）配备专职管理人员负责车辆有序行驶、停放，并对停车场所的设备设施进行维修养护，保障正常使用；</w:t>
      </w:r>
    </w:p>
    <w:p>
      <w:pPr>
        <w:autoSpaceDN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（三）建立健全内部收费管理、财务管理、安全防范、岗位责任等规章制度；</w:t>
      </w:r>
    </w:p>
    <w:p>
      <w:pPr>
        <w:autoSpaceDN w:val="0"/>
        <w:spacing w:line="520" w:lineRule="exact"/>
        <w:ind w:firstLine="608" w:firstLineChars="200"/>
        <w:rPr>
          <w:rFonts w:ascii="仿宋" w:hAnsi="仿宋" w:eastAsia="仿宋" w:cs="仿宋_GB2312"/>
          <w:w w:val="95"/>
          <w:sz w:val="32"/>
          <w:szCs w:val="32"/>
        </w:rPr>
      </w:pPr>
      <w:r>
        <w:rPr>
          <w:rFonts w:hint="eastAsia" w:ascii="仿宋" w:hAnsi="仿宋" w:eastAsia="仿宋" w:cs="仿宋_GB2312"/>
          <w:w w:val="95"/>
          <w:sz w:val="32"/>
          <w:szCs w:val="32"/>
        </w:rPr>
        <w:t>（四）实行计时收费的应具有电子计时设施或人工计时单据。</w:t>
      </w:r>
    </w:p>
    <w:p>
      <w:pPr>
        <w:autoSpaceDN w:val="0"/>
        <w:spacing w:line="520" w:lineRule="exact"/>
        <w:ind w:firstLine="643" w:firstLineChars="200"/>
        <w:rPr>
          <w:rFonts w:ascii="仿宋_GB2312" w:hAnsi="仿宋_GB2312" w:eastAsia="仿宋_GB2312" w:cs="仿宋_GB2312"/>
          <w:kern w:val="0"/>
          <w:sz w:val="32"/>
          <w:szCs w:val="32"/>
        </w:rPr>
      </w:pPr>
      <w:r>
        <w:rPr>
          <w:rFonts w:hint="eastAsia" w:ascii="黑体" w:hAnsi="黑体" w:eastAsia="黑体" w:cs="黑体"/>
          <w:b/>
          <w:sz w:val="32"/>
          <w:szCs w:val="32"/>
        </w:rPr>
        <w:t xml:space="preserve">第十二条  </w:t>
      </w:r>
      <w:r>
        <w:rPr>
          <w:rFonts w:hint="eastAsia" w:ascii="仿宋_GB2312" w:hAnsi="仿宋_GB2312" w:eastAsia="仿宋_GB2312" w:cs="仿宋_GB2312"/>
          <w:kern w:val="0"/>
          <w:sz w:val="32"/>
          <w:szCs w:val="32"/>
        </w:rPr>
        <w:t>依法设定的所有停车设施经营管理者应当向价格主管部门提交下列材料予以登记、确认机动车停放服务收费定价方式：</w:t>
      </w:r>
    </w:p>
    <w:p>
      <w:pPr>
        <w:autoSpaceDN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 xml:space="preserve"> 经营管理者身份证明（公安交通管理部门核发的《机动车停车场许可证》、事业单位、非企业法人登记证、组织机构代码证、居民身份证等）；</w:t>
      </w:r>
    </w:p>
    <w:p>
      <w:pPr>
        <w:autoSpaceDN w:val="0"/>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(二)停车场地使用权属证明。</w:t>
      </w:r>
    </w:p>
    <w:p>
      <w:pPr>
        <w:autoSpaceDN w:val="0"/>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(三)停车设施位置示意图及停车设施总平面图。</w:t>
      </w:r>
    </w:p>
    <w:p>
      <w:pPr>
        <w:pStyle w:val="16"/>
        <w:spacing w:before="0" w:beforeAutospacing="0" w:after="0" w:afterAutospacing="0"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机械式立体停车位及城市边缘、旅游景区（点）等特殊区域机动车停放服务，确需单独审批收费标准的，停车场（位）经营管理者应当按照价格管理权限，还需向发改部门提交机动车停放服务收费申请文件和其他需要提供的资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sz w:val="32"/>
          <w:szCs w:val="32"/>
        </w:rPr>
        <w:t xml:space="preserve">    </w:t>
      </w:r>
      <w:r>
        <w:rPr>
          <w:rFonts w:hint="eastAsia" w:ascii="黑体" w:hAnsi="黑体" w:eastAsia="黑体" w:cs="黑体"/>
          <w:b/>
          <w:sz w:val="32"/>
          <w:szCs w:val="32"/>
        </w:rPr>
        <w:t xml:space="preserve">第十三条  </w:t>
      </w:r>
      <w:r>
        <w:rPr>
          <w:rFonts w:hint="eastAsia" w:ascii="仿宋_GB2312" w:hAnsi="仿宋_GB2312" w:eastAsia="仿宋_GB2312" w:cs="仿宋_GB2312"/>
          <w:bCs/>
          <w:sz w:val="32"/>
          <w:szCs w:val="32"/>
        </w:rPr>
        <w:t>发改</w:t>
      </w:r>
      <w:r>
        <w:rPr>
          <w:rFonts w:hint="eastAsia" w:ascii="仿宋_GB2312" w:hAnsi="仿宋_GB2312" w:eastAsia="仿宋_GB2312" w:cs="仿宋_GB2312"/>
          <w:sz w:val="32"/>
          <w:szCs w:val="32"/>
        </w:rPr>
        <w:t>部门收到机动车停放服务收费申请后，对符合定价条件的，应当按照本办法，在规定时限内完成材料审查、现场勘察，明确定价形式、核定收费标准。对不符合定价条件的，将申请资料退还申请人并说明理由。</w:t>
      </w:r>
    </w:p>
    <w:p>
      <w:pPr>
        <w:pStyle w:val="16"/>
        <w:spacing w:before="0" w:beforeAutospacing="0" w:after="0" w:afterAutospacing="0" w:line="520" w:lineRule="exact"/>
        <w:ind w:firstLine="643" w:firstLineChars="200"/>
        <w:jc w:val="both"/>
        <w:rPr>
          <w:rFonts w:ascii="仿宋_GB2312" w:hAnsi="仿宋_GB2312" w:eastAsia="仿宋_GB2312" w:cs="仿宋_GB2312"/>
          <w:color w:val="000000"/>
          <w:spacing w:val="-13"/>
          <w:sz w:val="32"/>
          <w:szCs w:val="32"/>
        </w:rPr>
      </w:pPr>
      <w:r>
        <w:rPr>
          <w:rFonts w:hint="eastAsia" w:ascii="黑体" w:hAnsi="黑体" w:eastAsia="黑体" w:cs="黑体"/>
          <w:b/>
          <w:sz w:val="32"/>
          <w:szCs w:val="32"/>
        </w:rPr>
        <w:t>第十四条</w:t>
      </w:r>
      <w:r>
        <w:rPr>
          <w:rFonts w:hint="eastAsia" w:ascii="仿宋_GB2312" w:hAnsi="仿宋_GB2312" w:eastAsia="仿宋_GB2312" w:cs="仿宋_GB2312"/>
          <w:sz w:val="32"/>
          <w:szCs w:val="32"/>
        </w:rPr>
        <w:t xml:space="preserve"> 有以下情形之一的，免收机动车停放服务费：</w:t>
      </w:r>
    </w:p>
    <w:p>
      <w:pPr>
        <w:pStyle w:val="17"/>
        <w:spacing w:before="0" w:beforeAutospacing="0" w:after="0" w:afterAutospacing="0"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（一）各类停车设施在非营业时段；</w:t>
      </w:r>
    </w:p>
    <w:p>
      <w:pPr>
        <w:pStyle w:val="17"/>
        <w:spacing w:before="0" w:beforeAutospacing="0" w:after="0" w:afterAutospacing="0"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（二）进入国家机关、社会团体及其他公益、公用企事业单位办理业务合理时间内并能提供相关凭证（如会议通知、办理业务回执、交费票据等）的车辆；</w:t>
      </w:r>
    </w:p>
    <w:p>
      <w:pPr>
        <w:pStyle w:val="17"/>
        <w:spacing w:before="0" w:beforeAutospacing="0" w:after="0" w:afterAutospacing="0" w:line="520" w:lineRule="exact"/>
        <w:ind w:firstLine="640" w:firstLineChars="200"/>
        <w:jc w:val="both"/>
        <w:rPr>
          <w:rFonts w:ascii="仿宋_GB2312" w:hAnsi="仿宋_GB2312" w:eastAsia="仿宋_GB2312" w:cs="仿宋_GB2312"/>
          <w:color w:val="000000"/>
          <w:spacing w:val="-12"/>
          <w:sz w:val="32"/>
          <w:szCs w:val="32"/>
        </w:rPr>
      </w:pPr>
      <w:r>
        <w:rPr>
          <w:rFonts w:hint="eastAsia" w:ascii="仿宋_GB2312" w:hAnsi="仿宋_GB2312" w:eastAsia="仿宋_GB2312" w:cs="仿宋_GB2312"/>
          <w:sz w:val="32"/>
          <w:szCs w:val="32"/>
        </w:rPr>
        <w:t>（三）执行任务的军、警车辆，执行公务的行政执法车辆、</w:t>
      </w:r>
      <w:r>
        <w:rPr>
          <w:rFonts w:hint="eastAsia" w:ascii="仿宋_GB2312" w:hAnsi="仿宋_GB2312" w:eastAsia="仿宋_GB2312" w:cs="仿宋_GB2312"/>
          <w:color w:val="000000"/>
          <w:spacing w:val="-12"/>
          <w:sz w:val="32"/>
          <w:szCs w:val="32"/>
        </w:rPr>
        <w:t>救护车、救灾</w:t>
      </w:r>
      <w:r>
        <w:rPr>
          <w:rFonts w:hint="eastAsia" w:ascii="仿宋_GB2312" w:hAnsi="仿宋_GB2312" w:eastAsia="仿宋_GB2312" w:cs="仿宋_GB2312"/>
          <w:spacing w:val="-6"/>
          <w:sz w:val="32"/>
          <w:szCs w:val="32"/>
        </w:rPr>
        <w:t>抢险车、邮递车、环卫车及</w:t>
      </w:r>
      <w:r>
        <w:rPr>
          <w:rFonts w:hint="eastAsia" w:ascii="仿宋_GB2312" w:hAnsi="仿宋_GB2312" w:eastAsia="仿宋_GB2312" w:cs="仿宋_GB2312"/>
          <w:color w:val="000000"/>
          <w:spacing w:val="-12"/>
          <w:sz w:val="32"/>
          <w:szCs w:val="32"/>
        </w:rPr>
        <w:t>殡仪车；</w:t>
      </w:r>
    </w:p>
    <w:p>
      <w:pPr>
        <w:pStyle w:val="12"/>
        <w:spacing w:before="0" w:beforeAutospacing="0" w:after="0" w:afterAutospacing="0" w:line="520" w:lineRule="exact"/>
        <w:ind w:firstLine="640" w:firstLineChars="200"/>
        <w:jc w:val="both"/>
        <w:rPr>
          <w:rFonts w:ascii="仿宋_GB2312" w:hAnsi="仿宋_GB2312" w:eastAsia="仿宋_GB2312" w:cs="仿宋_GB2312"/>
          <w:color w:val="000000"/>
          <w:spacing w:val="-13"/>
          <w:sz w:val="32"/>
          <w:szCs w:val="32"/>
        </w:rPr>
      </w:pPr>
      <w:r>
        <w:rPr>
          <w:rFonts w:hint="eastAsia" w:ascii="仿宋_GB2312" w:hAnsi="仿宋_GB2312" w:eastAsia="仿宋_GB2312" w:cs="仿宋_GB2312"/>
          <w:sz w:val="32"/>
          <w:szCs w:val="32"/>
        </w:rPr>
        <w:t>（四）停车设施停放时间不足30</w:t>
      </w:r>
      <w:r>
        <w:rPr>
          <w:rFonts w:hint="eastAsia" w:ascii="仿宋_GB2312" w:hAnsi="仿宋_GB2312" w:eastAsia="仿宋_GB2312" w:cs="仿宋_GB2312"/>
          <w:color w:val="000000"/>
          <w:spacing w:val="-15"/>
          <w:sz w:val="32"/>
          <w:szCs w:val="32"/>
        </w:rPr>
        <w:t>分钟的车辆;</w:t>
      </w:r>
    </w:p>
    <w:p>
      <w:pPr>
        <w:pStyle w:val="17"/>
        <w:spacing w:before="0" w:beforeAutospacing="0" w:after="0" w:afterAutospacing="0"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（六）法律法规规定的其他应当免收停放服务费的车辆。</w:t>
      </w:r>
    </w:p>
    <w:p>
      <w:pPr>
        <w:pStyle w:val="15"/>
        <w:widowControl w:val="0"/>
        <w:spacing w:before="0" w:beforeAutospacing="0" w:after="0" w:afterAutospacing="0" w:line="520" w:lineRule="exact"/>
        <w:ind w:firstLine="643" w:firstLineChars="200"/>
        <w:jc w:val="both"/>
        <w:rPr>
          <w:rFonts w:ascii="仿宋_GB2312" w:hAnsi="仿宋_GB2312" w:eastAsia="仿宋_GB2312" w:cs="仿宋_GB2312"/>
          <w:sz w:val="32"/>
          <w:szCs w:val="32"/>
        </w:rPr>
      </w:pPr>
      <w:r>
        <w:rPr>
          <w:rFonts w:hint="eastAsia" w:ascii="黑体" w:hAnsi="黑体" w:eastAsia="黑体" w:cs="黑体"/>
          <w:b/>
          <w:sz w:val="32"/>
          <w:szCs w:val="32"/>
        </w:rPr>
        <w:t>第十五条</w:t>
      </w:r>
      <w:r>
        <w:rPr>
          <w:rFonts w:hint="eastAsia" w:ascii="仿宋_GB2312" w:hAnsi="仿宋_GB2312" w:eastAsia="仿宋_GB2312" w:cs="仿宋_GB2312"/>
          <w:sz w:val="32"/>
          <w:szCs w:val="32"/>
        </w:rPr>
        <w:t xml:space="preserve"> 行政执法部门在执行公务中暂扣违法车辆，在暂扣期间不得向机动车车主收取或变相收取机动车停放服务费等费用。</w:t>
      </w:r>
    </w:p>
    <w:p>
      <w:pPr>
        <w:pStyle w:val="17"/>
        <w:spacing w:before="0" w:beforeAutospacing="0" w:after="0" w:afterAutospacing="0" w:line="520" w:lineRule="exact"/>
        <w:ind w:firstLine="643" w:firstLineChars="200"/>
        <w:jc w:val="both"/>
        <w:rPr>
          <w:rFonts w:ascii="黑体" w:hAnsi="黑体" w:eastAsia="黑体" w:cs="黑体"/>
          <w:b/>
          <w:sz w:val="32"/>
          <w:szCs w:val="32"/>
        </w:rPr>
      </w:pPr>
      <w:r>
        <w:rPr>
          <w:rFonts w:hint="eastAsia" w:ascii="黑体" w:hAnsi="黑体" w:eastAsia="黑体" w:cs="黑体"/>
          <w:b/>
          <w:sz w:val="32"/>
          <w:szCs w:val="32"/>
        </w:rPr>
        <w:t>第十六条</w:t>
      </w:r>
      <w:r>
        <w:rPr>
          <w:rFonts w:hint="eastAsia" w:ascii="黑体" w:hAnsi="黑体" w:eastAsia="黑体" w:cs="黑体"/>
          <w:b/>
          <w:color w:val="FF0000"/>
          <w:sz w:val="32"/>
          <w:szCs w:val="32"/>
        </w:rPr>
        <w:t xml:space="preserve">  </w:t>
      </w:r>
      <w:r>
        <w:rPr>
          <w:rFonts w:hint="eastAsia" w:ascii="仿宋_GB2312" w:hAnsi="仿宋_GB2312" w:eastAsia="仿宋_GB2312" w:cs="仿宋_GB2312"/>
          <w:sz w:val="32"/>
          <w:szCs w:val="32"/>
        </w:rPr>
        <w:t>新能源汽车享受机动车停车费减半优惠。在具备充电设施的公共停车场,新能源电动汽车(具体车辆标识由公安交通管理部门认定) 充电时段免收机动车停放服务费，非充电时段减半收取停放服务费。</w:t>
      </w:r>
    </w:p>
    <w:p>
      <w:pPr>
        <w:pStyle w:val="15"/>
        <w:widowControl w:val="0"/>
        <w:spacing w:before="0" w:beforeAutospacing="0" w:after="0" w:afterAutospacing="0" w:line="520" w:lineRule="exact"/>
        <w:jc w:val="both"/>
        <w:rPr>
          <w:rFonts w:ascii="仿宋_GB2312" w:hAnsi="仿宋_GB2312" w:eastAsia="仿宋_GB2312" w:cs="仿宋_GB2312"/>
          <w:sz w:val="32"/>
          <w:szCs w:val="32"/>
        </w:rPr>
      </w:pPr>
      <w:r>
        <w:rPr>
          <w:rFonts w:hint="eastAsia" w:ascii="黑体" w:hAnsi="黑体" w:eastAsia="黑体" w:cs="黑体"/>
          <w:b/>
          <w:bCs/>
          <w:sz w:val="32"/>
          <w:szCs w:val="32"/>
        </w:rPr>
        <w:t xml:space="preserve">    第十七条 </w:t>
      </w:r>
      <w:r>
        <w:rPr>
          <w:rFonts w:hint="eastAsia" w:ascii="仿宋_GB2312" w:hAnsi="仿宋_GB2312" w:eastAsia="仿宋_GB2312" w:cs="仿宋_GB2312"/>
          <w:sz w:val="32"/>
          <w:szCs w:val="32"/>
        </w:rPr>
        <w:t>鼓励国家机关、公用企事业单位、社会公益性场所为公众提供免费停放服务。</w:t>
      </w:r>
    </w:p>
    <w:p>
      <w:pPr>
        <w:autoSpaceDN w:val="0"/>
        <w:spacing w:line="520" w:lineRule="exact"/>
        <w:ind w:firstLine="643" w:firstLineChars="200"/>
        <w:rPr>
          <w:rFonts w:ascii="仿宋_GB2312" w:hAnsi="仿宋_GB2312" w:eastAsia="仿宋_GB2312" w:cs="仿宋_GB2312"/>
          <w:color w:val="000000"/>
          <w:spacing w:val="-9"/>
          <w:sz w:val="32"/>
          <w:szCs w:val="32"/>
        </w:rPr>
      </w:pPr>
      <w:r>
        <w:rPr>
          <w:rFonts w:hint="eastAsia" w:ascii="黑体" w:hAnsi="黑体" w:eastAsia="黑体" w:cs="黑体"/>
          <w:b/>
          <w:bCs/>
          <w:sz w:val="32"/>
          <w:szCs w:val="32"/>
        </w:rPr>
        <w:t xml:space="preserve">第十八条  </w:t>
      </w:r>
      <w:r>
        <w:rPr>
          <w:rFonts w:hint="eastAsia" w:ascii="仿宋_GB2312" w:hAnsi="仿宋_GB2312" w:eastAsia="仿宋_GB2312" w:cs="仿宋_GB2312"/>
          <w:sz w:val="32"/>
          <w:szCs w:val="32"/>
        </w:rPr>
        <w:t>机动车停放服务收费实行明码标价制度，各类停车场（位）经营管理者应当在车辆入口和停车场地醒目位置设置</w:t>
      </w:r>
      <w:r>
        <w:rPr>
          <w:rFonts w:hint="eastAsia" w:ascii="仿宋" w:hAnsi="仿宋" w:eastAsia="仿宋" w:cs="宋体"/>
          <w:kern w:val="0"/>
          <w:sz w:val="32"/>
          <w:szCs w:val="32"/>
        </w:rPr>
        <w:t>由县发改、</w:t>
      </w:r>
      <w:r>
        <w:rPr>
          <w:rFonts w:ascii="仿宋" w:hAnsi="仿宋" w:eastAsia="仿宋" w:cs="宋体"/>
          <w:kern w:val="0"/>
          <w:sz w:val="32"/>
          <w:szCs w:val="32"/>
        </w:rPr>
        <w:t>公安交通</w:t>
      </w:r>
      <w:r>
        <w:rPr>
          <w:rFonts w:hint="eastAsia" w:ascii="仿宋" w:hAnsi="仿宋" w:eastAsia="仿宋" w:cs="宋体"/>
          <w:kern w:val="0"/>
          <w:sz w:val="32"/>
          <w:szCs w:val="32"/>
        </w:rPr>
        <w:t>、市场监管及住建等部门联合</w:t>
      </w:r>
      <w:r>
        <w:rPr>
          <w:rFonts w:ascii="仿宋" w:hAnsi="仿宋" w:eastAsia="仿宋" w:cs="宋体"/>
          <w:kern w:val="0"/>
          <w:sz w:val="32"/>
          <w:szCs w:val="32"/>
        </w:rPr>
        <w:t>监制的收费公示牌</w:t>
      </w:r>
      <w:r>
        <w:rPr>
          <w:rFonts w:hint="eastAsia" w:ascii="仿宋" w:hAnsi="仿宋" w:eastAsia="仿宋" w:cs="宋体"/>
          <w:kern w:val="0"/>
          <w:sz w:val="32"/>
          <w:szCs w:val="32"/>
        </w:rPr>
        <w:t>（式样及制作说明见附件5）</w:t>
      </w:r>
      <w:r>
        <w:rPr>
          <w:rFonts w:ascii="仿宋" w:hAnsi="仿宋" w:eastAsia="仿宋" w:cs="宋体"/>
          <w:kern w:val="0"/>
          <w:sz w:val="32"/>
          <w:szCs w:val="32"/>
        </w:rPr>
        <w:t>，标明停车设施所属类型和</w:t>
      </w:r>
      <w:r>
        <w:rPr>
          <w:rFonts w:hint="eastAsia" w:ascii="仿宋" w:hAnsi="仿宋" w:eastAsia="仿宋" w:cs="宋体"/>
          <w:kern w:val="0"/>
          <w:sz w:val="32"/>
          <w:szCs w:val="32"/>
        </w:rPr>
        <w:t>价格管理</w:t>
      </w:r>
      <w:r>
        <w:rPr>
          <w:rFonts w:ascii="仿宋" w:hAnsi="仿宋" w:eastAsia="仿宋" w:cs="宋体"/>
          <w:kern w:val="0"/>
          <w:sz w:val="32"/>
          <w:szCs w:val="32"/>
        </w:rPr>
        <w:t>方式</w:t>
      </w:r>
      <w:r>
        <w:rPr>
          <w:rFonts w:ascii="仿宋" w:hAnsi="仿宋" w:eastAsia="仿宋" w:cs="宋体"/>
          <w:spacing w:val="-17"/>
          <w:kern w:val="0"/>
          <w:sz w:val="32"/>
          <w:szCs w:val="32"/>
        </w:rPr>
        <w:t>、责任单位（人）、收费标准、收费依据、免费停放时间和</w:t>
      </w:r>
      <w:r>
        <w:rPr>
          <w:rFonts w:hint="eastAsia" w:ascii="仿宋" w:hAnsi="仿宋" w:eastAsia="仿宋" w:cs="宋体"/>
          <w:spacing w:val="-17"/>
          <w:kern w:val="0"/>
          <w:sz w:val="32"/>
          <w:szCs w:val="32"/>
        </w:rPr>
        <w:t>行</w:t>
      </w:r>
      <w:r>
        <w:rPr>
          <w:rFonts w:hint="eastAsia" w:ascii="仿宋_GB2312" w:hAnsi="仿宋_GB2312" w:eastAsia="仿宋_GB2312" w:cs="仿宋_GB2312"/>
          <w:color w:val="000000"/>
          <w:spacing w:val="-17"/>
          <w:sz w:val="32"/>
          <w:szCs w:val="32"/>
        </w:rPr>
        <w:t>业主管部门及市场监管部门的投诉举报电话等，主动接受社会</w:t>
      </w:r>
      <w:r>
        <w:rPr>
          <w:rFonts w:hint="eastAsia" w:ascii="仿宋_GB2312" w:hAnsi="仿宋_GB2312" w:eastAsia="仿宋_GB2312" w:cs="仿宋_GB2312"/>
          <w:color w:val="000000"/>
          <w:spacing w:val="-9"/>
          <w:sz w:val="32"/>
          <w:szCs w:val="32"/>
        </w:rPr>
        <w:t>监督。</w:t>
      </w:r>
    </w:p>
    <w:p>
      <w:pPr>
        <w:autoSpaceDN w:val="0"/>
        <w:spacing w:line="520" w:lineRule="exact"/>
        <w:ind w:firstLine="640" w:firstLineChars="200"/>
        <w:rPr>
          <w:rFonts w:ascii="仿宋_GB2312" w:hAnsi="仿宋_GB2312" w:eastAsia="仿宋_GB2312" w:cs="仿宋_GB2312"/>
          <w:spacing w:val="-12"/>
          <w:sz w:val="32"/>
          <w:szCs w:val="32"/>
        </w:rPr>
      </w:pPr>
      <w:r>
        <w:rPr>
          <w:rFonts w:hint="eastAsia" w:ascii="仿宋_GB2312" w:hAnsi="仿宋_GB2312" w:eastAsia="仿宋_GB2312" w:cs="仿宋_GB2312"/>
          <w:sz w:val="32"/>
          <w:szCs w:val="32"/>
        </w:rPr>
        <w:t>对不执行明码标价规定、</w:t>
      </w:r>
      <w:r>
        <w:rPr>
          <w:rFonts w:hint="eastAsia" w:ascii="仿宋_GB2312" w:hAnsi="仿宋_GB2312" w:eastAsia="仿宋_GB2312" w:cs="仿宋_GB2312"/>
          <w:spacing w:val="13"/>
          <w:sz w:val="32"/>
          <w:szCs w:val="32"/>
        </w:rPr>
        <w:t>擅自提高收费标准、在标价之外收取未予标明的费用</w:t>
      </w:r>
      <w:r>
        <w:rPr>
          <w:rFonts w:hint="eastAsia" w:ascii="仿宋_GB2312" w:hAnsi="仿宋_GB2312" w:eastAsia="仿宋_GB2312" w:cs="仿宋_GB2312"/>
          <w:spacing w:val="-10"/>
          <w:sz w:val="32"/>
          <w:szCs w:val="32"/>
        </w:rPr>
        <w:t>等违法违规行为的，机动车停放者有权向市场监管部门12315投诉举报。</w:t>
      </w:r>
    </w:p>
    <w:p>
      <w:pPr>
        <w:autoSpaceDN w:val="0"/>
        <w:spacing w:line="520" w:lineRule="exact"/>
        <w:ind w:firstLine="640"/>
        <w:rPr>
          <w:rFonts w:ascii="仿宋_GB2312" w:hAnsi="仿宋_GB2312" w:eastAsia="仿宋_GB2312" w:cs="仿宋_GB2312"/>
          <w:spacing w:val="-12"/>
          <w:sz w:val="32"/>
          <w:szCs w:val="32"/>
        </w:rPr>
      </w:pPr>
      <w:r>
        <w:rPr>
          <w:rFonts w:hint="eastAsia" w:ascii="黑体" w:hAnsi="黑体" w:eastAsia="黑体" w:cs="黑体"/>
          <w:b/>
          <w:bCs/>
          <w:spacing w:val="-12"/>
          <w:sz w:val="32"/>
          <w:szCs w:val="32"/>
        </w:rPr>
        <w:t>第十九条</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color w:val="000000"/>
          <w:sz w:val="32"/>
          <w:szCs w:val="32"/>
        </w:rPr>
        <w:t>停车场（位）</w:t>
      </w:r>
      <w:r>
        <w:rPr>
          <w:rFonts w:hint="eastAsia" w:ascii="仿宋_GB2312" w:hAnsi="仿宋_GB2312" w:eastAsia="仿宋_GB2312" w:cs="仿宋_GB2312"/>
          <w:sz w:val="32"/>
          <w:szCs w:val="32"/>
        </w:rPr>
        <w:t>经营管理者</w:t>
      </w:r>
      <w:r>
        <w:rPr>
          <w:rFonts w:hint="eastAsia" w:ascii="仿宋_GB2312" w:hAnsi="仿宋_GB2312" w:eastAsia="仿宋_GB2312" w:cs="仿宋_GB2312"/>
          <w:color w:val="000000"/>
          <w:sz w:val="32"/>
          <w:szCs w:val="32"/>
        </w:rPr>
        <w:t>在停放人停放和驶离机动车时要向停放人明确告知停车开始时间、结束时间，人工计时计费的停车场（位)经营管理者应与停放人核实停放时间和驶离时间，避免发生不必要的纠纷。</w:t>
      </w:r>
    </w:p>
    <w:p>
      <w:pPr>
        <w:pStyle w:val="17"/>
        <w:spacing w:before="0" w:beforeAutospacing="0" w:after="0" w:afterAutospacing="0" w:line="520" w:lineRule="exact"/>
        <w:ind w:firstLine="575" w:firstLineChars="200"/>
        <w:jc w:val="both"/>
        <w:rPr>
          <w:rFonts w:ascii="仿宋_GB2312" w:hAnsi="仿宋_GB2312" w:eastAsia="仿宋_GB2312" w:cs="仿宋_GB2312"/>
          <w:sz w:val="32"/>
          <w:szCs w:val="32"/>
        </w:rPr>
      </w:pPr>
      <w:r>
        <w:rPr>
          <w:rFonts w:hint="eastAsia" w:ascii="黑体" w:hAnsi="黑体" w:eastAsia="黑体" w:cs="黑体"/>
          <w:b/>
          <w:bCs/>
          <w:color w:val="000000"/>
          <w:spacing w:val="-17"/>
          <w:sz w:val="32"/>
          <w:szCs w:val="32"/>
        </w:rPr>
        <w:t>第二十条</w:t>
      </w:r>
      <w:r>
        <w:rPr>
          <w:rFonts w:hint="eastAsia" w:ascii="仿宋_GB2312" w:hAnsi="仿宋_GB2312" w:eastAsia="仿宋_GB2312" w:cs="仿宋_GB2312"/>
          <w:color w:val="000000"/>
          <w:spacing w:val="-17"/>
          <w:sz w:val="32"/>
          <w:szCs w:val="32"/>
        </w:rPr>
        <w:t xml:space="preserve">  </w:t>
      </w:r>
      <w:r>
        <w:rPr>
          <w:rFonts w:hint="eastAsia" w:ascii="仿宋_GB2312" w:hAnsi="仿宋_GB2312" w:eastAsia="仿宋_GB2312" w:cs="仿宋_GB2312"/>
          <w:sz w:val="32"/>
          <w:szCs w:val="32"/>
        </w:rPr>
        <w:t>机动车停放服务收费，应当使用税务部门监制的发票。</w:t>
      </w:r>
      <w:r>
        <w:rPr>
          <w:rFonts w:hint="eastAsia" w:ascii="仿宋_GB2312" w:hAnsi="仿宋_GB2312" w:eastAsia="仿宋_GB2312" w:cs="仿宋_GB2312"/>
          <w:color w:val="000000"/>
          <w:sz w:val="32"/>
          <w:szCs w:val="32"/>
        </w:rPr>
        <w:t>停车场（位）</w:t>
      </w:r>
      <w:r>
        <w:rPr>
          <w:rFonts w:hint="eastAsia" w:ascii="仿宋_GB2312" w:hAnsi="仿宋_GB2312" w:eastAsia="仿宋_GB2312" w:cs="仿宋_GB2312"/>
          <w:sz w:val="32"/>
          <w:szCs w:val="32"/>
        </w:rPr>
        <w:t>经营管理者未向机动车停放者提供有效票据的，机动车停放者有权向税务部门12366投诉举报。</w:t>
      </w:r>
    </w:p>
    <w:p>
      <w:pPr>
        <w:pStyle w:val="17"/>
        <w:spacing w:before="0" w:beforeAutospacing="0" w:after="0" w:afterAutospacing="0"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利用政府投资建设的停车设施和道路临时停车场（位），收费收入应作为国有资源（资产）有偿使用收入，及时、足额缴入同级财政，纳入预算管理。</w:t>
      </w:r>
    </w:p>
    <w:p>
      <w:pPr>
        <w:pStyle w:val="17"/>
        <w:spacing w:before="0" w:beforeAutospacing="0" w:after="0" w:afterAutospacing="0" w:line="520" w:lineRule="exact"/>
        <w:ind w:firstLine="643" w:firstLineChars="200"/>
        <w:jc w:val="both"/>
        <w:rPr>
          <w:rFonts w:ascii="仿宋_GB2312" w:hAnsi="仿宋_GB2312" w:eastAsia="仿宋_GB2312" w:cs="仿宋_GB2312"/>
          <w:spacing w:val="-12"/>
          <w:sz w:val="32"/>
          <w:szCs w:val="32"/>
        </w:rPr>
      </w:pPr>
      <w:r>
        <w:rPr>
          <w:rFonts w:hint="eastAsia" w:ascii="黑体" w:hAnsi="黑体" w:eastAsia="黑体" w:cs="黑体"/>
          <w:b/>
          <w:bCs/>
          <w:sz w:val="32"/>
          <w:szCs w:val="32"/>
        </w:rPr>
        <w:t xml:space="preserve">第二十一条  </w:t>
      </w:r>
      <w:r>
        <w:rPr>
          <w:rFonts w:hint="eastAsia" w:ascii="仿宋_GB2312" w:hAnsi="仿宋_GB2312" w:eastAsia="仿宋_GB2312" w:cs="仿宋_GB2312"/>
          <w:spacing w:val="-12"/>
          <w:sz w:val="32"/>
          <w:szCs w:val="32"/>
        </w:rPr>
        <w:t>对私自设立停车场（位）进行收费的行为，由公安、市场监管、</w:t>
      </w:r>
      <w:r>
        <w:rPr>
          <w:rFonts w:hint="eastAsia" w:ascii="仿宋_GB2312" w:hAnsi="仿宋_GB2312" w:eastAsia="仿宋_GB2312" w:cs="仿宋_GB2312"/>
          <w:color w:val="000000" w:themeColor="text1"/>
          <w:spacing w:val="-12"/>
          <w:sz w:val="32"/>
          <w:szCs w:val="32"/>
        </w:rPr>
        <w:t>交通</w:t>
      </w:r>
      <w:r>
        <w:rPr>
          <w:rFonts w:hint="eastAsia" w:ascii="仿宋_GB2312" w:hAnsi="仿宋_GB2312" w:eastAsia="仿宋_GB2312" w:cs="仿宋_GB2312"/>
          <w:spacing w:val="-12"/>
          <w:sz w:val="32"/>
          <w:szCs w:val="32"/>
        </w:rPr>
        <w:t>和城市执法等部门在各自职权范围内依法进行查处并取缔。</w:t>
      </w:r>
    </w:p>
    <w:p>
      <w:pPr>
        <w:pStyle w:val="17"/>
        <w:spacing w:before="0" w:beforeAutospacing="0" w:after="0" w:afterAutospacing="0" w:line="520" w:lineRule="exact"/>
        <w:ind w:firstLine="643" w:firstLineChars="200"/>
        <w:jc w:val="both"/>
        <w:rPr>
          <w:rFonts w:ascii="仿宋_GB2312" w:hAnsi="仿宋_GB2312" w:eastAsia="仿宋_GB2312" w:cs="仿宋_GB2312"/>
          <w:sz w:val="32"/>
          <w:szCs w:val="32"/>
        </w:rPr>
      </w:pPr>
      <w:r>
        <w:rPr>
          <w:rFonts w:hint="eastAsia" w:ascii="黑体" w:hAnsi="黑体" w:eastAsia="黑体" w:cs="黑体"/>
          <w:b/>
          <w:bCs/>
          <w:sz w:val="32"/>
          <w:szCs w:val="32"/>
        </w:rPr>
        <w:t xml:space="preserve">第二十二条  </w:t>
      </w:r>
      <w:r>
        <w:rPr>
          <w:rFonts w:hint="eastAsia" w:ascii="仿宋_GB2312" w:hAnsi="仿宋_GB2312" w:eastAsia="仿宋_GB2312" w:cs="仿宋_GB2312"/>
          <w:sz w:val="32"/>
          <w:szCs w:val="32"/>
        </w:rPr>
        <w:t>本办法由山丹县发展和改革局负责解释</w:t>
      </w:r>
      <w:r>
        <w:rPr>
          <w:rFonts w:hint="eastAsia" w:ascii="仿宋_GB2312" w:hAnsi="仿宋_GB2312" w:eastAsia="仿宋_GB2312" w:cs="仿宋_GB2312"/>
          <w:color w:val="000000"/>
          <w:sz w:val="32"/>
          <w:szCs w:val="32"/>
        </w:rPr>
        <w:t>。</w:t>
      </w:r>
    </w:p>
    <w:p>
      <w:pPr>
        <w:pStyle w:val="14"/>
        <w:spacing w:before="0" w:beforeAutospacing="0" w:after="0" w:afterAutospacing="0" w:line="520" w:lineRule="exact"/>
        <w:ind w:firstLine="643" w:firstLineChars="200"/>
        <w:jc w:val="both"/>
        <w:rPr>
          <w:rFonts w:ascii="仿宋_GB2312" w:hAnsi="仿宋_GB2312" w:eastAsia="仿宋_GB2312" w:cs="仿宋_GB2312"/>
          <w:color w:val="000000"/>
          <w:sz w:val="32"/>
          <w:szCs w:val="32"/>
        </w:rPr>
      </w:pPr>
      <w:r>
        <w:rPr>
          <w:rFonts w:hint="eastAsia" w:ascii="黑体" w:hAnsi="黑体" w:eastAsia="黑体" w:cs="黑体"/>
          <w:b/>
          <w:bCs/>
          <w:sz w:val="32"/>
          <w:szCs w:val="32"/>
        </w:rPr>
        <w:t xml:space="preserve">第二十三条  </w:t>
      </w:r>
      <w:r>
        <w:rPr>
          <w:rFonts w:hint="eastAsia" w:ascii="仿宋_GB2312" w:hAnsi="仿宋_GB2312" w:eastAsia="仿宋_GB2312" w:cs="仿宋_GB2312"/>
          <w:sz w:val="32"/>
          <w:szCs w:val="32"/>
        </w:rPr>
        <w:t>本办法自印发之</w:t>
      </w:r>
      <w:r>
        <w:rPr>
          <w:rFonts w:hint="eastAsia" w:ascii="仿宋_GB2312" w:hAnsi="仿宋_GB2312" w:eastAsia="仿宋_GB2312" w:cs="仿宋_GB2312"/>
          <w:color w:val="000000"/>
          <w:sz w:val="32"/>
          <w:szCs w:val="32"/>
        </w:rPr>
        <w:t>日起施行，有效期</w:t>
      </w:r>
      <w:r>
        <w:rPr>
          <w:rFonts w:hint="eastAsia" w:ascii="仿宋_GB2312" w:hAnsi="仿宋_GB2312" w:eastAsia="仿宋_GB2312" w:cs="仿宋_GB2312"/>
          <w:sz w:val="32"/>
          <w:szCs w:val="32"/>
        </w:rPr>
        <w:t>3</w:t>
      </w:r>
      <w:r>
        <w:rPr>
          <w:rFonts w:hint="eastAsia" w:ascii="仿宋_GB2312" w:hAnsi="仿宋_GB2312" w:eastAsia="仿宋_GB2312" w:cs="仿宋_GB2312"/>
          <w:color w:val="000000"/>
          <w:sz w:val="32"/>
          <w:szCs w:val="32"/>
        </w:rPr>
        <w:t>年。之前本县</w:t>
      </w:r>
      <w:r>
        <w:rPr>
          <w:rFonts w:hint="eastAsia" w:ascii="仿宋_GB2312" w:hAnsi="仿宋_GB2312" w:eastAsia="仿宋_GB2312" w:cs="仿宋_GB2312"/>
          <w:sz w:val="32"/>
          <w:szCs w:val="32"/>
        </w:rPr>
        <w:t>凡与本办法不相符的有关规定，以本办法为准。</w:t>
      </w:r>
    </w:p>
    <w:p>
      <w:pPr>
        <w:pStyle w:val="13"/>
        <w:spacing w:before="0" w:beforeAutospacing="0" w:after="0" w:afterAutospacing="0" w:line="520" w:lineRule="exact"/>
        <w:ind w:firstLine="640" w:firstLineChars="200"/>
        <w:jc w:val="both"/>
        <w:rPr>
          <w:rFonts w:ascii="仿宋_GB2312" w:hAnsi="仿宋_GB2312" w:eastAsia="仿宋_GB2312" w:cs="仿宋_GB2312"/>
          <w:sz w:val="32"/>
          <w:szCs w:val="32"/>
        </w:rPr>
      </w:pPr>
    </w:p>
    <w:p>
      <w:pPr>
        <w:pStyle w:val="13"/>
        <w:spacing w:before="0" w:beforeAutospacing="0" w:after="0" w:afterAutospacing="0" w:line="520" w:lineRule="exact"/>
        <w:ind w:firstLine="640" w:firstLineChars="200"/>
        <w:jc w:val="both"/>
        <w:rPr>
          <w:rFonts w:ascii="仿宋_GB2312" w:hAnsi="仿宋_GB2312" w:eastAsia="仿宋_GB2312" w:cs="仿宋_GB2312"/>
          <w:w w:val="88"/>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w w:val="88"/>
          <w:sz w:val="32"/>
          <w:szCs w:val="32"/>
        </w:rPr>
        <w:t>1. 山丹县城区道路停车场（位）机动车停放服务收费标准</w:t>
      </w:r>
    </w:p>
    <w:p>
      <w:pPr>
        <w:pStyle w:val="13"/>
        <w:spacing w:before="0" w:beforeAutospacing="0" w:after="0" w:afterAutospacing="0" w:line="520" w:lineRule="exact"/>
        <w:ind w:firstLine="1600" w:firstLineChars="5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 政府定价的停车设施机动车停放服务收费标准</w:t>
      </w:r>
    </w:p>
    <w:p>
      <w:pPr>
        <w:pStyle w:val="13"/>
        <w:spacing w:before="0" w:beforeAutospacing="0" w:after="0" w:afterAutospacing="0" w:line="520" w:lineRule="exact"/>
        <w:ind w:firstLine="1584" w:firstLineChars="550"/>
        <w:jc w:val="both"/>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3. 实行政府指导价的停车设施机动车停放服务收费标准</w:t>
      </w:r>
    </w:p>
    <w:p>
      <w:pPr>
        <w:pStyle w:val="13"/>
        <w:spacing w:before="0" w:beforeAutospacing="0" w:after="0" w:afterAutospacing="0" w:line="520" w:lineRule="exact"/>
        <w:ind w:firstLine="1584" w:firstLineChars="550"/>
        <w:jc w:val="both"/>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4. 3A级及以下旅游景区（点）机动车停放服务收费标准</w:t>
      </w:r>
    </w:p>
    <w:p>
      <w:pPr>
        <w:pStyle w:val="15"/>
        <w:widowControl w:val="0"/>
        <w:spacing w:before="0" w:beforeAutospacing="0" w:after="0" w:afterAutospacing="0" w:line="520" w:lineRule="exact"/>
        <w:ind w:firstLine="1545" w:firstLineChars="550"/>
        <w:jc w:val="both"/>
        <w:rPr>
          <w:rFonts w:ascii="仿宋_GB2312" w:hAnsi="仿宋_GB2312" w:eastAsia="仿宋_GB2312" w:cs="仿宋_GB2312"/>
          <w:sz w:val="32"/>
          <w:szCs w:val="32"/>
        </w:rPr>
      </w:pPr>
      <w:r>
        <w:rPr>
          <w:rFonts w:hint="eastAsia" w:ascii="仿宋_GB2312" w:hAnsi="仿宋_GB2312" w:eastAsia="仿宋_GB2312" w:cs="仿宋_GB2312"/>
          <w:w w:val="88"/>
          <w:sz w:val="32"/>
          <w:szCs w:val="32"/>
        </w:rPr>
        <w:t>5.山丹县机动车停车设施收费公示牌（式样）及制作说明</w:t>
      </w:r>
    </w:p>
    <w:p>
      <w:pPr>
        <w:spacing w:line="580" w:lineRule="exact"/>
        <w:rPr>
          <w:rFonts w:ascii="黑体" w:hAnsi="黑体" w:eastAsia="黑体"/>
          <w:sz w:val="32"/>
          <w:szCs w:val="32"/>
        </w:rPr>
      </w:pPr>
      <w:r>
        <w:rPr>
          <w:rFonts w:hint="eastAsia" w:ascii="黑体" w:hAnsi="黑体" w:eastAsia="黑体"/>
          <w:sz w:val="32"/>
          <w:szCs w:val="32"/>
        </w:rPr>
        <w:t>附件1：</w:t>
      </w:r>
    </w:p>
    <w:p>
      <w:pPr>
        <w:spacing w:line="580" w:lineRule="exact"/>
        <w:jc w:val="center"/>
        <w:rPr>
          <w:rFonts w:ascii="方正小标宋简体" w:hAnsi="宋体" w:eastAsia="方正小标宋简体"/>
          <w:sz w:val="44"/>
          <w:szCs w:val="44"/>
        </w:rPr>
      </w:pP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山丹县城区道路停车场（位）机动车</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停放服务收费标准</w:t>
      </w:r>
    </w:p>
    <w:p>
      <w:pPr>
        <w:spacing w:line="580" w:lineRule="exact"/>
        <w:jc w:val="left"/>
        <w:rPr>
          <w:rFonts w:ascii="方正小标宋简体" w:hAnsi="宋体" w:eastAsia="方正小标宋简体"/>
          <w:sz w:val="44"/>
          <w:szCs w:val="44"/>
        </w:rPr>
      </w:pP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43"/>
        <w:gridCol w:w="1843"/>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仿宋_GB2312" w:eastAsia="仿宋_GB2312"/>
                <w:kern w:val="0"/>
                <w:sz w:val="28"/>
                <w:szCs w:val="28"/>
              </w:rPr>
            </w:pPr>
            <w:r>
              <w:rPr>
                <w:rFonts w:hint="eastAsia" w:ascii="仿宋_GB2312" w:eastAsia="仿宋_GB2312"/>
                <w:kern w:val="0"/>
                <w:sz w:val="28"/>
                <w:szCs w:val="28"/>
              </w:rPr>
              <w:t>车辆类型</w:t>
            </w:r>
          </w:p>
        </w:tc>
        <w:tc>
          <w:tcPr>
            <w:tcW w:w="1843" w:type="dxa"/>
            <w:vAlign w:val="center"/>
          </w:tcPr>
          <w:p>
            <w:pPr>
              <w:jc w:val="center"/>
              <w:rPr>
                <w:rFonts w:ascii="仿宋_GB2312" w:eastAsia="仿宋_GB2312"/>
                <w:kern w:val="0"/>
                <w:sz w:val="28"/>
                <w:szCs w:val="28"/>
              </w:rPr>
            </w:pPr>
            <w:r>
              <w:rPr>
                <w:rFonts w:hint="eastAsia" w:ascii="仿宋_GB2312" w:eastAsia="仿宋_GB2312"/>
                <w:kern w:val="0"/>
                <w:sz w:val="28"/>
                <w:szCs w:val="28"/>
              </w:rPr>
              <w:t>日间时段</w:t>
            </w:r>
          </w:p>
          <w:p>
            <w:pPr>
              <w:jc w:val="center"/>
              <w:rPr>
                <w:rFonts w:ascii="仿宋_GB2312" w:eastAsia="仿宋_GB2312"/>
                <w:kern w:val="0"/>
                <w:sz w:val="28"/>
                <w:szCs w:val="28"/>
              </w:rPr>
            </w:pPr>
            <w:r>
              <w:rPr>
                <w:rFonts w:hint="eastAsia" w:ascii="仿宋_GB2312" w:eastAsia="仿宋_GB2312"/>
                <w:kern w:val="0"/>
                <w:sz w:val="28"/>
                <w:szCs w:val="28"/>
              </w:rPr>
              <w:t>收费标准</w:t>
            </w:r>
          </w:p>
          <w:p>
            <w:pPr>
              <w:jc w:val="center"/>
              <w:rPr>
                <w:rFonts w:ascii="仿宋_GB2312" w:eastAsia="仿宋_GB2312"/>
                <w:kern w:val="0"/>
                <w:sz w:val="28"/>
                <w:szCs w:val="28"/>
              </w:rPr>
            </w:pPr>
            <w:r>
              <w:rPr>
                <w:rFonts w:hint="eastAsia" w:ascii="仿宋_GB2312" w:eastAsia="仿宋_GB2312"/>
                <w:kern w:val="0"/>
                <w:sz w:val="28"/>
                <w:szCs w:val="28"/>
              </w:rPr>
              <w:t>（元/小时）</w:t>
            </w:r>
          </w:p>
        </w:tc>
        <w:tc>
          <w:tcPr>
            <w:tcW w:w="1843" w:type="dxa"/>
            <w:vAlign w:val="center"/>
          </w:tcPr>
          <w:p>
            <w:pPr>
              <w:jc w:val="center"/>
              <w:rPr>
                <w:rFonts w:ascii="仿宋_GB2312" w:eastAsia="仿宋_GB2312"/>
                <w:kern w:val="0"/>
                <w:sz w:val="28"/>
                <w:szCs w:val="28"/>
              </w:rPr>
            </w:pPr>
            <w:r>
              <w:rPr>
                <w:rFonts w:hint="eastAsia" w:ascii="仿宋_GB2312" w:eastAsia="仿宋_GB2312"/>
                <w:kern w:val="0"/>
                <w:sz w:val="28"/>
                <w:szCs w:val="28"/>
              </w:rPr>
              <w:t>夜间时段</w:t>
            </w:r>
          </w:p>
          <w:p>
            <w:pPr>
              <w:jc w:val="center"/>
              <w:rPr>
                <w:rFonts w:ascii="仿宋_GB2312" w:eastAsia="仿宋_GB2312"/>
                <w:kern w:val="0"/>
                <w:sz w:val="28"/>
                <w:szCs w:val="28"/>
              </w:rPr>
            </w:pPr>
            <w:r>
              <w:rPr>
                <w:rFonts w:hint="eastAsia" w:ascii="仿宋_GB2312" w:eastAsia="仿宋_GB2312"/>
                <w:kern w:val="0"/>
                <w:sz w:val="28"/>
                <w:szCs w:val="28"/>
              </w:rPr>
              <w:t>收费标准</w:t>
            </w:r>
          </w:p>
          <w:p>
            <w:pPr>
              <w:jc w:val="center"/>
              <w:rPr>
                <w:rFonts w:ascii="仿宋_GB2312" w:eastAsia="仿宋_GB2312"/>
                <w:kern w:val="0"/>
                <w:sz w:val="28"/>
                <w:szCs w:val="28"/>
              </w:rPr>
            </w:pPr>
            <w:r>
              <w:rPr>
                <w:rFonts w:hint="eastAsia" w:ascii="仿宋_GB2312" w:eastAsia="仿宋_GB2312"/>
                <w:kern w:val="0"/>
                <w:sz w:val="28"/>
                <w:szCs w:val="28"/>
              </w:rPr>
              <w:t>（元/小时）</w:t>
            </w:r>
          </w:p>
        </w:tc>
        <w:tc>
          <w:tcPr>
            <w:tcW w:w="2126" w:type="dxa"/>
            <w:vAlign w:val="center"/>
          </w:tcPr>
          <w:p>
            <w:pPr>
              <w:jc w:val="center"/>
              <w:rPr>
                <w:rFonts w:ascii="仿宋_GB2312" w:eastAsia="仿宋_GB2312"/>
                <w:kern w:val="0"/>
                <w:sz w:val="28"/>
                <w:szCs w:val="28"/>
              </w:rPr>
            </w:pPr>
            <w:r>
              <w:rPr>
                <w:rFonts w:hint="eastAsia" w:ascii="仿宋_GB2312" w:eastAsia="仿宋_GB2312"/>
                <w:kern w:val="0"/>
                <w:sz w:val="28"/>
                <w:szCs w:val="28"/>
              </w:rPr>
              <w:t>免费情形</w:t>
            </w:r>
          </w:p>
        </w:tc>
        <w:tc>
          <w:tcPr>
            <w:tcW w:w="1843" w:type="dxa"/>
            <w:vAlign w:val="center"/>
          </w:tcPr>
          <w:p>
            <w:pPr>
              <w:jc w:val="center"/>
              <w:rPr>
                <w:rFonts w:ascii="仿宋_GB2312" w:eastAsia="仿宋_GB2312"/>
                <w:kern w:val="0"/>
                <w:sz w:val="28"/>
                <w:szCs w:val="28"/>
              </w:rPr>
            </w:pPr>
            <w:r>
              <w:rPr>
                <w:rFonts w:hint="eastAsia" w:ascii="仿宋_GB2312" w:eastAsia="仿宋_GB2312"/>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仿宋_GB2312" w:eastAsia="仿宋_GB2312"/>
                <w:kern w:val="0"/>
                <w:sz w:val="28"/>
                <w:szCs w:val="28"/>
              </w:rPr>
            </w:pPr>
            <w:r>
              <w:rPr>
                <w:rFonts w:hint="eastAsia" w:ascii="仿宋_GB2312" w:eastAsia="仿宋_GB2312"/>
                <w:kern w:val="0"/>
                <w:sz w:val="28"/>
                <w:szCs w:val="28"/>
              </w:rPr>
              <w:t>小型车</w:t>
            </w:r>
          </w:p>
        </w:tc>
        <w:tc>
          <w:tcPr>
            <w:tcW w:w="1843" w:type="dxa"/>
            <w:vAlign w:val="center"/>
          </w:tcPr>
          <w:p>
            <w:pPr>
              <w:jc w:val="center"/>
              <w:rPr>
                <w:rFonts w:ascii="仿宋_GB2312" w:eastAsia="仿宋_GB2312"/>
                <w:kern w:val="0"/>
                <w:sz w:val="28"/>
                <w:szCs w:val="28"/>
              </w:rPr>
            </w:pPr>
            <w:r>
              <w:rPr>
                <w:rFonts w:hint="eastAsia" w:ascii="仿宋_GB2312" w:eastAsia="仿宋_GB2312"/>
                <w:kern w:val="0"/>
                <w:sz w:val="28"/>
                <w:szCs w:val="28"/>
              </w:rPr>
              <w:t>2元+1元</w:t>
            </w:r>
          </w:p>
        </w:tc>
        <w:tc>
          <w:tcPr>
            <w:tcW w:w="1843" w:type="dxa"/>
            <w:vAlign w:val="center"/>
          </w:tcPr>
          <w:p>
            <w:pPr>
              <w:jc w:val="center"/>
              <w:rPr>
                <w:rFonts w:ascii="仿宋_GB2312" w:eastAsia="仿宋_GB2312"/>
                <w:kern w:val="0"/>
                <w:sz w:val="28"/>
                <w:szCs w:val="28"/>
              </w:rPr>
            </w:pPr>
            <w:r>
              <w:rPr>
                <w:rFonts w:hint="eastAsia" w:ascii="仿宋_GB2312" w:eastAsia="仿宋_GB2312"/>
                <w:kern w:val="0"/>
                <w:sz w:val="28"/>
                <w:szCs w:val="28"/>
              </w:rPr>
              <w:t>免收停车费</w:t>
            </w:r>
          </w:p>
        </w:tc>
        <w:tc>
          <w:tcPr>
            <w:tcW w:w="2126" w:type="dxa"/>
            <w:vAlign w:val="center"/>
          </w:tcPr>
          <w:p>
            <w:pPr>
              <w:jc w:val="center"/>
              <w:rPr>
                <w:rFonts w:ascii="仿宋_GB2312" w:eastAsia="仿宋_GB2312"/>
                <w:kern w:val="0"/>
                <w:sz w:val="28"/>
                <w:szCs w:val="28"/>
              </w:rPr>
            </w:pPr>
            <w:r>
              <w:rPr>
                <w:rFonts w:hint="eastAsia" w:ascii="仿宋_GB2312" w:hAnsi="??" w:eastAsia="仿宋_GB2312" w:cs="宋体"/>
                <w:bCs/>
                <w:color w:val="000000"/>
                <w:kern w:val="0"/>
                <w:sz w:val="28"/>
                <w:szCs w:val="28"/>
              </w:rPr>
              <w:t>停车时间不足30分钟的车辆不收费</w:t>
            </w:r>
          </w:p>
        </w:tc>
        <w:tc>
          <w:tcPr>
            <w:tcW w:w="1843" w:type="dxa"/>
            <w:vAlign w:val="center"/>
          </w:tcPr>
          <w:p>
            <w:pPr>
              <w:jc w:val="center"/>
              <w:rPr>
                <w:rFonts w:ascii="仿宋_GB2312" w:eastAsia="仿宋_GB2312"/>
                <w:kern w:val="0"/>
                <w:sz w:val="28"/>
                <w:szCs w:val="28"/>
              </w:rPr>
            </w:pPr>
            <w:r>
              <w:rPr>
                <w:rFonts w:hint="eastAsia" w:ascii="仿宋_GB2312" w:eastAsia="仿宋_GB2312"/>
                <w:kern w:val="0"/>
                <w:sz w:val="28"/>
                <w:szCs w:val="28"/>
              </w:rPr>
              <w:t>日间时段最高收费8元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仿宋_GB2312" w:eastAsia="仿宋_GB2312"/>
                <w:kern w:val="0"/>
                <w:sz w:val="28"/>
                <w:szCs w:val="28"/>
              </w:rPr>
            </w:pPr>
            <w:r>
              <w:rPr>
                <w:rFonts w:hint="eastAsia" w:ascii="仿宋_GB2312" w:eastAsia="仿宋_GB2312"/>
                <w:kern w:val="0"/>
                <w:sz w:val="28"/>
                <w:szCs w:val="28"/>
              </w:rPr>
              <w:t>大型车</w:t>
            </w:r>
          </w:p>
        </w:tc>
        <w:tc>
          <w:tcPr>
            <w:tcW w:w="1843" w:type="dxa"/>
            <w:vAlign w:val="center"/>
          </w:tcPr>
          <w:p>
            <w:pPr>
              <w:jc w:val="center"/>
              <w:rPr>
                <w:rFonts w:ascii="仿宋_GB2312" w:eastAsia="仿宋_GB2312"/>
                <w:kern w:val="0"/>
                <w:sz w:val="28"/>
                <w:szCs w:val="28"/>
              </w:rPr>
            </w:pPr>
            <w:r>
              <w:rPr>
                <w:rFonts w:hint="eastAsia" w:ascii="仿宋_GB2312" w:eastAsia="仿宋_GB2312"/>
                <w:kern w:val="0"/>
                <w:sz w:val="28"/>
                <w:szCs w:val="28"/>
              </w:rPr>
              <w:t>4元+1元</w:t>
            </w:r>
          </w:p>
        </w:tc>
        <w:tc>
          <w:tcPr>
            <w:tcW w:w="1843" w:type="dxa"/>
            <w:vAlign w:val="center"/>
          </w:tcPr>
          <w:p>
            <w:pPr>
              <w:jc w:val="center"/>
              <w:rPr>
                <w:rFonts w:ascii="仿宋_GB2312" w:eastAsia="仿宋_GB2312"/>
                <w:kern w:val="0"/>
                <w:sz w:val="28"/>
                <w:szCs w:val="28"/>
              </w:rPr>
            </w:pPr>
            <w:r>
              <w:rPr>
                <w:rFonts w:hint="eastAsia" w:ascii="仿宋_GB2312" w:eastAsia="仿宋_GB2312"/>
                <w:kern w:val="0"/>
                <w:sz w:val="28"/>
                <w:szCs w:val="28"/>
              </w:rPr>
              <w:t>免收停车费</w:t>
            </w:r>
          </w:p>
        </w:tc>
        <w:tc>
          <w:tcPr>
            <w:tcW w:w="2126" w:type="dxa"/>
            <w:vAlign w:val="center"/>
          </w:tcPr>
          <w:p>
            <w:pPr>
              <w:jc w:val="center"/>
              <w:rPr>
                <w:rFonts w:ascii="仿宋_GB2312" w:eastAsia="仿宋_GB2312"/>
                <w:kern w:val="0"/>
                <w:sz w:val="28"/>
                <w:szCs w:val="28"/>
              </w:rPr>
            </w:pPr>
            <w:r>
              <w:rPr>
                <w:rFonts w:hint="eastAsia" w:ascii="仿宋_GB2312" w:hAnsi="??" w:eastAsia="仿宋_GB2312" w:cs="宋体"/>
                <w:bCs/>
                <w:color w:val="000000"/>
                <w:kern w:val="0"/>
                <w:sz w:val="28"/>
                <w:szCs w:val="28"/>
              </w:rPr>
              <w:t>停车时间不足30分钟的车辆不收费</w:t>
            </w:r>
          </w:p>
        </w:tc>
        <w:tc>
          <w:tcPr>
            <w:tcW w:w="1843" w:type="dxa"/>
            <w:vAlign w:val="center"/>
          </w:tcPr>
          <w:p>
            <w:pPr>
              <w:jc w:val="center"/>
              <w:rPr>
                <w:rFonts w:ascii="仿宋_GB2312" w:eastAsia="仿宋_GB2312"/>
                <w:kern w:val="0"/>
                <w:sz w:val="28"/>
                <w:szCs w:val="28"/>
              </w:rPr>
            </w:pPr>
            <w:r>
              <w:rPr>
                <w:rFonts w:hint="eastAsia" w:ascii="仿宋_GB2312" w:eastAsia="仿宋_GB2312"/>
                <w:kern w:val="0"/>
                <w:sz w:val="28"/>
                <w:szCs w:val="28"/>
              </w:rPr>
              <w:t>日间时段最高收费12元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仿宋_GB2312" w:eastAsia="仿宋_GB2312"/>
                <w:kern w:val="0"/>
                <w:sz w:val="28"/>
                <w:szCs w:val="28"/>
              </w:rPr>
            </w:pPr>
            <w:r>
              <w:rPr>
                <w:rFonts w:hint="eastAsia" w:ascii="仿宋_GB2312" w:eastAsia="仿宋_GB2312"/>
                <w:kern w:val="0"/>
                <w:sz w:val="28"/>
                <w:szCs w:val="28"/>
              </w:rPr>
              <w:t>摩托车</w:t>
            </w:r>
          </w:p>
        </w:tc>
        <w:tc>
          <w:tcPr>
            <w:tcW w:w="1843" w:type="dxa"/>
            <w:vAlign w:val="center"/>
          </w:tcPr>
          <w:p>
            <w:pPr>
              <w:jc w:val="center"/>
              <w:rPr>
                <w:rFonts w:ascii="仿宋_GB2312" w:eastAsia="仿宋_GB2312"/>
                <w:kern w:val="0"/>
                <w:sz w:val="28"/>
                <w:szCs w:val="28"/>
              </w:rPr>
            </w:pPr>
            <w:r>
              <w:rPr>
                <w:rFonts w:hint="eastAsia" w:ascii="仿宋_GB2312" w:eastAsia="仿宋_GB2312"/>
                <w:kern w:val="0"/>
                <w:sz w:val="28"/>
                <w:szCs w:val="28"/>
              </w:rPr>
              <w:t>1元+0.5元</w:t>
            </w:r>
          </w:p>
        </w:tc>
        <w:tc>
          <w:tcPr>
            <w:tcW w:w="1843" w:type="dxa"/>
            <w:vAlign w:val="center"/>
          </w:tcPr>
          <w:p>
            <w:pPr>
              <w:jc w:val="center"/>
              <w:rPr>
                <w:rFonts w:ascii="仿宋_GB2312" w:eastAsia="仿宋_GB2312"/>
                <w:kern w:val="0"/>
                <w:sz w:val="28"/>
                <w:szCs w:val="28"/>
              </w:rPr>
            </w:pPr>
            <w:r>
              <w:rPr>
                <w:rFonts w:hint="eastAsia" w:ascii="仿宋_GB2312" w:eastAsia="仿宋_GB2312"/>
                <w:kern w:val="0"/>
                <w:sz w:val="28"/>
                <w:szCs w:val="28"/>
              </w:rPr>
              <w:t>免收停车费</w:t>
            </w:r>
          </w:p>
        </w:tc>
        <w:tc>
          <w:tcPr>
            <w:tcW w:w="2126" w:type="dxa"/>
            <w:vAlign w:val="center"/>
          </w:tcPr>
          <w:p>
            <w:pPr>
              <w:jc w:val="center"/>
              <w:rPr>
                <w:rFonts w:ascii="仿宋_GB2312" w:eastAsia="仿宋_GB2312"/>
                <w:kern w:val="0"/>
                <w:sz w:val="28"/>
                <w:szCs w:val="28"/>
              </w:rPr>
            </w:pPr>
            <w:r>
              <w:rPr>
                <w:rFonts w:hint="eastAsia" w:ascii="仿宋_GB2312" w:hAnsi="??" w:eastAsia="仿宋_GB2312" w:cs="宋体"/>
                <w:bCs/>
                <w:color w:val="000000"/>
                <w:kern w:val="0"/>
                <w:sz w:val="28"/>
                <w:szCs w:val="28"/>
              </w:rPr>
              <w:t>停车时间不足30分钟的车辆不收费</w:t>
            </w:r>
          </w:p>
        </w:tc>
        <w:tc>
          <w:tcPr>
            <w:tcW w:w="1843" w:type="dxa"/>
            <w:vAlign w:val="center"/>
          </w:tcPr>
          <w:p>
            <w:pPr>
              <w:jc w:val="center"/>
              <w:rPr>
                <w:rFonts w:ascii="仿宋_GB2312" w:eastAsia="仿宋_GB2312"/>
                <w:kern w:val="0"/>
                <w:sz w:val="28"/>
                <w:szCs w:val="28"/>
              </w:rPr>
            </w:pPr>
            <w:r>
              <w:rPr>
                <w:rFonts w:hint="eastAsia" w:ascii="仿宋_GB2312" w:eastAsia="仿宋_GB2312"/>
                <w:kern w:val="0"/>
                <w:sz w:val="28"/>
                <w:szCs w:val="28"/>
              </w:rPr>
              <w:t>日间时段最高收费4元</w:t>
            </w:r>
          </w:p>
        </w:tc>
      </w:tr>
    </w:tbl>
    <w:p>
      <w:pPr>
        <w:rPr>
          <w:rFonts w:ascii="仿宋_GB2312" w:eastAsia="仿宋_GB2312"/>
          <w:sz w:val="28"/>
          <w:szCs w:val="28"/>
        </w:rPr>
      </w:pPr>
      <w:r>
        <w:rPr>
          <w:rFonts w:hint="eastAsia" w:ascii="仿宋_GB2312" w:eastAsia="仿宋_GB2312"/>
          <w:sz w:val="28"/>
          <w:szCs w:val="28"/>
        </w:rPr>
        <w:t>备注:</w:t>
      </w:r>
    </w:p>
    <w:p>
      <w:pPr>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hAnsi="仿宋_GB2312" w:eastAsia="仿宋_GB2312" w:cs="仿宋_GB2312"/>
          <w:spacing w:val="-10"/>
          <w:sz w:val="32"/>
          <w:szCs w:val="32"/>
        </w:rPr>
        <w:t xml:space="preserve"> </w:t>
      </w:r>
      <w:r>
        <w:rPr>
          <w:rFonts w:hint="eastAsia" w:ascii="仿宋_GB2312" w:eastAsia="仿宋_GB2312"/>
          <w:sz w:val="28"/>
          <w:szCs w:val="28"/>
        </w:rPr>
        <w:t>计费时段日间时段为早07:00时（含）至22：00时，夜间时段为22：00时（含）至次日早07:00时。</w:t>
      </w:r>
    </w:p>
    <w:p>
      <w:pPr>
        <w:ind w:firstLine="560" w:firstLineChars="200"/>
        <w:rPr>
          <w:rFonts w:ascii="仿宋_GB2312" w:eastAsia="仿宋_GB2312"/>
          <w:sz w:val="28"/>
          <w:szCs w:val="28"/>
        </w:rPr>
      </w:pPr>
      <w:r>
        <w:rPr>
          <w:rFonts w:hint="eastAsia" w:ascii="仿宋_GB2312" w:eastAsia="仿宋_GB2312"/>
          <w:sz w:val="28"/>
          <w:szCs w:val="28"/>
        </w:rPr>
        <w:t>2.“2+1”是指停车时第1小时收取停车费2元，1小时以后每小时加收1元，不足1小时按1小时计，其他类型同理。</w:t>
      </w:r>
    </w:p>
    <w:p>
      <w:pPr>
        <w:spacing w:line="580" w:lineRule="exact"/>
        <w:rPr>
          <w:rFonts w:ascii="黑体" w:hAnsi="黑体" w:eastAsia="黑体"/>
          <w:sz w:val="32"/>
          <w:szCs w:val="32"/>
        </w:rPr>
      </w:pPr>
      <w:r>
        <w:rPr>
          <w:rFonts w:hint="eastAsia" w:ascii="黑体" w:hAnsi="黑体" w:eastAsia="黑体"/>
          <w:sz w:val="32"/>
          <w:szCs w:val="32"/>
        </w:rPr>
        <w:t>附件2：</w:t>
      </w:r>
    </w:p>
    <w:p>
      <w:pPr>
        <w:spacing w:line="580" w:lineRule="exact"/>
        <w:jc w:val="center"/>
        <w:rPr>
          <w:rFonts w:ascii="方正小标宋简体" w:hAnsi="宋体" w:eastAsia="方正小标宋简体"/>
          <w:sz w:val="44"/>
          <w:szCs w:val="44"/>
        </w:rPr>
      </w:pP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政府定价的停车设施机动车</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停放服务收费标准</w:t>
      </w:r>
    </w:p>
    <w:p>
      <w:pPr>
        <w:rPr>
          <w:rFonts w:ascii="仿宋_GB2312" w:eastAsia="仿宋_GB2312"/>
          <w:sz w:val="28"/>
          <w:szCs w:val="28"/>
        </w:rPr>
      </w:pP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1350"/>
        <w:gridCol w:w="1701"/>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vAlign w:val="center"/>
          </w:tcPr>
          <w:p>
            <w:pPr>
              <w:jc w:val="center"/>
              <w:rPr>
                <w:rFonts w:ascii="仿宋_GB2312" w:eastAsia="仿宋_GB2312"/>
                <w:kern w:val="0"/>
                <w:sz w:val="28"/>
                <w:szCs w:val="28"/>
              </w:rPr>
            </w:pPr>
            <w:r>
              <w:rPr>
                <w:rFonts w:hint="eastAsia" w:ascii="仿宋_GB2312" w:eastAsia="仿宋_GB2312"/>
                <w:kern w:val="0"/>
                <w:sz w:val="28"/>
                <w:szCs w:val="28"/>
              </w:rPr>
              <w:t>停放服务区域</w:t>
            </w:r>
          </w:p>
        </w:tc>
        <w:tc>
          <w:tcPr>
            <w:tcW w:w="1350" w:type="dxa"/>
            <w:vAlign w:val="center"/>
          </w:tcPr>
          <w:p>
            <w:pPr>
              <w:jc w:val="center"/>
              <w:rPr>
                <w:rFonts w:ascii="仿宋_GB2312" w:eastAsia="仿宋_GB2312"/>
                <w:kern w:val="0"/>
                <w:sz w:val="28"/>
                <w:szCs w:val="28"/>
              </w:rPr>
            </w:pPr>
            <w:r>
              <w:rPr>
                <w:rFonts w:hint="eastAsia" w:ascii="仿宋_GB2312" w:eastAsia="仿宋_GB2312"/>
                <w:kern w:val="0"/>
                <w:sz w:val="28"/>
                <w:szCs w:val="28"/>
              </w:rPr>
              <w:t>车辆类型</w:t>
            </w:r>
          </w:p>
        </w:tc>
        <w:tc>
          <w:tcPr>
            <w:tcW w:w="1701" w:type="dxa"/>
            <w:vAlign w:val="center"/>
          </w:tcPr>
          <w:p>
            <w:pPr>
              <w:jc w:val="center"/>
              <w:rPr>
                <w:rFonts w:ascii="仿宋_GB2312" w:eastAsia="仿宋_GB2312"/>
                <w:kern w:val="0"/>
                <w:sz w:val="28"/>
                <w:szCs w:val="28"/>
              </w:rPr>
            </w:pPr>
            <w:r>
              <w:rPr>
                <w:rFonts w:hint="eastAsia" w:ascii="仿宋_GB2312" w:eastAsia="仿宋_GB2312"/>
                <w:kern w:val="0"/>
                <w:sz w:val="28"/>
                <w:szCs w:val="28"/>
              </w:rPr>
              <w:t>收费标准</w:t>
            </w:r>
          </w:p>
          <w:p>
            <w:pPr>
              <w:jc w:val="center"/>
              <w:rPr>
                <w:rFonts w:ascii="仿宋_GB2312" w:eastAsia="仿宋_GB2312"/>
                <w:kern w:val="0"/>
                <w:sz w:val="28"/>
                <w:szCs w:val="28"/>
              </w:rPr>
            </w:pPr>
            <w:r>
              <w:rPr>
                <w:rFonts w:hint="eastAsia" w:ascii="仿宋_GB2312" w:eastAsia="仿宋_GB2312"/>
                <w:kern w:val="0"/>
                <w:sz w:val="28"/>
                <w:szCs w:val="28"/>
              </w:rPr>
              <w:t>（元/小时）</w:t>
            </w:r>
          </w:p>
        </w:tc>
        <w:tc>
          <w:tcPr>
            <w:tcW w:w="2126" w:type="dxa"/>
            <w:vAlign w:val="center"/>
          </w:tcPr>
          <w:p>
            <w:pPr>
              <w:jc w:val="center"/>
              <w:rPr>
                <w:rFonts w:ascii="仿宋_GB2312" w:eastAsia="仿宋_GB2312"/>
                <w:kern w:val="0"/>
                <w:sz w:val="28"/>
                <w:szCs w:val="28"/>
              </w:rPr>
            </w:pPr>
            <w:r>
              <w:rPr>
                <w:rFonts w:hint="eastAsia" w:ascii="仿宋_GB2312" w:eastAsia="仿宋_GB2312"/>
                <w:kern w:val="0"/>
                <w:sz w:val="28"/>
                <w:szCs w:val="28"/>
              </w:rPr>
              <w:t>免费情形</w:t>
            </w:r>
          </w:p>
        </w:tc>
        <w:tc>
          <w:tcPr>
            <w:tcW w:w="1701" w:type="dxa"/>
            <w:vAlign w:val="center"/>
          </w:tcPr>
          <w:p>
            <w:pPr>
              <w:jc w:val="center"/>
              <w:rPr>
                <w:rFonts w:ascii="仿宋_GB2312" w:eastAsia="仿宋_GB2312"/>
                <w:kern w:val="0"/>
                <w:sz w:val="28"/>
                <w:szCs w:val="28"/>
              </w:rPr>
            </w:pPr>
            <w:r>
              <w:rPr>
                <w:rFonts w:hint="eastAsia" w:ascii="仿宋_GB2312" w:eastAsia="仿宋_GB2312"/>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vMerge w:val="restart"/>
            <w:vAlign w:val="center"/>
          </w:tcPr>
          <w:p>
            <w:pPr>
              <w:jc w:val="center"/>
              <w:rPr>
                <w:rFonts w:ascii="仿宋_GB2312" w:eastAsia="仿宋_GB2312"/>
                <w:kern w:val="0"/>
                <w:sz w:val="28"/>
                <w:szCs w:val="28"/>
              </w:rPr>
            </w:pPr>
            <w:r>
              <w:rPr>
                <w:rFonts w:hint="eastAsia" w:ascii="仿宋_GB2312" w:hAnsi="仿宋_GB2312" w:eastAsia="仿宋_GB2312" w:cs="仿宋_GB2312"/>
                <w:kern w:val="0"/>
                <w:sz w:val="28"/>
                <w:szCs w:val="28"/>
              </w:rPr>
              <w:t>政府财政性资金全额投资或兴建的停车场（位）和火车站、汽车站。</w:t>
            </w:r>
          </w:p>
        </w:tc>
        <w:tc>
          <w:tcPr>
            <w:tcW w:w="1350" w:type="dxa"/>
            <w:vAlign w:val="center"/>
          </w:tcPr>
          <w:p>
            <w:pPr>
              <w:jc w:val="center"/>
              <w:rPr>
                <w:rFonts w:ascii="仿宋_GB2312" w:eastAsia="仿宋_GB2312"/>
                <w:kern w:val="0"/>
                <w:sz w:val="28"/>
                <w:szCs w:val="28"/>
              </w:rPr>
            </w:pPr>
            <w:r>
              <w:rPr>
                <w:rFonts w:hint="eastAsia" w:ascii="仿宋_GB2312" w:eastAsia="仿宋_GB2312"/>
                <w:kern w:val="0"/>
                <w:sz w:val="28"/>
                <w:szCs w:val="28"/>
              </w:rPr>
              <w:t>小型车</w:t>
            </w:r>
          </w:p>
        </w:tc>
        <w:tc>
          <w:tcPr>
            <w:tcW w:w="1701" w:type="dxa"/>
            <w:vAlign w:val="center"/>
          </w:tcPr>
          <w:p>
            <w:pPr>
              <w:jc w:val="center"/>
              <w:rPr>
                <w:rFonts w:ascii="仿宋_GB2312" w:eastAsia="仿宋_GB2312"/>
                <w:kern w:val="0"/>
                <w:sz w:val="28"/>
                <w:szCs w:val="28"/>
              </w:rPr>
            </w:pPr>
            <w:r>
              <w:rPr>
                <w:rFonts w:hint="eastAsia" w:ascii="仿宋_GB2312" w:eastAsia="仿宋_GB2312"/>
                <w:kern w:val="0"/>
                <w:sz w:val="28"/>
                <w:szCs w:val="28"/>
              </w:rPr>
              <w:t>2元+1元</w:t>
            </w:r>
          </w:p>
        </w:tc>
        <w:tc>
          <w:tcPr>
            <w:tcW w:w="2126" w:type="dxa"/>
            <w:vAlign w:val="center"/>
          </w:tcPr>
          <w:p>
            <w:pPr>
              <w:jc w:val="center"/>
              <w:rPr>
                <w:rFonts w:ascii="仿宋_GB2312" w:eastAsia="仿宋_GB2312"/>
                <w:kern w:val="0"/>
                <w:sz w:val="28"/>
                <w:szCs w:val="28"/>
              </w:rPr>
            </w:pPr>
            <w:r>
              <w:rPr>
                <w:rFonts w:hint="eastAsia" w:ascii="仿宋_GB2312" w:hAnsi="??" w:eastAsia="仿宋_GB2312" w:cs="宋体"/>
                <w:bCs/>
                <w:color w:val="000000"/>
                <w:kern w:val="0"/>
                <w:sz w:val="28"/>
                <w:szCs w:val="28"/>
              </w:rPr>
              <w:t>停车时间不足30分钟的车辆不收费</w:t>
            </w:r>
          </w:p>
        </w:tc>
        <w:tc>
          <w:tcPr>
            <w:tcW w:w="1701" w:type="dxa"/>
            <w:vAlign w:val="center"/>
          </w:tcPr>
          <w:p>
            <w:pPr>
              <w:jc w:val="center"/>
              <w:rPr>
                <w:rFonts w:ascii="仿宋_GB2312" w:eastAsia="仿宋_GB2312"/>
                <w:kern w:val="0"/>
                <w:sz w:val="28"/>
                <w:szCs w:val="28"/>
              </w:rPr>
            </w:pPr>
            <w:r>
              <w:rPr>
                <w:rFonts w:hint="eastAsia" w:ascii="仿宋_GB2312" w:eastAsia="仿宋_GB2312"/>
                <w:kern w:val="0"/>
                <w:sz w:val="28"/>
                <w:szCs w:val="28"/>
              </w:rPr>
              <w:t>24小时最高收费10元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vMerge w:val="continue"/>
          </w:tcPr>
          <w:p>
            <w:pPr>
              <w:rPr>
                <w:rFonts w:ascii="仿宋_GB2312" w:eastAsia="仿宋_GB2312"/>
                <w:kern w:val="0"/>
                <w:sz w:val="28"/>
                <w:szCs w:val="28"/>
              </w:rPr>
            </w:pPr>
          </w:p>
        </w:tc>
        <w:tc>
          <w:tcPr>
            <w:tcW w:w="1350" w:type="dxa"/>
            <w:vAlign w:val="center"/>
          </w:tcPr>
          <w:p>
            <w:pPr>
              <w:jc w:val="center"/>
              <w:rPr>
                <w:rFonts w:ascii="仿宋_GB2312" w:eastAsia="仿宋_GB2312"/>
                <w:kern w:val="0"/>
                <w:sz w:val="28"/>
                <w:szCs w:val="28"/>
              </w:rPr>
            </w:pPr>
            <w:r>
              <w:rPr>
                <w:rFonts w:hint="eastAsia" w:ascii="仿宋_GB2312" w:eastAsia="仿宋_GB2312"/>
                <w:kern w:val="0"/>
                <w:sz w:val="28"/>
                <w:szCs w:val="28"/>
              </w:rPr>
              <w:t>大型车</w:t>
            </w:r>
          </w:p>
        </w:tc>
        <w:tc>
          <w:tcPr>
            <w:tcW w:w="1701" w:type="dxa"/>
            <w:vAlign w:val="center"/>
          </w:tcPr>
          <w:p>
            <w:pPr>
              <w:jc w:val="center"/>
              <w:rPr>
                <w:rFonts w:ascii="仿宋_GB2312" w:eastAsia="仿宋_GB2312"/>
                <w:kern w:val="0"/>
                <w:sz w:val="28"/>
                <w:szCs w:val="28"/>
              </w:rPr>
            </w:pPr>
            <w:r>
              <w:rPr>
                <w:rFonts w:hint="eastAsia" w:ascii="仿宋_GB2312" w:eastAsia="仿宋_GB2312"/>
                <w:kern w:val="0"/>
                <w:sz w:val="28"/>
                <w:szCs w:val="28"/>
              </w:rPr>
              <w:t>3元+1元</w:t>
            </w:r>
          </w:p>
        </w:tc>
        <w:tc>
          <w:tcPr>
            <w:tcW w:w="2126" w:type="dxa"/>
            <w:vAlign w:val="center"/>
          </w:tcPr>
          <w:p>
            <w:pPr>
              <w:jc w:val="center"/>
              <w:rPr>
                <w:rFonts w:ascii="仿宋_GB2312" w:eastAsia="仿宋_GB2312"/>
                <w:kern w:val="0"/>
                <w:sz w:val="28"/>
                <w:szCs w:val="28"/>
              </w:rPr>
            </w:pPr>
            <w:r>
              <w:rPr>
                <w:rFonts w:hint="eastAsia" w:ascii="仿宋_GB2312" w:hAnsi="??" w:eastAsia="仿宋_GB2312" w:cs="宋体"/>
                <w:bCs/>
                <w:color w:val="000000"/>
                <w:kern w:val="0"/>
                <w:sz w:val="28"/>
                <w:szCs w:val="28"/>
              </w:rPr>
              <w:t>停车时间不足30分钟的车辆不收费</w:t>
            </w:r>
          </w:p>
        </w:tc>
        <w:tc>
          <w:tcPr>
            <w:tcW w:w="1701" w:type="dxa"/>
            <w:vAlign w:val="center"/>
          </w:tcPr>
          <w:p>
            <w:pPr>
              <w:jc w:val="center"/>
              <w:rPr>
                <w:rFonts w:ascii="仿宋_GB2312" w:eastAsia="仿宋_GB2312"/>
                <w:kern w:val="0"/>
                <w:sz w:val="28"/>
                <w:szCs w:val="28"/>
              </w:rPr>
            </w:pPr>
            <w:r>
              <w:rPr>
                <w:rFonts w:hint="eastAsia" w:ascii="仿宋_GB2312" w:eastAsia="仿宋_GB2312"/>
                <w:kern w:val="0"/>
                <w:sz w:val="28"/>
                <w:szCs w:val="28"/>
              </w:rPr>
              <w:t>24小时最高收费15元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vMerge w:val="continue"/>
          </w:tcPr>
          <w:p>
            <w:pPr>
              <w:rPr>
                <w:rFonts w:ascii="仿宋_GB2312" w:eastAsia="仿宋_GB2312"/>
                <w:kern w:val="0"/>
                <w:sz w:val="28"/>
                <w:szCs w:val="28"/>
              </w:rPr>
            </w:pPr>
          </w:p>
        </w:tc>
        <w:tc>
          <w:tcPr>
            <w:tcW w:w="1350" w:type="dxa"/>
            <w:vAlign w:val="center"/>
          </w:tcPr>
          <w:p>
            <w:pPr>
              <w:jc w:val="center"/>
              <w:rPr>
                <w:rFonts w:ascii="仿宋_GB2312" w:eastAsia="仿宋_GB2312"/>
                <w:kern w:val="0"/>
                <w:sz w:val="28"/>
                <w:szCs w:val="28"/>
              </w:rPr>
            </w:pPr>
            <w:r>
              <w:rPr>
                <w:rFonts w:hint="eastAsia" w:ascii="仿宋_GB2312" w:eastAsia="仿宋_GB2312"/>
                <w:kern w:val="0"/>
                <w:sz w:val="28"/>
                <w:szCs w:val="28"/>
              </w:rPr>
              <w:t>摩托车</w:t>
            </w:r>
          </w:p>
        </w:tc>
        <w:tc>
          <w:tcPr>
            <w:tcW w:w="1701" w:type="dxa"/>
            <w:vAlign w:val="center"/>
          </w:tcPr>
          <w:p>
            <w:pPr>
              <w:jc w:val="center"/>
              <w:rPr>
                <w:rFonts w:ascii="仿宋_GB2312" w:eastAsia="仿宋_GB2312"/>
                <w:kern w:val="0"/>
                <w:sz w:val="28"/>
                <w:szCs w:val="28"/>
              </w:rPr>
            </w:pPr>
            <w:r>
              <w:rPr>
                <w:rFonts w:hint="eastAsia" w:ascii="仿宋_GB2312" w:eastAsia="仿宋_GB2312"/>
                <w:kern w:val="0"/>
                <w:sz w:val="28"/>
                <w:szCs w:val="28"/>
              </w:rPr>
              <w:t>1元+0.5元</w:t>
            </w:r>
          </w:p>
        </w:tc>
        <w:tc>
          <w:tcPr>
            <w:tcW w:w="2126" w:type="dxa"/>
            <w:vAlign w:val="center"/>
          </w:tcPr>
          <w:p>
            <w:pPr>
              <w:jc w:val="center"/>
              <w:rPr>
                <w:rFonts w:ascii="仿宋_GB2312" w:eastAsia="仿宋_GB2312"/>
                <w:kern w:val="0"/>
                <w:sz w:val="28"/>
                <w:szCs w:val="28"/>
              </w:rPr>
            </w:pPr>
            <w:r>
              <w:rPr>
                <w:rFonts w:hint="eastAsia" w:ascii="仿宋_GB2312" w:hAnsi="??" w:eastAsia="仿宋_GB2312" w:cs="宋体"/>
                <w:bCs/>
                <w:color w:val="000000"/>
                <w:kern w:val="0"/>
                <w:sz w:val="28"/>
                <w:szCs w:val="28"/>
              </w:rPr>
              <w:t>停车时间不足30分钟的车辆不收费</w:t>
            </w:r>
          </w:p>
        </w:tc>
        <w:tc>
          <w:tcPr>
            <w:tcW w:w="1701" w:type="dxa"/>
            <w:vAlign w:val="center"/>
          </w:tcPr>
          <w:p>
            <w:pPr>
              <w:jc w:val="center"/>
              <w:rPr>
                <w:rFonts w:ascii="仿宋_GB2312" w:eastAsia="仿宋_GB2312"/>
                <w:kern w:val="0"/>
                <w:sz w:val="28"/>
                <w:szCs w:val="28"/>
              </w:rPr>
            </w:pPr>
            <w:r>
              <w:rPr>
                <w:rFonts w:hint="eastAsia" w:ascii="仿宋_GB2312" w:eastAsia="仿宋_GB2312"/>
                <w:kern w:val="0"/>
                <w:sz w:val="28"/>
                <w:szCs w:val="28"/>
              </w:rPr>
              <w:t>24小时最高收费4元</w:t>
            </w:r>
          </w:p>
        </w:tc>
      </w:tr>
    </w:tbl>
    <w:p>
      <w:pPr>
        <w:rPr>
          <w:rFonts w:ascii="仿宋_GB2312" w:eastAsia="仿宋_GB2312"/>
          <w:sz w:val="28"/>
          <w:szCs w:val="28"/>
        </w:rPr>
      </w:pPr>
      <w:r>
        <w:rPr>
          <w:rFonts w:hint="eastAsia" w:ascii="仿宋_GB2312" w:eastAsia="仿宋_GB2312"/>
          <w:sz w:val="28"/>
          <w:szCs w:val="28"/>
        </w:rPr>
        <w:t>备注:</w:t>
      </w:r>
    </w:p>
    <w:p>
      <w:pPr>
        <w:ind w:firstLine="560" w:firstLineChars="200"/>
        <w:rPr>
          <w:rFonts w:ascii="仿宋_GB2312" w:eastAsia="仿宋_GB2312"/>
          <w:sz w:val="28"/>
          <w:szCs w:val="28"/>
        </w:rPr>
      </w:pPr>
      <w:r>
        <w:rPr>
          <w:rFonts w:hint="eastAsia" w:ascii="仿宋_GB2312" w:eastAsia="仿宋_GB2312"/>
          <w:sz w:val="28"/>
          <w:szCs w:val="28"/>
        </w:rPr>
        <w:t>1.“2+1”是指停车时第1小时收取停车费2元，1小时以后每小时加收1元，不足1小时按1小时计，其他类型同理。</w:t>
      </w:r>
    </w:p>
    <w:p>
      <w:pPr>
        <w:ind w:firstLine="560" w:firstLineChars="200"/>
        <w:rPr>
          <w:rFonts w:ascii="仿宋_GB2312" w:eastAsia="仿宋_GB2312"/>
          <w:sz w:val="28"/>
          <w:szCs w:val="28"/>
        </w:rPr>
      </w:pPr>
      <w:r>
        <w:rPr>
          <w:rFonts w:hint="eastAsia" w:ascii="仿宋_GB2312" w:eastAsia="仿宋_GB2312"/>
          <w:sz w:val="28"/>
          <w:szCs w:val="28"/>
        </w:rPr>
        <w:t>2.之前未收费的山丹火车站继续维持现状不收费，待条件成熟按规定标准执行。</w:t>
      </w:r>
    </w:p>
    <w:p>
      <w:pPr>
        <w:rPr>
          <w:rFonts w:ascii="仿宋_GB2312" w:eastAsia="仿宋_GB2312"/>
          <w:sz w:val="28"/>
          <w:szCs w:val="28"/>
        </w:rPr>
      </w:pPr>
    </w:p>
    <w:p>
      <w:pPr>
        <w:spacing w:line="580" w:lineRule="exact"/>
        <w:rPr>
          <w:rFonts w:ascii="黑体" w:hAnsi="黑体" w:eastAsia="黑体"/>
          <w:sz w:val="32"/>
          <w:szCs w:val="32"/>
        </w:rPr>
      </w:pPr>
      <w:r>
        <w:rPr>
          <w:rFonts w:hint="eastAsia" w:ascii="黑体" w:hAnsi="黑体" w:eastAsia="黑体"/>
          <w:sz w:val="32"/>
          <w:szCs w:val="32"/>
        </w:rPr>
        <w:t>附件3：</w:t>
      </w:r>
    </w:p>
    <w:p>
      <w:pPr>
        <w:spacing w:line="580" w:lineRule="exact"/>
        <w:jc w:val="center"/>
        <w:rPr>
          <w:rFonts w:ascii="方正小标宋简体" w:hAnsi="宋体" w:eastAsia="方正小标宋简体"/>
          <w:sz w:val="44"/>
          <w:szCs w:val="44"/>
        </w:rPr>
      </w:pP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实行政府指导价的停车设施机动车停放</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服务收费标准</w:t>
      </w:r>
    </w:p>
    <w:p>
      <w:pPr>
        <w:rPr>
          <w:rFonts w:ascii="仿宋_GB2312" w:eastAsia="仿宋_GB2312"/>
          <w:sz w:val="28"/>
          <w:szCs w:val="28"/>
        </w:rPr>
      </w:pP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175"/>
        <w:gridCol w:w="1417"/>
        <w:gridCol w:w="1698"/>
        <w:gridCol w:w="170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1485" w:type="dxa"/>
            <w:vAlign w:val="center"/>
          </w:tcPr>
          <w:p>
            <w:pPr>
              <w:jc w:val="center"/>
              <w:rPr>
                <w:rFonts w:ascii="仿宋_GB2312" w:eastAsia="仿宋_GB2312"/>
                <w:kern w:val="0"/>
                <w:sz w:val="28"/>
                <w:szCs w:val="28"/>
              </w:rPr>
            </w:pPr>
            <w:r>
              <w:rPr>
                <w:rFonts w:hint="eastAsia" w:ascii="仿宋_GB2312" w:eastAsia="仿宋_GB2312"/>
                <w:kern w:val="0"/>
                <w:sz w:val="28"/>
                <w:szCs w:val="28"/>
              </w:rPr>
              <w:t>停放服务</w:t>
            </w:r>
          </w:p>
          <w:p>
            <w:pPr>
              <w:jc w:val="center"/>
              <w:rPr>
                <w:rFonts w:ascii="仿宋_GB2312" w:eastAsia="仿宋_GB2312"/>
                <w:kern w:val="0"/>
                <w:sz w:val="28"/>
                <w:szCs w:val="28"/>
              </w:rPr>
            </w:pPr>
            <w:r>
              <w:rPr>
                <w:rFonts w:hint="eastAsia" w:ascii="仿宋_GB2312" w:eastAsia="仿宋_GB2312"/>
                <w:kern w:val="0"/>
                <w:sz w:val="28"/>
                <w:szCs w:val="28"/>
              </w:rPr>
              <w:t>区   域</w:t>
            </w:r>
          </w:p>
        </w:tc>
        <w:tc>
          <w:tcPr>
            <w:tcW w:w="1175" w:type="dxa"/>
            <w:vAlign w:val="center"/>
          </w:tcPr>
          <w:p>
            <w:pPr>
              <w:jc w:val="center"/>
              <w:rPr>
                <w:rFonts w:ascii="仿宋_GB2312" w:eastAsia="仿宋_GB2312"/>
                <w:kern w:val="0"/>
                <w:sz w:val="28"/>
                <w:szCs w:val="28"/>
              </w:rPr>
            </w:pPr>
            <w:r>
              <w:rPr>
                <w:rFonts w:hint="eastAsia" w:ascii="仿宋_GB2312" w:eastAsia="仿宋_GB2312"/>
                <w:kern w:val="0"/>
                <w:sz w:val="28"/>
                <w:szCs w:val="28"/>
              </w:rPr>
              <w:t>停车设</w:t>
            </w:r>
          </w:p>
          <w:p>
            <w:pPr>
              <w:jc w:val="center"/>
              <w:rPr>
                <w:rFonts w:ascii="仿宋_GB2312" w:eastAsia="仿宋_GB2312"/>
                <w:kern w:val="0"/>
                <w:sz w:val="28"/>
                <w:szCs w:val="28"/>
              </w:rPr>
            </w:pPr>
            <w:r>
              <w:rPr>
                <w:rFonts w:hint="eastAsia" w:ascii="仿宋_GB2312" w:eastAsia="仿宋_GB2312"/>
                <w:kern w:val="0"/>
                <w:sz w:val="28"/>
                <w:szCs w:val="28"/>
              </w:rPr>
              <w:t>施类型</w:t>
            </w:r>
          </w:p>
        </w:tc>
        <w:tc>
          <w:tcPr>
            <w:tcW w:w="1417" w:type="dxa"/>
            <w:vAlign w:val="center"/>
          </w:tcPr>
          <w:p>
            <w:pPr>
              <w:jc w:val="center"/>
              <w:rPr>
                <w:rFonts w:ascii="仿宋_GB2312" w:eastAsia="仿宋_GB2312"/>
                <w:kern w:val="0"/>
                <w:sz w:val="28"/>
                <w:szCs w:val="28"/>
              </w:rPr>
            </w:pPr>
            <w:r>
              <w:rPr>
                <w:rFonts w:hint="eastAsia" w:ascii="仿宋_GB2312" w:eastAsia="仿宋_GB2312"/>
                <w:kern w:val="0"/>
                <w:sz w:val="28"/>
                <w:szCs w:val="28"/>
              </w:rPr>
              <w:t>车辆类型</w:t>
            </w:r>
          </w:p>
        </w:tc>
        <w:tc>
          <w:tcPr>
            <w:tcW w:w="1698" w:type="dxa"/>
            <w:vAlign w:val="center"/>
          </w:tcPr>
          <w:p>
            <w:pPr>
              <w:jc w:val="center"/>
              <w:rPr>
                <w:rFonts w:ascii="仿宋_GB2312" w:eastAsia="仿宋_GB2312"/>
                <w:kern w:val="0"/>
                <w:sz w:val="28"/>
                <w:szCs w:val="28"/>
              </w:rPr>
            </w:pPr>
            <w:r>
              <w:rPr>
                <w:rFonts w:hint="eastAsia" w:ascii="仿宋_GB2312" w:eastAsia="仿宋_GB2312"/>
                <w:kern w:val="0"/>
                <w:sz w:val="28"/>
                <w:szCs w:val="28"/>
              </w:rPr>
              <w:t>收费标准（元/小时）</w:t>
            </w:r>
          </w:p>
        </w:tc>
        <w:tc>
          <w:tcPr>
            <w:tcW w:w="1704" w:type="dxa"/>
            <w:vAlign w:val="center"/>
          </w:tcPr>
          <w:p>
            <w:pPr>
              <w:jc w:val="center"/>
              <w:rPr>
                <w:rFonts w:ascii="仿宋_GB2312" w:eastAsia="仿宋_GB2312"/>
                <w:kern w:val="0"/>
                <w:sz w:val="28"/>
                <w:szCs w:val="28"/>
              </w:rPr>
            </w:pPr>
            <w:r>
              <w:rPr>
                <w:rFonts w:hint="eastAsia" w:ascii="仿宋_GB2312" w:eastAsia="仿宋_GB2312"/>
                <w:kern w:val="0"/>
                <w:sz w:val="28"/>
                <w:szCs w:val="28"/>
              </w:rPr>
              <w:t>免费情形</w:t>
            </w:r>
          </w:p>
        </w:tc>
        <w:tc>
          <w:tcPr>
            <w:tcW w:w="1418" w:type="dxa"/>
            <w:vAlign w:val="center"/>
          </w:tcPr>
          <w:p>
            <w:pPr>
              <w:jc w:val="center"/>
              <w:rPr>
                <w:rFonts w:ascii="仿宋_GB2312" w:eastAsia="仿宋_GB2312"/>
                <w:kern w:val="0"/>
                <w:sz w:val="28"/>
                <w:szCs w:val="28"/>
              </w:rPr>
            </w:pPr>
            <w:r>
              <w:rPr>
                <w:rFonts w:hint="eastAsia" w:ascii="仿宋_GB2312" w:eastAsia="仿宋_GB2312"/>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485" w:type="dxa"/>
            <w:vMerge w:val="restart"/>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国家机关、社会团体及其他公益、公用企事业单位（医院、学校、博物馆、殡仪馆、图书馆、体育场馆、银行、保险、电信、供水、供电、供气等）面向社会公众开放的停车场(位）</w:t>
            </w:r>
          </w:p>
        </w:tc>
        <w:tc>
          <w:tcPr>
            <w:tcW w:w="1175" w:type="dxa"/>
            <w:vMerge w:val="restart"/>
            <w:vAlign w:val="center"/>
          </w:tcPr>
          <w:p>
            <w:pPr>
              <w:jc w:val="center"/>
              <w:rPr>
                <w:rFonts w:ascii="仿宋_GB2312" w:eastAsia="仿宋_GB2312"/>
                <w:kern w:val="0"/>
                <w:sz w:val="28"/>
                <w:szCs w:val="28"/>
              </w:rPr>
            </w:pPr>
            <w:r>
              <w:rPr>
                <w:rFonts w:hint="eastAsia" w:ascii="仿宋_GB2312" w:eastAsia="仿宋_GB2312"/>
                <w:kern w:val="0"/>
                <w:sz w:val="28"/>
                <w:szCs w:val="28"/>
              </w:rPr>
              <w:t>露天停车场</w:t>
            </w:r>
          </w:p>
        </w:tc>
        <w:tc>
          <w:tcPr>
            <w:tcW w:w="1417" w:type="dxa"/>
            <w:vAlign w:val="center"/>
          </w:tcPr>
          <w:p>
            <w:pPr>
              <w:jc w:val="center"/>
              <w:rPr>
                <w:rFonts w:ascii="仿宋_GB2312" w:eastAsia="仿宋_GB2312"/>
                <w:kern w:val="0"/>
                <w:sz w:val="28"/>
                <w:szCs w:val="28"/>
              </w:rPr>
            </w:pPr>
            <w:r>
              <w:rPr>
                <w:rFonts w:hint="eastAsia" w:ascii="仿宋_GB2312" w:eastAsia="仿宋_GB2312"/>
                <w:kern w:val="0"/>
                <w:sz w:val="28"/>
                <w:szCs w:val="28"/>
              </w:rPr>
              <w:t>小型车</w:t>
            </w:r>
          </w:p>
        </w:tc>
        <w:tc>
          <w:tcPr>
            <w:tcW w:w="1698" w:type="dxa"/>
            <w:vAlign w:val="center"/>
          </w:tcPr>
          <w:p>
            <w:pPr>
              <w:jc w:val="center"/>
              <w:rPr>
                <w:rFonts w:ascii="仿宋_GB2312" w:eastAsia="仿宋_GB2312"/>
                <w:kern w:val="0"/>
                <w:sz w:val="28"/>
                <w:szCs w:val="28"/>
              </w:rPr>
            </w:pPr>
            <w:r>
              <w:rPr>
                <w:rFonts w:hint="eastAsia" w:ascii="仿宋_GB2312" w:eastAsia="仿宋_GB2312"/>
                <w:kern w:val="0"/>
                <w:sz w:val="28"/>
                <w:szCs w:val="28"/>
              </w:rPr>
              <w:t>2元+1元</w:t>
            </w:r>
          </w:p>
        </w:tc>
        <w:tc>
          <w:tcPr>
            <w:tcW w:w="1704" w:type="dxa"/>
            <w:vAlign w:val="center"/>
          </w:tcPr>
          <w:p>
            <w:pPr>
              <w:jc w:val="center"/>
              <w:rPr>
                <w:rFonts w:ascii="仿宋_GB2312" w:eastAsia="仿宋_GB2312"/>
                <w:kern w:val="0"/>
                <w:sz w:val="24"/>
                <w:szCs w:val="24"/>
              </w:rPr>
            </w:pPr>
            <w:r>
              <w:rPr>
                <w:rFonts w:hint="eastAsia" w:ascii="仿宋_GB2312" w:hAnsi="??" w:eastAsia="仿宋_GB2312" w:cs="宋体"/>
                <w:bCs/>
                <w:color w:val="000000"/>
                <w:kern w:val="0"/>
                <w:sz w:val="24"/>
                <w:szCs w:val="24"/>
              </w:rPr>
              <w:t>停车时间不足30分钟的车辆不收费</w:t>
            </w:r>
          </w:p>
        </w:tc>
        <w:tc>
          <w:tcPr>
            <w:tcW w:w="1418" w:type="dxa"/>
            <w:vAlign w:val="center"/>
          </w:tcPr>
          <w:p>
            <w:pPr>
              <w:jc w:val="center"/>
              <w:rPr>
                <w:rFonts w:ascii="仿宋_GB2312" w:eastAsia="仿宋_GB2312"/>
                <w:kern w:val="0"/>
                <w:sz w:val="24"/>
                <w:szCs w:val="24"/>
              </w:rPr>
            </w:pPr>
            <w:r>
              <w:rPr>
                <w:rFonts w:hint="eastAsia" w:ascii="仿宋_GB2312" w:eastAsia="仿宋_GB2312"/>
                <w:kern w:val="0"/>
                <w:sz w:val="24"/>
                <w:szCs w:val="24"/>
              </w:rPr>
              <w:t>24小时最高收费6元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jc w:val="center"/>
              <w:rPr>
                <w:rFonts w:ascii="仿宋_GB2312" w:eastAsia="仿宋_GB2312"/>
                <w:kern w:val="0"/>
                <w:sz w:val="28"/>
                <w:szCs w:val="28"/>
              </w:rPr>
            </w:pPr>
          </w:p>
        </w:tc>
        <w:tc>
          <w:tcPr>
            <w:tcW w:w="1175" w:type="dxa"/>
            <w:vMerge w:val="continue"/>
            <w:vAlign w:val="center"/>
          </w:tcPr>
          <w:p>
            <w:pPr>
              <w:jc w:val="center"/>
              <w:rPr>
                <w:rFonts w:ascii="仿宋_GB2312" w:eastAsia="仿宋_GB2312"/>
                <w:kern w:val="0"/>
                <w:sz w:val="28"/>
                <w:szCs w:val="28"/>
              </w:rPr>
            </w:pPr>
          </w:p>
        </w:tc>
        <w:tc>
          <w:tcPr>
            <w:tcW w:w="1417" w:type="dxa"/>
            <w:vAlign w:val="center"/>
          </w:tcPr>
          <w:p>
            <w:pPr>
              <w:jc w:val="center"/>
              <w:rPr>
                <w:rFonts w:ascii="仿宋_GB2312" w:eastAsia="仿宋_GB2312"/>
                <w:kern w:val="0"/>
                <w:sz w:val="28"/>
                <w:szCs w:val="28"/>
              </w:rPr>
            </w:pPr>
            <w:r>
              <w:rPr>
                <w:rFonts w:hint="eastAsia" w:ascii="仿宋_GB2312" w:eastAsia="仿宋_GB2312"/>
                <w:kern w:val="0"/>
                <w:sz w:val="28"/>
                <w:szCs w:val="28"/>
              </w:rPr>
              <w:t>大型车</w:t>
            </w:r>
          </w:p>
        </w:tc>
        <w:tc>
          <w:tcPr>
            <w:tcW w:w="1698" w:type="dxa"/>
            <w:vAlign w:val="center"/>
          </w:tcPr>
          <w:p>
            <w:pPr>
              <w:jc w:val="center"/>
              <w:rPr>
                <w:rFonts w:ascii="仿宋_GB2312" w:eastAsia="仿宋_GB2312"/>
                <w:kern w:val="0"/>
                <w:sz w:val="28"/>
                <w:szCs w:val="28"/>
              </w:rPr>
            </w:pPr>
            <w:r>
              <w:rPr>
                <w:rFonts w:hint="eastAsia" w:ascii="仿宋_GB2312" w:eastAsia="仿宋_GB2312"/>
                <w:kern w:val="0"/>
                <w:sz w:val="28"/>
                <w:szCs w:val="28"/>
              </w:rPr>
              <w:t>3元+1元</w:t>
            </w:r>
          </w:p>
        </w:tc>
        <w:tc>
          <w:tcPr>
            <w:tcW w:w="1704" w:type="dxa"/>
            <w:vAlign w:val="center"/>
          </w:tcPr>
          <w:p>
            <w:pPr>
              <w:jc w:val="center"/>
              <w:rPr>
                <w:rFonts w:ascii="仿宋_GB2312" w:eastAsia="仿宋_GB2312"/>
                <w:kern w:val="0"/>
                <w:sz w:val="24"/>
                <w:szCs w:val="24"/>
              </w:rPr>
            </w:pPr>
            <w:r>
              <w:rPr>
                <w:rFonts w:hint="eastAsia" w:ascii="仿宋_GB2312" w:hAnsi="??" w:eastAsia="仿宋_GB2312" w:cs="宋体"/>
                <w:bCs/>
                <w:color w:val="000000"/>
                <w:kern w:val="0"/>
                <w:sz w:val="24"/>
                <w:szCs w:val="24"/>
              </w:rPr>
              <w:t>停车时间不足30分钟的车辆不收费</w:t>
            </w:r>
          </w:p>
        </w:tc>
        <w:tc>
          <w:tcPr>
            <w:tcW w:w="1418" w:type="dxa"/>
            <w:vAlign w:val="center"/>
          </w:tcPr>
          <w:p>
            <w:pPr>
              <w:jc w:val="center"/>
              <w:rPr>
                <w:rFonts w:ascii="仿宋_GB2312" w:eastAsia="仿宋_GB2312"/>
                <w:kern w:val="0"/>
                <w:sz w:val="24"/>
                <w:szCs w:val="24"/>
              </w:rPr>
            </w:pPr>
            <w:r>
              <w:rPr>
                <w:rFonts w:hint="eastAsia" w:ascii="仿宋_GB2312" w:eastAsia="仿宋_GB2312"/>
                <w:kern w:val="0"/>
                <w:sz w:val="24"/>
                <w:szCs w:val="24"/>
              </w:rPr>
              <w:t>24小时最高收费8元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jc w:val="center"/>
              <w:rPr>
                <w:rFonts w:ascii="仿宋_GB2312" w:eastAsia="仿宋_GB2312"/>
                <w:kern w:val="0"/>
                <w:sz w:val="28"/>
                <w:szCs w:val="28"/>
              </w:rPr>
            </w:pPr>
          </w:p>
        </w:tc>
        <w:tc>
          <w:tcPr>
            <w:tcW w:w="1175" w:type="dxa"/>
            <w:vMerge w:val="continue"/>
            <w:vAlign w:val="center"/>
          </w:tcPr>
          <w:p>
            <w:pPr>
              <w:jc w:val="center"/>
              <w:rPr>
                <w:rFonts w:ascii="仿宋_GB2312" w:eastAsia="仿宋_GB2312"/>
                <w:kern w:val="0"/>
                <w:sz w:val="28"/>
                <w:szCs w:val="28"/>
              </w:rPr>
            </w:pPr>
          </w:p>
        </w:tc>
        <w:tc>
          <w:tcPr>
            <w:tcW w:w="1417" w:type="dxa"/>
            <w:vAlign w:val="center"/>
          </w:tcPr>
          <w:p>
            <w:pPr>
              <w:jc w:val="center"/>
              <w:rPr>
                <w:rFonts w:ascii="仿宋_GB2312" w:eastAsia="仿宋_GB2312"/>
                <w:kern w:val="0"/>
                <w:sz w:val="28"/>
                <w:szCs w:val="28"/>
              </w:rPr>
            </w:pPr>
            <w:r>
              <w:rPr>
                <w:rFonts w:hint="eastAsia" w:ascii="仿宋_GB2312" w:eastAsia="仿宋_GB2312"/>
                <w:kern w:val="0"/>
                <w:sz w:val="28"/>
                <w:szCs w:val="28"/>
              </w:rPr>
              <w:t>摩托车</w:t>
            </w:r>
          </w:p>
        </w:tc>
        <w:tc>
          <w:tcPr>
            <w:tcW w:w="1698" w:type="dxa"/>
            <w:vAlign w:val="center"/>
          </w:tcPr>
          <w:p>
            <w:pPr>
              <w:jc w:val="center"/>
              <w:rPr>
                <w:rFonts w:ascii="仿宋_GB2312" w:eastAsia="仿宋_GB2312"/>
                <w:kern w:val="0"/>
                <w:sz w:val="28"/>
                <w:szCs w:val="28"/>
              </w:rPr>
            </w:pPr>
            <w:r>
              <w:rPr>
                <w:rFonts w:hint="eastAsia" w:ascii="仿宋_GB2312" w:eastAsia="仿宋_GB2312"/>
                <w:kern w:val="0"/>
                <w:sz w:val="28"/>
                <w:szCs w:val="28"/>
              </w:rPr>
              <w:t>1元+0.5元</w:t>
            </w:r>
          </w:p>
        </w:tc>
        <w:tc>
          <w:tcPr>
            <w:tcW w:w="1704" w:type="dxa"/>
            <w:vAlign w:val="center"/>
          </w:tcPr>
          <w:p>
            <w:pPr>
              <w:jc w:val="center"/>
              <w:rPr>
                <w:rFonts w:ascii="仿宋_GB2312" w:eastAsia="仿宋_GB2312"/>
                <w:kern w:val="0"/>
                <w:sz w:val="24"/>
                <w:szCs w:val="24"/>
              </w:rPr>
            </w:pPr>
            <w:r>
              <w:rPr>
                <w:rFonts w:hint="eastAsia" w:ascii="仿宋_GB2312" w:hAnsi="??" w:eastAsia="仿宋_GB2312" w:cs="宋体"/>
                <w:bCs/>
                <w:color w:val="000000"/>
                <w:kern w:val="0"/>
                <w:sz w:val="24"/>
                <w:szCs w:val="24"/>
              </w:rPr>
              <w:t>停车时间不足30分钟的车辆不收费</w:t>
            </w:r>
          </w:p>
        </w:tc>
        <w:tc>
          <w:tcPr>
            <w:tcW w:w="1418" w:type="dxa"/>
            <w:vAlign w:val="center"/>
          </w:tcPr>
          <w:p>
            <w:pPr>
              <w:jc w:val="center"/>
              <w:rPr>
                <w:rFonts w:ascii="仿宋_GB2312" w:eastAsia="仿宋_GB2312"/>
                <w:kern w:val="0"/>
                <w:sz w:val="24"/>
                <w:szCs w:val="24"/>
              </w:rPr>
            </w:pPr>
            <w:r>
              <w:rPr>
                <w:rFonts w:hint="eastAsia" w:ascii="仿宋_GB2312" w:eastAsia="仿宋_GB2312"/>
                <w:kern w:val="0"/>
                <w:sz w:val="24"/>
                <w:szCs w:val="24"/>
              </w:rPr>
              <w:t>24小时最高收费3元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jc w:val="center"/>
              <w:rPr>
                <w:rFonts w:ascii="仿宋_GB2312" w:eastAsia="仿宋_GB2312"/>
                <w:kern w:val="0"/>
                <w:sz w:val="28"/>
                <w:szCs w:val="28"/>
              </w:rPr>
            </w:pPr>
          </w:p>
        </w:tc>
        <w:tc>
          <w:tcPr>
            <w:tcW w:w="1175" w:type="dxa"/>
            <w:vMerge w:val="restart"/>
            <w:vAlign w:val="center"/>
          </w:tcPr>
          <w:p>
            <w:pPr>
              <w:jc w:val="center"/>
              <w:rPr>
                <w:rFonts w:ascii="仿宋_GB2312" w:eastAsia="仿宋_GB2312"/>
                <w:kern w:val="0"/>
                <w:sz w:val="28"/>
                <w:szCs w:val="28"/>
              </w:rPr>
            </w:pPr>
            <w:r>
              <w:rPr>
                <w:rFonts w:hint="eastAsia" w:ascii="仿宋_GB2312" w:eastAsia="仿宋_GB2312"/>
                <w:kern w:val="0"/>
                <w:sz w:val="28"/>
                <w:szCs w:val="28"/>
              </w:rPr>
              <w:t>地下停车场</w:t>
            </w:r>
          </w:p>
        </w:tc>
        <w:tc>
          <w:tcPr>
            <w:tcW w:w="1417" w:type="dxa"/>
            <w:vAlign w:val="center"/>
          </w:tcPr>
          <w:p>
            <w:pPr>
              <w:jc w:val="center"/>
              <w:rPr>
                <w:rFonts w:ascii="仿宋_GB2312" w:eastAsia="仿宋_GB2312"/>
                <w:kern w:val="0"/>
                <w:sz w:val="28"/>
                <w:szCs w:val="28"/>
              </w:rPr>
            </w:pPr>
            <w:r>
              <w:rPr>
                <w:rFonts w:hint="eastAsia" w:ascii="仿宋_GB2312" w:eastAsia="仿宋_GB2312"/>
                <w:kern w:val="0"/>
                <w:sz w:val="28"/>
                <w:szCs w:val="28"/>
              </w:rPr>
              <w:t>小型车</w:t>
            </w:r>
          </w:p>
        </w:tc>
        <w:tc>
          <w:tcPr>
            <w:tcW w:w="1698" w:type="dxa"/>
            <w:vAlign w:val="center"/>
          </w:tcPr>
          <w:p>
            <w:pPr>
              <w:jc w:val="center"/>
              <w:rPr>
                <w:rFonts w:ascii="仿宋_GB2312" w:eastAsia="仿宋_GB2312"/>
                <w:kern w:val="0"/>
                <w:sz w:val="28"/>
                <w:szCs w:val="28"/>
              </w:rPr>
            </w:pPr>
            <w:r>
              <w:rPr>
                <w:rFonts w:hint="eastAsia" w:ascii="仿宋_GB2312" w:eastAsia="仿宋_GB2312"/>
                <w:kern w:val="0"/>
                <w:sz w:val="28"/>
                <w:szCs w:val="28"/>
              </w:rPr>
              <w:t>3元+1元</w:t>
            </w:r>
          </w:p>
        </w:tc>
        <w:tc>
          <w:tcPr>
            <w:tcW w:w="1704" w:type="dxa"/>
            <w:vAlign w:val="center"/>
          </w:tcPr>
          <w:p>
            <w:pPr>
              <w:jc w:val="center"/>
              <w:rPr>
                <w:rFonts w:ascii="仿宋_GB2312" w:eastAsia="仿宋_GB2312"/>
                <w:kern w:val="0"/>
                <w:sz w:val="24"/>
                <w:szCs w:val="24"/>
              </w:rPr>
            </w:pPr>
            <w:r>
              <w:rPr>
                <w:rFonts w:hint="eastAsia" w:ascii="仿宋_GB2312" w:hAnsi="??" w:eastAsia="仿宋_GB2312" w:cs="宋体"/>
                <w:bCs/>
                <w:color w:val="000000"/>
                <w:kern w:val="0"/>
                <w:sz w:val="24"/>
                <w:szCs w:val="24"/>
              </w:rPr>
              <w:t>停车时间不足30分钟的车辆不收费</w:t>
            </w:r>
          </w:p>
        </w:tc>
        <w:tc>
          <w:tcPr>
            <w:tcW w:w="1418" w:type="dxa"/>
            <w:vAlign w:val="center"/>
          </w:tcPr>
          <w:p>
            <w:pPr>
              <w:jc w:val="center"/>
              <w:rPr>
                <w:rFonts w:ascii="仿宋_GB2312" w:eastAsia="仿宋_GB2312"/>
                <w:kern w:val="0"/>
                <w:sz w:val="24"/>
                <w:szCs w:val="24"/>
              </w:rPr>
            </w:pPr>
            <w:r>
              <w:rPr>
                <w:rFonts w:hint="eastAsia" w:ascii="仿宋_GB2312" w:eastAsia="仿宋_GB2312"/>
                <w:kern w:val="0"/>
                <w:sz w:val="24"/>
                <w:szCs w:val="24"/>
              </w:rPr>
              <w:t>24小时最高收费8元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jc w:val="center"/>
              <w:rPr>
                <w:rFonts w:ascii="仿宋_GB2312" w:eastAsia="仿宋_GB2312"/>
                <w:kern w:val="0"/>
                <w:sz w:val="28"/>
                <w:szCs w:val="28"/>
              </w:rPr>
            </w:pPr>
          </w:p>
        </w:tc>
        <w:tc>
          <w:tcPr>
            <w:tcW w:w="1175" w:type="dxa"/>
            <w:vMerge w:val="continue"/>
            <w:vAlign w:val="center"/>
          </w:tcPr>
          <w:p>
            <w:pPr>
              <w:jc w:val="center"/>
              <w:rPr>
                <w:rFonts w:ascii="仿宋_GB2312" w:eastAsia="仿宋_GB2312"/>
                <w:kern w:val="0"/>
                <w:sz w:val="28"/>
                <w:szCs w:val="28"/>
              </w:rPr>
            </w:pPr>
          </w:p>
        </w:tc>
        <w:tc>
          <w:tcPr>
            <w:tcW w:w="1417" w:type="dxa"/>
            <w:vAlign w:val="center"/>
          </w:tcPr>
          <w:p>
            <w:pPr>
              <w:jc w:val="center"/>
              <w:rPr>
                <w:rFonts w:ascii="仿宋_GB2312" w:eastAsia="仿宋_GB2312"/>
                <w:kern w:val="0"/>
                <w:sz w:val="28"/>
                <w:szCs w:val="28"/>
              </w:rPr>
            </w:pPr>
            <w:r>
              <w:rPr>
                <w:rFonts w:hint="eastAsia" w:ascii="仿宋_GB2312" w:eastAsia="仿宋_GB2312"/>
                <w:kern w:val="0"/>
                <w:sz w:val="28"/>
                <w:szCs w:val="28"/>
              </w:rPr>
              <w:t>大型车</w:t>
            </w:r>
          </w:p>
        </w:tc>
        <w:tc>
          <w:tcPr>
            <w:tcW w:w="1698" w:type="dxa"/>
            <w:vAlign w:val="center"/>
          </w:tcPr>
          <w:p>
            <w:pPr>
              <w:jc w:val="center"/>
              <w:rPr>
                <w:rFonts w:ascii="仿宋_GB2312" w:eastAsia="仿宋_GB2312"/>
                <w:kern w:val="0"/>
                <w:sz w:val="28"/>
                <w:szCs w:val="28"/>
              </w:rPr>
            </w:pPr>
            <w:r>
              <w:rPr>
                <w:rFonts w:hint="eastAsia" w:ascii="仿宋_GB2312" w:eastAsia="仿宋_GB2312"/>
                <w:kern w:val="0"/>
                <w:sz w:val="28"/>
                <w:szCs w:val="28"/>
              </w:rPr>
              <w:t>5元+1元</w:t>
            </w:r>
          </w:p>
        </w:tc>
        <w:tc>
          <w:tcPr>
            <w:tcW w:w="1704" w:type="dxa"/>
            <w:vAlign w:val="center"/>
          </w:tcPr>
          <w:p>
            <w:pPr>
              <w:jc w:val="center"/>
              <w:rPr>
                <w:rFonts w:ascii="仿宋_GB2312" w:hAnsi="??" w:eastAsia="仿宋_GB2312" w:cs="宋体"/>
                <w:bCs/>
                <w:color w:val="000000"/>
                <w:kern w:val="0"/>
                <w:sz w:val="24"/>
                <w:szCs w:val="24"/>
              </w:rPr>
            </w:pPr>
            <w:r>
              <w:rPr>
                <w:rFonts w:hint="eastAsia" w:ascii="仿宋_GB2312" w:hAnsi="??" w:eastAsia="仿宋_GB2312" w:cs="宋体"/>
                <w:bCs/>
                <w:color w:val="000000"/>
                <w:kern w:val="0"/>
                <w:sz w:val="24"/>
                <w:szCs w:val="24"/>
              </w:rPr>
              <w:t>停车时间不足30分钟的车辆不收费</w:t>
            </w:r>
          </w:p>
        </w:tc>
        <w:tc>
          <w:tcPr>
            <w:tcW w:w="1418" w:type="dxa"/>
            <w:vAlign w:val="center"/>
          </w:tcPr>
          <w:p>
            <w:pPr>
              <w:jc w:val="center"/>
              <w:rPr>
                <w:rFonts w:ascii="仿宋_GB2312" w:eastAsia="仿宋_GB2312"/>
                <w:kern w:val="0"/>
                <w:sz w:val="20"/>
                <w:szCs w:val="21"/>
              </w:rPr>
            </w:pPr>
            <w:r>
              <w:rPr>
                <w:rFonts w:hint="eastAsia" w:ascii="仿宋_GB2312" w:eastAsia="仿宋_GB2312"/>
                <w:kern w:val="0"/>
                <w:sz w:val="20"/>
                <w:szCs w:val="21"/>
              </w:rPr>
              <w:t>24小时最高收费12元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jc w:val="center"/>
              <w:rPr>
                <w:rFonts w:ascii="仿宋_GB2312" w:eastAsia="仿宋_GB2312"/>
                <w:kern w:val="0"/>
                <w:sz w:val="28"/>
                <w:szCs w:val="28"/>
              </w:rPr>
            </w:pPr>
          </w:p>
        </w:tc>
        <w:tc>
          <w:tcPr>
            <w:tcW w:w="1175" w:type="dxa"/>
            <w:vMerge w:val="continue"/>
            <w:vAlign w:val="center"/>
          </w:tcPr>
          <w:p>
            <w:pPr>
              <w:jc w:val="center"/>
              <w:rPr>
                <w:rFonts w:ascii="仿宋_GB2312" w:eastAsia="仿宋_GB2312"/>
                <w:kern w:val="0"/>
                <w:sz w:val="28"/>
                <w:szCs w:val="28"/>
              </w:rPr>
            </w:pPr>
          </w:p>
        </w:tc>
        <w:tc>
          <w:tcPr>
            <w:tcW w:w="1417" w:type="dxa"/>
            <w:vAlign w:val="center"/>
          </w:tcPr>
          <w:p>
            <w:pPr>
              <w:jc w:val="center"/>
              <w:rPr>
                <w:rFonts w:ascii="仿宋_GB2312" w:eastAsia="仿宋_GB2312"/>
                <w:kern w:val="0"/>
                <w:sz w:val="28"/>
                <w:szCs w:val="28"/>
              </w:rPr>
            </w:pPr>
            <w:r>
              <w:rPr>
                <w:rFonts w:hint="eastAsia" w:ascii="仿宋_GB2312" w:eastAsia="仿宋_GB2312"/>
                <w:kern w:val="0"/>
                <w:sz w:val="28"/>
                <w:szCs w:val="28"/>
              </w:rPr>
              <w:t>摩托车</w:t>
            </w:r>
          </w:p>
        </w:tc>
        <w:tc>
          <w:tcPr>
            <w:tcW w:w="1698" w:type="dxa"/>
            <w:vAlign w:val="center"/>
          </w:tcPr>
          <w:p>
            <w:pPr>
              <w:jc w:val="center"/>
              <w:rPr>
                <w:rFonts w:ascii="仿宋_GB2312" w:eastAsia="仿宋_GB2312"/>
                <w:kern w:val="0"/>
                <w:sz w:val="28"/>
                <w:szCs w:val="28"/>
              </w:rPr>
            </w:pPr>
            <w:r>
              <w:rPr>
                <w:rFonts w:hint="eastAsia" w:ascii="仿宋_GB2312" w:eastAsia="仿宋_GB2312"/>
                <w:kern w:val="0"/>
                <w:sz w:val="28"/>
                <w:szCs w:val="28"/>
              </w:rPr>
              <w:t>1元+0.5元</w:t>
            </w:r>
          </w:p>
        </w:tc>
        <w:tc>
          <w:tcPr>
            <w:tcW w:w="1704" w:type="dxa"/>
            <w:vAlign w:val="center"/>
          </w:tcPr>
          <w:p>
            <w:pPr>
              <w:jc w:val="center"/>
              <w:rPr>
                <w:rFonts w:ascii="仿宋_GB2312" w:hAnsi="??" w:eastAsia="仿宋_GB2312" w:cs="宋体"/>
                <w:bCs/>
                <w:color w:val="000000"/>
                <w:kern w:val="0"/>
                <w:sz w:val="24"/>
                <w:szCs w:val="24"/>
              </w:rPr>
            </w:pPr>
            <w:r>
              <w:rPr>
                <w:rFonts w:hint="eastAsia" w:ascii="仿宋_GB2312" w:hAnsi="??" w:eastAsia="仿宋_GB2312" w:cs="宋体"/>
                <w:bCs/>
                <w:color w:val="000000"/>
                <w:kern w:val="0"/>
                <w:sz w:val="24"/>
                <w:szCs w:val="24"/>
              </w:rPr>
              <w:t>停车时间不足30分钟的车辆不收费</w:t>
            </w:r>
          </w:p>
        </w:tc>
        <w:tc>
          <w:tcPr>
            <w:tcW w:w="1418" w:type="dxa"/>
            <w:vAlign w:val="center"/>
          </w:tcPr>
          <w:p>
            <w:pPr>
              <w:jc w:val="center"/>
              <w:rPr>
                <w:rFonts w:ascii="仿宋_GB2312" w:eastAsia="仿宋_GB2312"/>
                <w:kern w:val="0"/>
                <w:sz w:val="24"/>
                <w:szCs w:val="24"/>
              </w:rPr>
            </w:pPr>
            <w:r>
              <w:rPr>
                <w:rFonts w:hint="eastAsia" w:ascii="仿宋_GB2312" w:eastAsia="仿宋_GB2312"/>
                <w:kern w:val="0"/>
                <w:sz w:val="24"/>
                <w:szCs w:val="24"/>
              </w:rPr>
              <w:t>24小时最高收费3元</w:t>
            </w:r>
          </w:p>
        </w:tc>
      </w:tr>
    </w:tbl>
    <w:p>
      <w:pPr>
        <w:rPr>
          <w:rFonts w:ascii="仿宋_GB2312" w:eastAsia="仿宋_GB2312"/>
          <w:sz w:val="28"/>
          <w:szCs w:val="28"/>
        </w:rPr>
      </w:pPr>
      <w:r>
        <w:rPr>
          <w:rFonts w:hint="eastAsia" w:ascii="仿宋_GB2312" w:eastAsia="仿宋_GB2312"/>
          <w:sz w:val="28"/>
          <w:szCs w:val="28"/>
        </w:rPr>
        <w:t>备注:</w:t>
      </w:r>
    </w:p>
    <w:p>
      <w:pPr>
        <w:ind w:firstLine="560" w:firstLineChars="200"/>
        <w:rPr>
          <w:rFonts w:ascii="仿宋_GB2312" w:eastAsia="仿宋_GB2312"/>
          <w:sz w:val="28"/>
          <w:szCs w:val="28"/>
        </w:rPr>
      </w:pPr>
      <w:r>
        <w:rPr>
          <w:rFonts w:hint="eastAsia" w:ascii="仿宋_GB2312" w:eastAsia="仿宋_GB2312"/>
          <w:sz w:val="28"/>
          <w:szCs w:val="28"/>
        </w:rPr>
        <w:t>1.“2+1”是指停车时第1小时收取停车费2元，1小时以后每小时加收1元，不足1小时按1小时计，其他类型同理。</w:t>
      </w:r>
    </w:p>
    <w:p>
      <w:pPr>
        <w:ind w:firstLine="560" w:firstLineChars="200"/>
        <w:rPr>
          <w:rFonts w:ascii="仿宋_GB2312" w:eastAsia="仿宋_GB2312"/>
          <w:sz w:val="28"/>
          <w:szCs w:val="28"/>
        </w:rPr>
      </w:pPr>
      <w:r>
        <w:rPr>
          <w:rFonts w:hint="eastAsia" w:ascii="仿宋_GB2312" w:eastAsia="仿宋_GB2312"/>
          <w:sz w:val="28"/>
          <w:szCs w:val="28"/>
        </w:rPr>
        <w:t>2.原则上鼓励上述单位停车设施免费向公众开放，对社会车辆确需收费的不得超过上述标准，下浮不限。</w:t>
      </w:r>
    </w:p>
    <w:p>
      <w:pPr>
        <w:rPr>
          <w:rFonts w:ascii="仿宋_GB2312" w:eastAsia="仿宋_GB2312"/>
          <w:sz w:val="28"/>
          <w:szCs w:val="28"/>
        </w:rPr>
      </w:pPr>
    </w:p>
    <w:p>
      <w:pPr>
        <w:rPr>
          <w:rFonts w:ascii="黑体" w:hAnsi="黑体" w:eastAsia="黑体"/>
          <w:sz w:val="28"/>
          <w:szCs w:val="28"/>
        </w:rPr>
      </w:pPr>
      <w:r>
        <w:rPr>
          <w:rFonts w:hint="eastAsia" w:ascii="黑体" w:hAnsi="黑体" w:eastAsia="黑体"/>
          <w:sz w:val="32"/>
          <w:szCs w:val="32"/>
        </w:rPr>
        <w:t>附件4:</w:t>
      </w:r>
    </w:p>
    <w:p>
      <w:pPr>
        <w:spacing w:line="580" w:lineRule="exact"/>
        <w:jc w:val="center"/>
        <w:rPr>
          <w:rFonts w:ascii="方正小标宋简体" w:hAnsi="宋体" w:eastAsia="方正小标宋简体"/>
          <w:sz w:val="44"/>
          <w:szCs w:val="44"/>
        </w:rPr>
      </w:pP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3A级及以下旅游景区（点）</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机动车停放服务收费标准</w:t>
      </w:r>
    </w:p>
    <w:p>
      <w:pPr>
        <w:spacing w:line="580" w:lineRule="exact"/>
        <w:jc w:val="center"/>
        <w:rPr>
          <w:rFonts w:ascii="方正小标宋简体" w:hAnsi="宋体" w:eastAsia="方正小标宋简体"/>
          <w:sz w:val="44"/>
          <w:szCs w:val="44"/>
        </w:rPr>
      </w:pP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1350"/>
        <w:gridCol w:w="1701"/>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vAlign w:val="center"/>
          </w:tcPr>
          <w:p>
            <w:pPr>
              <w:jc w:val="center"/>
              <w:rPr>
                <w:rFonts w:ascii="仿宋_GB2312" w:eastAsia="仿宋_GB2312"/>
                <w:kern w:val="0"/>
                <w:sz w:val="28"/>
                <w:szCs w:val="28"/>
              </w:rPr>
            </w:pPr>
            <w:r>
              <w:rPr>
                <w:rFonts w:hint="eastAsia" w:ascii="仿宋_GB2312" w:eastAsia="仿宋_GB2312"/>
                <w:kern w:val="0"/>
                <w:sz w:val="28"/>
                <w:szCs w:val="28"/>
              </w:rPr>
              <w:t>停放服务区域</w:t>
            </w:r>
          </w:p>
        </w:tc>
        <w:tc>
          <w:tcPr>
            <w:tcW w:w="1350" w:type="dxa"/>
            <w:vAlign w:val="center"/>
          </w:tcPr>
          <w:p>
            <w:pPr>
              <w:jc w:val="center"/>
              <w:rPr>
                <w:rFonts w:ascii="仿宋_GB2312" w:eastAsia="仿宋_GB2312"/>
                <w:kern w:val="0"/>
                <w:sz w:val="28"/>
                <w:szCs w:val="28"/>
              </w:rPr>
            </w:pPr>
            <w:r>
              <w:rPr>
                <w:rFonts w:hint="eastAsia" w:ascii="仿宋_GB2312" w:eastAsia="仿宋_GB2312"/>
                <w:kern w:val="0"/>
                <w:sz w:val="28"/>
                <w:szCs w:val="28"/>
              </w:rPr>
              <w:t>车辆类型</w:t>
            </w:r>
          </w:p>
        </w:tc>
        <w:tc>
          <w:tcPr>
            <w:tcW w:w="1701" w:type="dxa"/>
            <w:vAlign w:val="center"/>
          </w:tcPr>
          <w:p>
            <w:pPr>
              <w:jc w:val="center"/>
              <w:rPr>
                <w:rFonts w:ascii="仿宋_GB2312" w:eastAsia="仿宋_GB2312"/>
                <w:kern w:val="0"/>
                <w:sz w:val="28"/>
                <w:szCs w:val="28"/>
              </w:rPr>
            </w:pPr>
            <w:r>
              <w:rPr>
                <w:rFonts w:hint="eastAsia" w:ascii="仿宋_GB2312" w:eastAsia="仿宋_GB2312"/>
                <w:kern w:val="0"/>
                <w:sz w:val="28"/>
                <w:szCs w:val="28"/>
              </w:rPr>
              <w:t>收费标准</w:t>
            </w:r>
          </w:p>
          <w:p>
            <w:pPr>
              <w:jc w:val="center"/>
              <w:rPr>
                <w:rFonts w:ascii="仿宋_GB2312" w:eastAsia="仿宋_GB2312"/>
                <w:kern w:val="0"/>
                <w:sz w:val="28"/>
                <w:szCs w:val="28"/>
              </w:rPr>
            </w:pPr>
            <w:r>
              <w:rPr>
                <w:rFonts w:hint="eastAsia" w:ascii="仿宋_GB2312" w:eastAsia="仿宋_GB2312"/>
                <w:kern w:val="0"/>
                <w:sz w:val="28"/>
                <w:szCs w:val="28"/>
              </w:rPr>
              <w:t>（元/次）</w:t>
            </w:r>
          </w:p>
        </w:tc>
        <w:tc>
          <w:tcPr>
            <w:tcW w:w="2126" w:type="dxa"/>
            <w:vAlign w:val="center"/>
          </w:tcPr>
          <w:p>
            <w:pPr>
              <w:jc w:val="center"/>
              <w:rPr>
                <w:rFonts w:ascii="仿宋_GB2312" w:eastAsia="仿宋_GB2312"/>
                <w:kern w:val="0"/>
                <w:sz w:val="28"/>
                <w:szCs w:val="28"/>
              </w:rPr>
            </w:pPr>
            <w:r>
              <w:rPr>
                <w:rFonts w:hint="eastAsia" w:ascii="仿宋_GB2312" w:eastAsia="仿宋_GB2312"/>
                <w:kern w:val="0"/>
                <w:sz w:val="28"/>
                <w:szCs w:val="28"/>
              </w:rPr>
              <w:t>免费情形</w:t>
            </w:r>
          </w:p>
        </w:tc>
        <w:tc>
          <w:tcPr>
            <w:tcW w:w="1701" w:type="dxa"/>
            <w:vAlign w:val="center"/>
          </w:tcPr>
          <w:p>
            <w:pPr>
              <w:jc w:val="center"/>
              <w:rPr>
                <w:rFonts w:ascii="仿宋_GB2312" w:eastAsia="仿宋_GB2312"/>
                <w:kern w:val="0"/>
                <w:sz w:val="28"/>
                <w:szCs w:val="28"/>
              </w:rPr>
            </w:pPr>
            <w:r>
              <w:rPr>
                <w:rFonts w:hint="eastAsia" w:ascii="仿宋_GB2312" w:eastAsia="仿宋_GB2312"/>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vMerge w:val="restart"/>
            <w:vAlign w:val="center"/>
          </w:tcPr>
          <w:p>
            <w:pPr>
              <w:jc w:val="center"/>
              <w:rPr>
                <w:rFonts w:ascii="仿宋_GB2312" w:eastAsia="仿宋_GB2312"/>
                <w:kern w:val="0"/>
                <w:sz w:val="28"/>
                <w:szCs w:val="28"/>
              </w:rPr>
            </w:pPr>
            <w:r>
              <w:rPr>
                <w:rFonts w:hint="eastAsia" w:ascii="仿宋_GB2312" w:eastAsia="仿宋_GB2312"/>
                <w:kern w:val="0"/>
                <w:sz w:val="28"/>
                <w:szCs w:val="28"/>
              </w:rPr>
              <w:t>山丹马场一场景区</w:t>
            </w:r>
          </w:p>
        </w:tc>
        <w:tc>
          <w:tcPr>
            <w:tcW w:w="1350" w:type="dxa"/>
            <w:vAlign w:val="center"/>
          </w:tcPr>
          <w:p>
            <w:pPr>
              <w:jc w:val="center"/>
              <w:rPr>
                <w:rFonts w:ascii="仿宋_GB2312" w:eastAsia="仿宋_GB2312"/>
                <w:kern w:val="0"/>
                <w:sz w:val="28"/>
                <w:szCs w:val="28"/>
              </w:rPr>
            </w:pPr>
            <w:r>
              <w:rPr>
                <w:rFonts w:hint="eastAsia" w:ascii="仿宋_GB2312" w:eastAsia="仿宋_GB2312"/>
                <w:kern w:val="0"/>
                <w:sz w:val="28"/>
                <w:szCs w:val="28"/>
              </w:rPr>
              <w:t>小型车</w:t>
            </w:r>
          </w:p>
        </w:tc>
        <w:tc>
          <w:tcPr>
            <w:tcW w:w="1701" w:type="dxa"/>
            <w:vAlign w:val="center"/>
          </w:tcPr>
          <w:p>
            <w:pPr>
              <w:jc w:val="center"/>
              <w:rPr>
                <w:rFonts w:ascii="仿宋_GB2312" w:eastAsia="仿宋_GB2312"/>
                <w:kern w:val="0"/>
                <w:sz w:val="28"/>
                <w:szCs w:val="28"/>
              </w:rPr>
            </w:pPr>
            <w:r>
              <w:rPr>
                <w:rFonts w:hint="eastAsia" w:ascii="仿宋_GB2312" w:eastAsia="仿宋_GB2312"/>
                <w:kern w:val="0"/>
                <w:sz w:val="28"/>
                <w:szCs w:val="28"/>
              </w:rPr>
              <w:t>10</w:t>
            </w:r>
          </w:p>
        </w:tc>
        <w:tc>
          <w:tcPr>
            <w:tcW w:w="2126" w:type="dxa"/>
            <w:vAlign w:val="center"/>
          </w:tcPr>
          <w:p>
            <w:pPr>
              <w:jc w:val="center"/>
              <w:rPr>
                <w:rFonts w:ascii="仿宋_GB2312" w:eastAsia="仿宋_GB2312"/>
                <w:kern w:val="0"/>
                <w:sz w:val="28"/>
                <w:szCs w:val="28"/>
              </w:rPr>
            </w:pPr>
            <w:r>
              <w:rPr>
                <w:rFonts w:hint="eastAsia" w:ascii="仿宋_GB2312" w:hAnsi="??" w:eastAsia="仿宋_GB2312" w:cs="宋体"/>
                <w:bCs/>
                <w:color w:val="000000"/>
                <w:kern w:val="0"/>
                <w:sz w:val="28"/>
                <w:szCs w:val="28"/>
              </w:rPr>
              <w:t>停车时间不足30分钟的车辆不收费</w:t>
            </w:r>
          </w:p>
        </w:tc>
        <w:tc>
          <w:tcPr>
            <w:tcW w:w="1701" w:type="dxa"/>
            <w:vAlign w:val="center"/>
          </w:tcPr>
          <w:p>
            <w:pPr>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9" w:type="dxa"/>
            <w:vMerge w:val="continue"/>
          </w:tcPr>
          <w:p>
            <w:pPr>
              <w:rPr>
                <w:rFonts w:ascii="仿宋_GB2312" w:eastAsia="仿宋_GB2312"/>
                <w:kern w:val="0"/>
                <w:sz w:val="28"/>
                <w:szCs w:val="28"/>
              </w:rPr>
            </w:pPr>
          </w:p>
        </w:tc>
        <w:tc>
          <w:tcPr>
            <w:tcW w:w="1350" w:type="dxa"/>
            <w:vAlign w:val="center"/>
          </w:tcPr>
          <w:p>
            <w:pPr>
              <w:jc w:val="center"/>
              <w:rPr>
                <w:rFonts w:ascii="仿宋_GB2312" w:eastAsia="仿宋_GB2312"/>
                <w:kern w:val="0"/>
                <w:sz w:val="28"/>
                <w:szCs w:val="28"/>
              </w:rPr>
            </w:pPr>
            <w:r>
              <w:rPr>
                <w:rFonts w:hint="eastAsia" w:ascii="仿宋_GB2312" w:eastAsia="仿宋_GB2312"/>
                <w:kern w:val="0"/>
                <w:sz w:val="28"/>
                <w:szCs w:val="28"/>
              </w:rPr>
              <w:t>大型车</w:t>
            </w:r>
          </w:p>
        </w:tc>
        <w:tc>
          <w:tcPr>
            <w:tcW w:w="1701" w:type="dxa"/>
            <w:vAlign w:val="center"/>
          </w:tcPr>
          <w:p>
            <w:pPr>
              <w:jc w:val="center"/>
              <w:rPr>
                <w:rFonts w:ascii="仿宋_GB2312" w:eastAsia="仿宋_GB2312"/>
                <w:kern w:val="0"/>
                <w:sz w:val="28"/>
                <w:szCs w:val="28"/>
              </w:rPr>
            </w:pPr>
            <w:r>
              <w:rPr>
                <w:rFonts w:hint="eastAsia" w:ascii="仿宋_GB2312" w:eastAsia="仿宋_GB2312"/>
                <w:kern w:val="0"/>
                <w:sz w:val="28"/>
                <w:szCs w:val="28"/>
              </w:rPr>
              <w:t>15</w:t>
            </w:r>
          </w:p>
        </w:tc>
        <w:tc>
          <w:tcPr>
            <w:tcW w:w="2126" w:type="dxa"/>
            <w:vAlign w:val="center"/>
          </w:tcPr>
          <w:p>
            <w:pPr>
              <w:jc w:val="center"/>
              <w:rPr>
                <w:rFonts w:ascii="仿宋_GB2312" w:eastAsia="仿宋_GB2312"/>
                <w:kern w:val="0"/>
                <w:sz w:val="28"/>
                <w:szCs w:val="28"/>
              </w:rPr>
            </w:pPr>
            <w:r>
              <w:rPr>
                <w:rFonts w:hint="eastAsia" w:ascii="仿宋_GB2312" w:hAnsi="??" w:eastAsia="仿宋_GB2312" w:cs="宋体"/>
                <w:bCs/>
                <w:color w:val="000000"/>
                <w:kern w:val="0"/>
                <w:sz w:val="28"/>
                <w:szCs w:val="28"/>
              </w:rPr>
              <w:t>停车时间不足30分钟的车辆不收费</w:t>
            </w:r>
          </w:p>
        </w:tc>
        <w:tc>
          <w:tcPr>
            <w:tcW w:w="1701" w:type="dxa"/>
            <w:vAlign w:val="center"/>
          </w:tcPr>
          <w:p>
            <w:pPr>
              <w:jc w:val="center"/>
              <w:rPr>
                <w:rFonts w:ascii="仿宋_GB2312" w:eastAsia="仿宋_GB2312"/>
                <w:kern w:val="0"/>
                <w:sz w:val="28"/>
                <w:szCs w:val="28"/>
              </w:rPr>
            </w:pPr>
          </w:p>
        </w:tc>
      </w:tr>
    </w:tbl>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spacing w:line="580" w:lineRule="exact"/>
        <w:rPr>
          <w:rFonts w:ascii="黑体" w:hAnsi="黑体" w:eastAsia="黑体"/>
          <w:sz w:val="32"/>
          <w:szCs w:val="32"/>
        </w:rPr>
      </w:pPr>
      <w:r>
        <w:rPr>
          <w:rFonts w:hint="eastAsia" w:ascii="黑体" w:hAnsi="黑体" w:eastAsia="黑体"/>
          <w:sz w:val="32"/>
          <w:szCs w:val="32"/>
        </w:rPr>
        <w:t>附件5：</w:t>
      </w:r>
    </w:p>
    <w:p>
      <w:pPr>
        <w:spacing w:line="560" w:lineRule="exact"/>
        <w:ind w:firstLine="800" w:firstLineChars="200"/>
        <w:rPr>
          <w:rFonts w:ascii="方正小标宋简体" w:hAnsi="黑体" w:eastAsia="方正小标宋简体" w:cs="宋体"/>
          <w:kern w:val="0"/>
          <w:sz w:val="40"/>
          <w:szCs w:val="28"/>
        </w:rPr>
      </w:pPr>
      <w:r>
        <w:rPr>
          <w:rFonts w:hint="eastAsia" w:ascii="方正小标宋简体" w:hAnsi="黑体" w:eastAsia="方正小标宋简体" w:cs="宋体"/>
          <w:kern w:val="0"/>
          <w:sz w:val="40"/>
          <w:szCs w:val="28"/>
        </w:rPr>
        <w:t>山丹县机动车停车设施收费公示牌（式样）</w:t>
      </w:r>
    </w:p>
    <w:tbl>
      <w:tblPr>
        <w:tblStyle w:val="7"/>
        <w:tblpPr w:leftFromText="180" w:rightFromText="180" w:vertAnchor="page" w:horzAnchor="margin" w:tblpXSpec="center" w:tblpY="390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3085" w:type="dxa"/>
            <w:vMerge w:val="restart"/>
          </w:tcPr>
          <w:p>
            <w:pPr>
              <w:rPr>
                <w:sz w:val="24"/>
              </w:rPr>
            </w:pPr>
            <w:r>
              <w:rPr>
                <w:rFonts w:hint="eastAsia"/>
                <w:sz w:val="24"/>
              </w:rPr>
              <w:drawing>
                <wp:inline distT="0" distB="0" distL="0" distR="0">
                  <wp:extent cx="1732915" cy="2817495"/>
                  <wp:effectExtent l="1905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1732915" cy="2817495"/>
                          </a:xfrm>
                          <a:prstGeom prst="rect">
                            <a:avLst/>
                          </a:prstGeom>
                          <a:noFill/>
                          <a:ln w="9525" cmpd="sng">
                            <a:noFill/>
                            <a:miter lim="800000"/>
                            <a:headEnd/>
                            <a:tailEnd/>
                          </a:ln>
                        </pic:spPr>
                      </pic:pic>
                    </a:graphicData>
                  </a:graphic>
                </wp:inline>
              </w:drawing>
            </w:r>
          </w:p>
        </w:tc>
        <w:tc>
          <w:tcPr>
            <w:tcW w:w="5437" w:type="dxa"/>
            <w:vAlign w:val="center"/>
          </w:tcPr>
          <w:p>
            <w:pPr>
              <w:jc w:val="center"/>
              <w:rPr>
                <w:rFonts w:ascii="宋体" w:hAnsi="宋体"/>
                <w:b/>
                <w:sz w:val="28"/>
                <w:szCs w:val="28"/>
              </w:rPr>
            </w:pPr>
            <w:r>
              <w:rPr>
                <w:rFonts w:hint="eastAsia" w:ascii="宋体" w:hAnsi="宋体"/>
                <w:b/>
                <w:sz w:val="28"/>
                <w:szCs w:val="28"/>
              </w:rPr>
              <w:t>山丹县机动车停车设施收费标准公示牌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3085" w:type="dxa"/>
            <w:vMerge w:val="continue"/>
          </w:tcPr>
          <w:p>
            <w:pPr>
              <w:rPr>
                <w:sz w:val="24"/>
              </w:rPr>
            </w:pPr>
          </w:p>
        </w:tc>
        <w:tc>
          <w:tcPr>
            <w:tcW w:w="5437" w:type="dxa"/>
            <w:vAlign w:val="center"/>
          </w:tcPr>
          <w:p>
            <w:pPr>
              <w:rPr>
                <w:rFonts w:ascii="宋体" w:hAnsi="宋体"/>
                <w:sz w:val="24"/>
              </w:rPr>
            </w:pPr>
            <w:r>
              <w:rPr>
                <w:rFonts w:hint="eastAsia" w:ascii="宋体" w:hAnsi="宋体"/>
                <w:sz w:val="24"/>
              </w:rPr>
              <w:t>停车设施类型：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3085" w:type="dxa"/>
            <w:vMerge w:val="continue"/>
          </w:tcPr>
          <w:p>
            <w:pPr>
              <w:rPr>
                <w:sz w:val="24"/>
              </w:rPr>
            </w:pPr>
          </w:p>
        </w:tc>
        <w:tc>
          <w:tcPr>
            <w:tcW w:w="5437" w:type="dxa"/>
            <w:vAlign w:val="center"/>
          </w:tcPr>
          <w:p>
            <w:pPr>
              <w:rPr>
                <w:rFonts w:ascii="宋体" w:hAnsi="宋体"/>
                <w:sz w:val="24"/>
              </w:rPr>
            </w:pPr>
            <w:r>
              <w:rPr>
                <w:rFonts w:hint="eastAsia" w:ascii="宋体" w:hAnsi="宋体"/>
                <w:sz w:val="24"/>
              </w:rPr>
              <w:t>停车设施所属位置：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3085" w:type="dxa"/>
            <w:vMerge w:val="continue"/>
          </w:tcPr>
          <w:p>
            <w:pPr>
              <w:rPr>
                <w:sz w:val="24"/>
              </w:rPr>
            </w:pPr>
          </w:p>
        </w:tc>
        <w:tc>
          <w:tcPr>
            <w:tcW w:w="5437" w:type="dxa"/>
            <w:vAlign w:val="center"/>
          </w:tcPr>
          <w:p>
            <w:pPr>
              <w:rPr>
                <w:rFonts w:ascii="宋体" w:hAnsi="宋体"/>
                <w:sz w:val="24"/>
              </w:rPr>
            </w:pPr>
            <w:r>
              <w:rPr>
                <w:rFonts w:hint="eastAsia" w:ascii="宋体" w:hAnsi="宋体"/>
                <w:sz w:val="24"/>
              </w:rPr>
              <w:t>停车设施价格管理方式：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3085" w:type="dxa"/>
            <w:vMerge w:val="continue"/>
          </w:tcPr>
          <w:p>
            <w:pPr>
              <w:rPr>
                <w:sz w:val="24"/>
              </w:rPr>
            </w:pPr>
          </w:p>
        </w:tc>
        <w:tc>
          <w:tcPr>
            <w:tcW w:w="5437" w:type="dxa"/>
            <w:vAlign w:val="center"/>
          </w:tcPr>
          <w:p>
            <w:pPr>
              <w:rPr>
                <w:rFonts w:ascii="宋体" w:hAnsi="宋体"/>
                <w:sz w:val="24"/>
              </w:rPr>
            </w:pPr>
            <w:r>
              <w:rPr>
                <w:rFonts w:hint="eastAsia" w:ascii="宋体" w:hAnsi="宋体"/>
                <w:sz w:val="24"/>
              </w:rPr>
              <w:t>泊车数量: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3085" w:type="dxa"/>
            <w:vMerge w:val="continue"/>
          </w:tcPr>
          <w:p>
            <w:pPr>
              <w:rPr>
                <w:sz w:val="24"/>
              </w:rPr>
            </w:pPr>
          </w:p>
        </w:tc>
        <w:tc>
          <w:tcPr>
            <w:tcW w:w="5437" w:type="dxa"/>
            <w:vAlign w:val="center"/>
          </w:tcPr>
          <w:p>
            <w:pPr>
              <w:rPr>
                <w:rFonts w:ascii="宋体" w:hAnsi="宋体"/>
                <w:sz w:val="24"/>
              </w:rPr>
            </w:pPr>
            <w:r>
              <w:rPr>
                <w:rFonts w:hint="eastAsia" w:ascii="宋体" w:hAnsi="宋体"/>
                <w:sz w:val="24"/>
              </w:rPr>
              <w:t>停车设施收费依据：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3085" w:type="dxa"/>
            <w:vMerge w:val="continue"/>
          </w:tcPr>
          <w:p>
            <w:pPr>
              <w:rPr>
                <w:sz w:val="24"/>
              </w:rPr>
            </w:pPr>
          </w:p>
        </w:tc>
        <w:tc>
          <w:tcPr>
            <w:tcW w:w="5437" w:type="dxa"/>
            <w:vAlign w:val="center"/>
          </w:tcPr>
          <w:p>
            <w:pPr>
              <w:jc w:val="center"/>
              <w:rPr>
                <w:rFonts w:ascii="宋体" w:hAnsi="宋体"/>
                <w:sz w:val="24"/>
              </w:rPr>
            </w:pPr>
            <w:r>
              <w:rPr>
                <w:rFonts w:hint="eastAsia" w:ascii="宋体" w:hAnsi="宋体"/>
                <w:sz w:val="24"/>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3085" w:type="dxa"/>
            <w:vMerge w:val="continue"/>
          </w:tcPr>
          <w:p>
            <w:pPr>
              <w:rPr>
                <w:sz w:val="24"/>
              </w:rPr>
            </w:pPr>
          </w:p>
        </w:tc>
        <w:tc>
          <w:tcPr>
            <w:tcW w:w="5437" w:type="dxa"/>
            <w:vAlign w:val="center"/>
          </w:tcPr>
          <w:p>
            <w:pPr>
              <w:jc w:val="center"/>
              <w:rPr>
                <w:rFonts w:ascii="宋体" w:hAnsi="宋体"/>
                <w:b/>
                <w:sz w:val="24"/>
              </w:rPr>
            </w:pPr>
            <w:r>
              <w:rPr>
                <w:rFonts w:ascii="宋体" w:hAnsi="宋体"/>
                <w:b/>
                <w:sz w:val="52"/>
                <w:szCs w:val="52"/>
              </w:rPr>
              <w:t>X</w:t>
            </w:r>
            <w:r>
              <w:rPr>
                <w:rFonts w:hint="eastAsia" w:ascii="宋体" w:hAnsi="宋体"/>
                <w:b/>
                <w:sz w:val="24"/>
              </w:rPr>
              <w:t>元</w:t>
            </w:r>
            <w:r>
              <w:rPr>
                <w:rFonts w:ascii="宋体" w:hAnsi="宋体"/>
                <w:b/>
                <w:sz w:val="24"/>
              </w:rPr>
              <w:t>/</w:t>
            </w:r>
            <w:r>
              <w:rPr>
                <w:rFonts w:hint="eastAsia" w:ascii="宋体" w:hAnsi="宋体"/>
                <w:b/>
                <w:sz w:val="24"/>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3085" w:type="dxa"/>
            <w:vMerge w:val="continue"/>
          </w:tcPr>
          <w:p>
            <w:pPr>
              <w:rPr>
                <w:sz w:val="24"/>
              </w:rPr>
            </w:pPr>
          </w:p>
        </w:tc>
        <w:tc>
          <w:tcPr>
            <w:tcW w:w="5437" w:type="dxa"/>
            <w:vAlign w:val="center"/>
          </w:tcPr>
          <w:p>
            <w:pPr>
              <w:rPr>
                <w:rFonts w:ascii="宋体" w:hAnsi="宋体"/>
                <w:sz w:val="24"/>
              </w:rPr>
            </w:pPr>
            <w:r>
              <w:rPr>
                <w:rFonts w:hint="eastAsia" w:ascii="宋体" w:hAnsi="宋体"/>
                <w:sz w:val="24"/>
              </w:rPr>
              <w:t>免费停放时间：停车不足XX分钟的免费停放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2" w:hRule="atLeast"/>
        </w:trPr>
        <w:tc>
          <w:tcPr>
            <w:tcW w:w="3085" w:type="dxa"/>
            <w:vMerge w:val="restart"/>
          </w:tcPr>
          <w:p>
            <w:pPr>
              <w:rPr>
                <w:rFonts w:ascii="宋体"/>
                <w:b/>
                <w:sz w:val="24"/>
              </w:rPr>
            </w:pPr>
          </w:p>
          <w:p>
            <w:pPr>
              <w:jc w:val="center"/>
              <w:rPr>
                <w:rFonts w:ascii="宋体" w:hAnsi="宋体"/>
                <w:b/>
                <w:sz w:val="24"/>
              </w:rPr>
            </w:pPr>
            <w:r>
              <w:rPr>
                <w:rFonts w:hint="eastAsia" w:ascii="宋体" w:hAnsi="宋体"/>
                <w:b/>
                <w:sz w:val="24"/>
              </w:rPr>
              <w:t>停车场许可证号：</w:t>
            </w:r>
            <w:r>
              <w:rPr>
                <w:rFonts w:ascii="宋体" w:hAnsi="宋体"/>
                <w:b/>
                <w:sz w:val="24"/>
              </w:rPr>
              <w:t>XXXXXXX</w:t>
            </w:r>
          </w:p>
          <w:p>
            <w:pPr>
              <w:jc w:val="center"/>
              <w:rPr>
                <w:rFonts w:ascii="宋体" w:hAnsi="宋体"/>
                <w:b/>
                <w:sz w:val="24"/>
              </w:rPr>
            </w:pPr>
          </w:p>
          <w:p>
            <w:pPr>
              <w:jc w:val="center"/>
              <w:rPr>
                <w:rFonts w:ascii="宋体" w:hAnsi="宋体"/>
                <w:b/>
                <w:sz w:val="24"/>
              </w:rPr>
            </w:pPr>
            <w:r>
              <w:rPr>
                <w:rFonts w:hint="eastAsia" w:ascii="宋体" w:hAnsi="宋体"/>
                <w:b/>
                <w:sz w:val="24"/>
              </w:rPr>
              <w:t>经营管理单位：</w:t>
            </w:r>
            <w:r>
              <w:rPr>
                <w:rFonts w:ascii="宋体" w:hAnsi="宋体"/>
                <w:b/>
                <w:sz w:val="24"/>
              </w:rPr>
              <w:t>XXXXXXX</w:t>
            </w:r>
          </w:p>
          <w:p>
            <w:pPr>
              <w:jc w:val="center"/>
              <w:rPr>
                <w:rFonts w:ascii="宋体" w:hAnsi="宋体"/>
                <w:b/>
                <w:sz w:val="24"/>
              </w:rPr>
            </w:pPr>
          </w:p>
          <w:p>
            <w:pPr>
              <w:jc w:val="center"/>
              <w:rPr>
                <w:rFonts w:ascii="宋体" w:hAnsi="宋体"/>
                <w:b/>
                <w:sz w:val="24"/>
              </w:rPr>
            </w:pPr>
            <w:r>
              <w:rPr>
                <w:rFonts w:hint="eastAsia" w:ascii="宋体" w:hAnsi="宋体"/>
                <w:b/>
                <w:sz w:val="24"/>
              </w:rPr>
              <w:t>本单位监督电话：</w:t>
            </w:r>
          </w:p>
          <w:p>
            <w:pPr>
              <w:jc w:val="center"/>
              <w:rPr>
                <w:rFonts w:ascii="宋体"/>
                <w:b/>
                <w:sz w:val="24"/>
              </w:rPr>
            </w:pPr>
            <w:r>
              <w:rPr>
                <w:rFonts w:ascii="宋体" w:hAnsi="宋体"/>
                <w:b/>
                <w:sz w:val="24"/>
              </w:rPr>
              <w:t>XXXXXXX</w:t>
            </w:r>
          </w:p>
        </w:tc>
        <w:tc>
          <w:tcPr>
            <w:tcW w:w="5437" w:type="dxa"/>
          </w:tcPr>
          <w:p>
            <w:pPr>
              <w:ind w:firstLine="2160" w:firstLineChars="900"/>
              <w:rPr>
                <w:rFonts w:ascii="宋体" w:hAnsi="宋体"/>
                <w:b/>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8" w:hRule="atLeast"/>
        </w:trPr>
        <w:tc>
          <w:tcPr>
            <w:tcW w:w="3085" w:type="dxa"/>
            <w:vMerge w:val="continue"/>
          </w:tcPr>
          <w:p>
            <w:pPr>
              <w:rPr>
                <w:sz w:val="24"/>
              </w:rPr>
            </w:pPr>
          </w:p>
        </w:tc>
        <w:tc>
          <w:tcPr>
            <w:tcW w:w="5437" w:type="dxa"/>
            <w:vAlign w:val="center"/>
          </w:tcPr>
          <w:p>
            <w:pPr>
              <w:jc w:val="center"/>
              <w:rPr>
                <w:rFonts w:ascii="宋体" w:hAnsi="宋体"/>
                <w:sz w:val="24"/>
              </w:rPr>
            </w:pPr>
            <w:r>
              <w:rPr>
                <w:rFonts w:hint="eastAsia" w:ascii="宋体" w:hAnsi="宋体"/>
                <w:sz w:val="24"/>
              </w:rPr>
              <w:t>市场监管部门投诉举报电话：</w:t>
            </w:r>
            <w:r>
              <w:rPr>
                <w:rFonts w:ascii="宋体" w:hAnsi="宋体"/>
                <w:sz w:val="24"/>
              </w:rPr>
              <w:t>123</w:t>
            </w:r>
            <w:r>
              <w:rPr>
                <w:rFonts w:hint="eastAsia" w:ascii="宋体" w:hAnsi="宋体"/>
                <w:sz w:val="24"/>
              </w:rPr>
              <w:t>15</w:t>
            </w:r>
            <w:r>
              <w:rPr>
                <w:rFonts w:ascii="宋体" w:hAnsi="宋体"/>
                <w:sz w:val="24"/>
              </w:rPr>
              <w:t xml:space="preserve"> </w:t>
            </w:r>
          </w:p>
          <w:p>
            <w:pPr>
              <w:jc w:val="center"/>
              <w:rPr>
                <w:rFonts w:ascii="宋体" w:hAnsi="宋体"/>
                <w:sz w:val="24"/>
              </w:rPr>
            </w:pPr>
            <w:r>
              <w:rPr>
                <w:rFonts w:hint="eastAsia" w:ascii="宋体" w:hAnsi="宋体"/>
                <w:sz w:val="24"/>
              </w:rPr>
              <w:t>未经公示不得收费</w:t>
            </w:r>
          </w:p>
          <w:p>
            <w:pPr>
              <w:jc w:val="center"/>
              <w:rPr>
                <w:rFonts w:ascii="宋体" w:hAnsi="宋体"/>
                <w:szCs w:val="21"/>
              </w:rPr>
            </w:pPr>
            <w:r>
              <w:rPr>
                <w:rFonts w:hint="eastAsia" w:ascii="宋体" w:hAnsi="宋体"/>
                <w:szCs w:val="21"/>
              </w:rPr>
              <w:t>山丹县发展和改革局、山丹县公安局交警大队、</w:t>
            </w:r>
          </w:p>
          <w:p>
            <w:pPr>
              <w:jc w:val="center"/>
              <w:rPr>
                <w:rFonts w:ascii="宋体" w:hAnsi="宋体"/>
                <w:szCs w:val="21"/>
              </w:rPr>
            </w:pPr>
            <w:r>
              <w:rPr>
                <w:rFonts w:hint="eastAsia" w:ascii="宋体" w:hAnsi="宋体"/>
                <w:szCs w:val="21"/>
              </w:rPr>
              <w:t>山丹县住房和城乡建设局、山丹县市场监督管理局监制</w:t>
            </w:r>
          </w:p>
        </w:tc>
      </w:tr>
    </w:tbl>
    <w:p>
      <w:pPr>
        <w:widowControl/>
        <w:jc w:val="center"/>
        <w:rPr>
          <w:rFonts w:ascii="宋体" w:hAnsi="宋体"/>
          <w:sz w:val="24"/>
        </w:rPr>
      </w:pPr>
      <w:r>
        <w:rPr>
          <w:rFonts w:ascii="宋体" w:hAnsi="宋体"/>
          <w:sz w:val="24"/>
        </w:rPr>
        <w:br w:type="page"/>
      </w: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山丹县机动车停车设施收费公示牌制作说明</w:t>
      </w:r>
    </w:p>
    <w:p>
      <w:pPr>
        <w:ind w:firstLine="640" w:firstLineChars="200"/>
        <w:rPr>
          <w:rFonts w:ascii="宋体" w:hAnsi="宋体"/>
          <w:sz w:val="32"/>
          <w:szCs w:val="32"/>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一、公示牌格式要求</w:t>
      </w:r>
    </w:p>
    <w:p>
      <w:pPr>
        <w:ind w:firstLine="640" w:firstLineChars="200"/>
        <w:rPr>
          <w:rFonts w:ascii="仿宋_GB2312" w:hAnsi="宋体" w:eastAsia="仿宋_GB2312"/>
          <w:sz w:val="32"/>
          <w:szCs w:val="32"/>
        </w:rPr>
      </w:pPr>
      <w:r>
        <w:rPr>
          <w:rFonts w:hint="eastAsia" w:ascii="仿宋_GB2312" w:hAnsi="宋体" w:eastAsia="仿宋_GB2312"/>
          <w:sz w:val="32"/>
          <w:szCs w:val="32"/>
        </w:rPr>
        <w:t>尺寸：高120cm、宽90cm，场地较大时，可放大尺寸；</w:t>
      </w:r>
    </w:p>
    <w:p>
      <w:pPr>
        <w:ind w:firstLine="640" w:firstLineChars="200"/>
        <w:rPr>
          <w:rFonts w:ascii="仿宋_GB2312" w:hAnsi="宋体" w:eastAsia="仿宋_GB2312"/>
          <w:sz w:val="32"/>
          <w:szCs w:val="32"/>
        </w:rPr>
      </w:pPr>
      <w:r>
        <w:rPr>
          <w:rFonts w:hint="eastAsia" w:ascii="仿宋_GB2312" w:hAnsi="宋体" w:eastAsia="仿宋_GB2312"/>
          <w:sz w:val="32"/>
          <w:szCs w:val="32"/>
        </w:rPr>
        <w:t>颜色：蓝底白字白线框；</w:t>
      </w:r>
    </w:p>
    <w:p>
      <w:pPr>
        <w:ind w:firstLine="640" w:firstLineChars="200"/>
        <w:rPr>
          <w:rFonts w:ascii="仿宋_GB2312" w:hAnsi="宋体" w:eastAsia="仿宋_GB2312"/>
          <w:sz w:val="32"/>
          <w:szCs w:val="32"/>
        </w:rPr>
      </w:pPr>
      <w:r>
        <w:rPr>
          <w:rFonts w:hint="eastAsia" w:ascii="仿宋_GB2312" w:hAnsi="宋体" w:eastAsia="仿宋_GB2312"/>
          <w:sz w:val="32"/>
          <w:szCs w:val="32"/>
        </w:rPr>
        <w:t>字体：见“公示牌（式样）”确定的字体。</w:t>
      </w:r>
    </w:p>
    <w:p>
      <w:pPr>
        <w:ind w:firstLine="640" w:firstLineChars="200"/>
        <w:rPr>
          <w:rFonts w:ascii="仿宋_GB2312" w:hAnsi="宋体" w:eastAsia="仿宋_GB2312"/>
          <w:sz w:val="32"/>
          <w:szCs w:val="32"/>
        </w:rPr>
      </w:pPr>
      <w:r>
        <w:rPr>
          <w:rFonts w:hint="eastAsia" w:ascii="仿宋_GB2312" w:hAnsi="宋体" w:eastAsia="仿宋_GB2312"/>
          <w:sz w:val="32"/>
          <w:szCs w:val="32"/>
        </w:rPr>
        <w:t>二、栏目填写要求</w:t>
      </w:r>
    </w:p>
    <w:p>
      <w:pPr>
        <w:ind w:firstLine="640" w:firstLineChars="200"/>
        <w:rPr>
          <w:rFonts w:ascii="仿宋_GB2312" w:hAnsi="宋体" w:eastAsia="仿宋_GB2312"/>
          <w:sz w:val="32"/>
          <w:szCs w:val="32"/>
        </w:rPr>
      </w:pPr>
      <w:r>
        <w:rPr>
          <w:rFonts w:hint="eastAsia" w:ascii="仿宋_GB2312" w:hAnsi="宋体" w:eastAsia="仿宋_GB2312"/>
          <w:sz w:val="32"/>
          <w:szCs w:val="32"/>
        </w:rPr>
        <w:t>1.“停车设施类型”栏：公共停车场、专用停车场或道路临时停车泊位（填写对应类型）。</w:t>
      </w:r>
    </w:p>
    <w:p>
      <w:pPr>
        <w:ind w:firstLine="640" w:firstLineChars="200"/>
        <w:rPr>
          <w:rFonts w:ascii="仿宋_GB2312" w:hAnsi="宋体" w:eastAsia="仿宋_GB2312"/>
          <w:sz w:val="32"/>
          <w:szCs w:val="32"/>
        </w:rPr>
      </w:pPr>
      <w:r>
        <w:rPr>
          <w:rFonts w:hint="eastAsia" w:ascii="仿宋_GB2312" w:hAnsi="宋体" w:eastAsia="仿宋_GB2312"/>
          <w:sz w:val="32"/>
          <w:szCs w:val="32"/>
        </w:rPr>
        <w:t>2.“停车设施所属位置”栏：填写设施所属具体位置。</w:t>
      </w:r>
    </w:p>
    <w:p>
      <w:pPr>
        <w:ind w:firstLine="640" w:firstLineChars="200"/>
        <w:rPr>
          <w:rFonts w:ascii="仿宋_GB2312" w:hAnsi="宋体" w:eastAsia="仿宋_GB2312"/>
          <w:sz w:val="32"/>
          <w:szCs w:val="32"/>
        </w:rPr>
      </w:pPr>
      <w:r>
        <w:rPr>
          <w:rFonts w:hint="eastAsia" w:ascii="仿宋_GB2312" w:hAnsi="宋体" w:eastAsia="仿宋_GB2312"/>
          <w:sz w:val="32"/>
          <w:szCs w:val="32"/>
        </w:rPr>
        <w:t>3.“价格管理方式”栏：价格管理方式有三种：政府定价、政府指导价及市场调节价（填写对应类型）。</w:t>
      </w:r>
    </w:p>
    <w:p>
      <w:pPr>
        <w:ind w:firstLine="640" w:firstLineChars="200"/>
        <w:rPr>
          <w:rFonts w:ascii="仿宋_GB2312" w:hAnsi="宋体" w:eastAsia="仿宋_GB2312"/>
          <w:sz w:val="32"/>
          <w:szCs w:val="32"/>
        </w:rPr>
      </w:pPr>
      <w:r>
        <w:rPr>
          <w:rFonts w:hint="eastAsia" w:ascii="仿宋_GB2312" w:hAnsi="宋体" w:eastAsia="仿宋_GB2312"/>
          <w:sz w:val="32"/>
          <w:szCs w:val="32"/>
        </w:rPr>
        <w:t>4.“停车设施收费依据”栏：填写停车管理办法批准文号。</w:t>
      </w:r>
    </w:p>
    <w:p>
      <w:pPr>
        <w:ind w:firstLine="640" w:firstLineChars="200"/>
        <w:rPr>
          <w:rFonts w:ascii="仿宋_GB2312" w:hAnsi="宋体" w:eastAsia="仿宋_GB2312"/>
          <w:w w:val="95"/>
          <w:sz w:val="32"/>
          <w:szCs w:val="32"/>
        </w:rPr>
      </w:pPr>
      <w:r>
        <w:rPr>
          <w:rFonts w:hint="eastAsia" w:ascii="仿宋_GB2312" w:hAnsi="宋体" w:eastAsia="仿宋_GB2312"/>
          <w:sz w:val="32"/>
          <w:szCs w:val="32"/>
        </w:rPr>
        <w:t>5.“说明”栏：执行政府定价和政府指导价的，填写内容为：第1小时收取停车费XX元，从第2小时开始每小时加收XX元，不足1小时按1小时计算（分清大型车与小型车收费标准）；夜间实行计次收费，小型车每次XX元，大型车每次XX元；执</w:t>
      </w:r>
      <w:r>
        <w:rPr>
          <w:rFonts w:hint="eastAsia" w:ascii="仿宋_GB2312" w:hAnsi="宋体" w:eastAsia="仿宋_GB2312"/>
          <w:w w:val="95"/>
          <w:sz w:val="32"/>
          <w:szCs w:val="32"/>
        </w:rPr>
        <w:t>行市场调节价的，经营单位根据情况对如何收费做进一步的说明。</w:t>
      </w:r>
    </w:p>
    <w:p>
      <w:pPr>
        <w:spacing w:line="560" w:lineRule="exact"/>
        <w:ind w:firstLine="4960" w:firstLineChars="1550"/>
        <w:rPr>
          <w:rFonts w:ascii="仿宋_GB2312" w:eastAsia="仿宋_GB2312"/>
          <w:sz w:val="32"/>
          <w:szCs w:val="32"/>
        </w:rPr>
      </w:pPr>
    </w:p>
    <w:p>
      <w:pPr>
        <w:pStyle w:val="13"/>
        <w:spacing w:before="0" w:beforeAutospacing="0" w:after="0" w:afterAutospacing="0" w:line="540" w:lineRule="exact"/>
        <w:rPr>
          <w:rFonts w:ascii="仿宋_GB2312" w:hAnsi="仿宋_GB2312" w:eastAsia="仿宋_GB2312" w:cs="仿宋_GB2312"/>
          <w:kern w:val="2"/>
          <w:sz w:val="32"/>
          <w:szCs w:val="32"/>
        </w:rPr>
      </w:pPr>
    </w:p>
    <w:p>
      <w:pPr>
        <w:pStyle w:val="13"/>
        <w:spacing w:before="0" w:beforeAutospacing="0" w:after="0" w:afterAutospacing="0" w:line="540" w:lineRule="exact"/>
        <w:rPr>
          <w:rFonts w:ascii="仿宋_GB2312" w:hAnsi="仿宋_GB2312" w:eastAsia="仿宋_GB2312" w:cs="仿宋_GB2312"/>
          <w:kern w:val="2"/>
          <w:sz w:val="32"/>
          <w:szCs w:val="32"/>
        </w:rPr>
      </w:pPr>
    </w:p>
    <w:sectPr>
      <w:footerReference r:id="rId3" w:type="default"/>
      <w:pgSz w:w="11906" w:h="16838"/>
      <w:pgMar w:top="1440" w:right="1588" w:bottom="1440" w:left="1588" w:header="1134" w:footer="1304"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EBE1A"/>
    <w:multiLevelType w:val="singleLevel"/>
    <w:tmpl w:val="59DEBE1A"/>
    <w:lvl w:ilvl="0" w:tentative="0">
      <w:start w:val="1"/>
      <w:numFmt w:val="chineseCounting"/>
      <w:suff w:val="nothing"/>
      <w:lvlText w:val="（%1）"/>
      <w:lvlJc w:val="left"/>
    </w:lvl>
  </w:abstractNum>
  <w:abstractNum w:abstractNumId="1">
    <w:nsid w:val="59DEBF65"/>
    <w:multiLevelType w:val="singleLevel"/>
    <w:tmpl w:val="59DEBF65"/>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D7481"/>
    <w:rsid w:val="00000735"/>
    <w:rsid w:val="00005FF1"/>
    <w:rsid w:val="00007687"/>
    <w:rsid w:val="00007C4E"/>
    <w:rsid w:val="00007EA2"/>
    <w:rsid w:val="00010D92"/>
    <w:rsid w:val="000116A1"/>
    <w:rsid w:val="00013D27"/>
    <w:rsid w:val="00016CED"/>
    <w:rsid w:val="000174B7"/>
    <w:rsid w:val="0002095E"/>
    <w:rsid w:val="00020984"/>
    <w:rsid w:val="00020AAA"/>
    <w:rsid w:val="00022463"/>
    <w:rsid w:val="00023760"/>
    <w:rsid w:val="00023E8F"/>
    <w:rsid w:val="00024320"/>
    <w:rsid w:val="000278DB"/>
    <w:rsid w:val="00027FFA"/>
    <w:rsid w:val="0003004F"/>
    <w:rsid w:val="00031E95"/>
    <w:rsid w:val="00035D39"/>
    <w:rsid w:val="000362F9"/>
    <w:rsid w:val="00036EE8"/>
    <w:rsid w:val="00040196"/>
    <w:rsid w:val="000411D4"/>
    <w:rsid w:val="000438F6"/>
    <w:rsid w:val="00044CC7"/>
    <w:rsid w:val="00044DB7"/>
    <w:rsid w:val="00046860"/>
    <w:rsid w:val="00051AF1"/>
    <w:rsid w:val="000535AC"/>
    <w:rsid w:val="0005427A"/>
    <w:rsid w:val="00065513"/>
    <w:rsid w:val="00066D02"/>
    <w:rsid w:val="00071DBE"/>
    <w:rsid w:val="0007483B"/>
    <w:rsid w:val="00076403"/>
    <w:rsid w:val="000804B8"/>
    <w:rsid w:val="00081A62"/>
    <w:rsid w:val="000836DF"/>
    <w:rsid w:val="00084A3E"/>
    <w:rsid w:val="000850DC"/>
    <w:rsid w:val="00085C2A"/>
    <w:rsid w:val="00086DD3"/>
    <w:rsid w:val="000904B7"/>
    <w:rsid w:val="00091796"/>
    <w:rsid w:val="00091FA5"/>
    <w:rsid w:val="0009279F"/>
    <w:rsid w:val="000936BB"/>
    <w:rsid w:val="000A06C6"/>
    <w:rsid w:val="000A0FFD"/>
    <w:rsid w:val="000A1DD3"/>
    <w:rsid w:val="000A2DD1"/>
    <w:rsid w:val="000A3921"/>
    <w:rsid w:val="000A43B0"/>
    <w:rsid w:val="000A51E3"/>
    <w:rsid w:val="000A7AF3"/>
    <w:rsid w:val="000B3E9F"/>
    <w:rsid w:val="000B4EC0"/>
    <w:rsid w:val="000B578D"/>
    <w:rsid w:val="000C439F"/>
    <w:rsid w:val="000C53C3"/>
    <w:rsid w:val="000C7BEA"/>
    <w:rsid w:val="000D0C2D"/>
    <w:rsid w:val="000D0DCA"/>
    <w:rsid w:val="000D43B4"/>
    <w:rsid w:val="000D66CD"/>
    <w:rsid w:val="000E2B06"/>
    <w:rsid w:val="000E3596"/>
    <w:rsid w:val="000E3674"/>
    <w:rsid w:val="000E6C69"/>
    <w:rsid w:val="000E73BB"/>
    <w:rsid w:val="000F0958"/>
    <w:rsid w:val="000F0C14"/>
    <w:rsid w:val="000F1BFA"/>
    <w:rsid w:val="000F46F1"/>
    <w:rsid w:val="000F67B3"/>
    <w:rsid w:val="000F6EB0"/>
    <w:rsid w:val="001005E9"/>
    <w:rsid w:val="00100750"/>
    <w:rsid w:val="00105832"/>
    <w:rsid w:val="001058E9"/>
    <w:rsid w:val="001108DE"/>
    <w:rsid w:val="00113773"/>
    <w:rsid w:val="00114CC1"/>
    <w:rsid w:val="00117948"/>
    <w:rsid w:val="001206EA"/>
    <w:rsid w:val="00121141"/>
    <w:rsid w:val="0012198D"/>
    <w:rsid w:val="00123970"/>
    <w:rsid w:val="0012601B"/>
    <w:rsid w:val="0012733B"/>
    <w:rsid w:val="001273CA"/>
    <w:rsid w:val="00132B35"/>
    <w:rsid w:val="00132FB1"/>
    <w:rsid w:val="0013652B"/>
    <w:rsid w:val="0014038C"/>
    <w:rsid w:val="00142047"/>
    <w:rsid w:val="00142E3D"/>
    <w:rsid w:val="00144E6F"/>
    <w:rsid w:val="001550EE"/>
    <w:rsid w:val="001575E9"/>
    <w:rsid w:val="00157EEB"/>
    <w:rsid w:val="00160BAE"/>
    <w:rsid w:val="001619D5"/>
    <w:rsid w:val="0016264D"/>
    <w:rsid w:val="0016568C"/>
    <w:rsid w:val="00170552"/>
    <w:rsid w:val="00170AAA"/>
    <w:rsid w:val="00170D43"/>
    <w:rsid w:val="001739A0"/>
    <w:rsid w:val="00177964"/>
    <w:rsid w:val="00183D24"/>
    <w:rsid w:val="00184F28"/>
    <w:rsid w:val="001906D9"/>
    <w:rsid w:val="00195C0F"/>
    <w:rsid w:val="00196592"/>
    <w:rsid w:val="00196692"/>
    <w:rsid w:val="001A0FC8"/>
    <w:rsid w:val="001A6F9E"/>
    <w:rsid w:val="001B0353"/>
    <w:rsid w:val="001B3326"/>
    <w:rsid w:val="001B3540"/>
    <w:rsid w:val="001C33C3"/>
    <w:rsid w:val="001E067D"/>
    <w:rsid w:val="001E2507"/>
    <w:rsid w:val="001E4BEB"/>
    <w:rsid w:val="001E7D30"/>
    <w:rsid w:val="001F3C6C"/>
    <w:rsid w:val="001F6F80"/>
    <w:rsid w:val="00200EFC"/>
    <w:rsid w:val="0020237B"/>
    <w:rsid w:val="00203D3D"/>
    <w:rsid w:val="002046C2"/>
    <w:rsid w:val="0020714B"/>
    <w:rsid w:val="0020750B"/>
    <w:rsid w:val="00215C11"/>
    <w:rsid w:val="00215C9B"/>
    <w:rsid w:val="002212DB"/>
    <w:rsid w:val="00221CBE"/>
    <w:rsid w:val="00222A9D"/>
    <w:rsid w:val="0022315B"/>
    <w:rsid w:val="00223EF9"/>
    <w:rsid w:val="0022497B"/>
    <w:rsid w:val="00230AB8"/>
    <w:rsid w:val="00231E6E"/>
    <w:rsid w:val="00234587"/>
    <w:rsid w:val="00235AC7"/>
    <w:rsid w:val="00237CBF"/>
    <w:rsid w:val="002414D7"/>
    <w:rsid w:val="00244D81"/>
    <w:rsid w:val="00245EAC"/>
    <w:rsid w:val="00246CD0"/>
    <w:rsid w:val="00246E8D"/>
    <w:rsid w:val="00247B42"/>
    <w:rsid w:val="0025355F"/>
    <w:rsid w:val="00255470"/>
    <w:rsid w:val="002560ED"/>
    <w:rsid w:val="00260DFD"/>
    <w:rsid w:val="0026319E"/>
    <w:rsid w:val="00264991"/>
    <w:rsid w:val="00265540"/>
    <w:rsid w:val="002672B9"/>
    <w:rsid w:val="00267542"/>
    <w:rsid w:val="002708C2"/>
    <w:rsid w:val="0027201C"/>
    <w:rsid w:val="00273A00"/>
    <w:rsid w:val="002752CE"/>
    <w:rsid w:val="00276128"/>
    <w:rsid w:val="00276385"/>
    <w:rsid w:val="0027669B"/>
    <w:rsid w:val="00277F71"/>
    <w:rsid w:val="00280103"/>
    <w:rsid w:val="00281C03"/>
    <w:rsid w:val="0029021E"/>
    <w:rsid w:val="00291155"/>
    <w:rsid w:val="0029257F"/>
    <w:rsid w:val="00292EC6"/>
    <w:rsid w:val="0029340A"/>
    <w:rsid w:val="00293F1E"/>
    <w:rsid w:val="00294186"/>
    <w:rsid w:val="002A0C15"/>
    <w:rsid w:val="002A207E"/>
    <w:rsid w:val="002A2728"/>
    <w:rsid w:val="002B1947"/>
    <w:rsid w:val="002B2F0B"/>
    <w:rsid w:val="002B33B1"/>
    <w:rsid w:val="002B42C1"/>
    <w:rsid w:val="002B6852"/>
    <w:rsid w:val="002C00E2"/>
    <w:rsid w:val="002C09A9"/>
    <w:rsid w:val="002C20E8"/>
    <w:rsid w:val="002C296E"/>
    <w:rsid w:val="002C482E"/>
    <w:rsid w:val="002C4A52"/>
    <w:rsid w:val="002C54F9"/>
    <w:rsid w:val="002C583B"/>
    <w:rsid w:val="002C5B89"/>
    <w:rsid w:val="002C71BD"/>
    <w:rsid w:val="002C78E0"/>
    <w:rsid w:val="002D5930"/>
    <w:rsid w:val="002D6DFD"/>
    <w:rsid w:val="002E032C"/>
    <w:rsid w:val="002E0678"/>
    <w:rsid w:val="002E2C54"/>
    <w:rsid w:val="002E36B6"/>
    <w:rsid w:val="002E447A"/>
    <w:rsid w:val="002E4B76"/>
    <w:rsid w:val="002E5055"/>
    <w:rsid w:val="002E510E"/>
    <w:rsid w:val="002F46BD"/>
    <w:rsid w:val="002F493D"/>
    <w:rsid w:val="002F5733"/>
    <w:rsid w:val="002F7354"/>
    <w:rsid w:val="00300639"/>
    <w:rsid w:val="00301A51"/>
    <w:rsid w:val="00307B4B"/>
    <w:rsid w:val="00311052"/>
    <w:rsid w:val="00311438"/>
    <w:rsid w:val="00311813"/>
    <w:rsid w:val="0031183F"/>
    <w:rsid w:val="00312EF1"/>
    <w:rsid w:val="003153EB"/>
    <w:rsid w:val="00315E45"/>
    <w:rsid w:val="00316B78"/>
    <w:rsid w:val="00322686"/>
    <w:rsid w:val="00322C08"/>
    <w:rsid w:val="00326CF1"/>
    <w:rsid w:val="00330585"/>
    <w:rsid w:val="00331F94"/>
    <w:rsid w:val="003324CA"/>
    <w:rsid w:val="00333C83"/>
    <w:rsid w:val="003354D6"/>
    <w:rsid w:val="00335D5A"/>
    <w:rsid w:val="003363F8"/>
    <w:rsid w:val="00336E82"/>
    <w:rsid w:val="00340FE6"/>
    <w:rsid w:val="00341D87"/>
    <w:rsid w:val="00344129"/>
    <w:rsid w:val="00344316"/>
    <w:rsid w:val="00347FD1"/>
    <w:rsid w:val="00354A33"/>
    <w:rsid w:val="003569F9"/>
    <w:rsid w:val="00356C95"/>
    <w:rsid w:val="003576C9"/>
    <w:rsid w:val="00357E82"/>
    <w:rsid w:val="003636D9"/>
    <w:rsid w:val="00364690"/>
    <w:rsid w:val="003701F4"/>
    <w:rsid w:val="00370A97"/>
    <w:rsid w:val="00370B37"/>
    <w:rsid w:val="00371BE6"/>
    <w:rsid w:val="003754E1"/>
    <w:rsid w:val="00383D9E"/>
    <w:rsid w:val="00383DD0"/>
    <w:rsid w:val="00385B48"/>
    <w:rsid w:val="00385F94"/>
    <w:rsid w:val="00386A1D"/>
    <w:rsid w:val="00387849"/>
    <w:rsid w:val="00387AA9"/>
    <w:rsid w:val="00387F57"/>
    <w:rsid w:val="003955C8"/>
    <w:rsid w:val="00396892"/>
    <w:rsid w:val="003A0260"/>
    <w:rsid w:val="003A28BC"/>
    <w:rsid w:val="003A683A"/>
    <w:rsid w:val="003A7428"/>
    <w:rsid w:val="003B2646"/>
    <w:rsid w:val="003B7CAE"/>
    <w:rsid w:val="003C04DA"/>
    <w:rsid w:val="003C22A2"/>
    <w:rsid w:val="003D1B31"/>
    <w:rsid w:val="003D42DB"/>
    <w:rsid w:val="003D4C5F"/>
    <w:rsid w:val="003D514E"/>
    <w:rsid w:val="003D6299"/>
    <w:rsid w:val="003D67A5"/>
    <w:rsid w:val="003E0427"/>
    <w:rsid w:val="003E1005"/>
    <w:rsid w:val="003E1AEC"/>
    <w:rsid w:val="003E237B"/>
    <w:rsid w:val="003E3EB8"/>
    <w:rsid w:val="003E7D56"/>
    <w:rsid w:val="003F1955"/>
    <w:rsid w:val="003F1A84"/>
    <w:rsid w:val="004000C6"/>
    <w:rsid w:val="00401B2B"/>
    <w:rsid w:val="00403528"/>
    <w:rsid w:val="00403678"/>
    <w:rsid w:val="004036DE"/>
    <w:rsid w:val="0040447B"/>
    <w:rsid w:val="00404D84"/>
    <w:rsid w:val="00407E71"/>
    <w:rsid w:val="00407FD8"/>
    <w:rsid w:val="004210AB"/>
    <w:rsid w:val="00421931"/>
    <w:rsid w:val="004238A2"/>
    <w:rsid w:val="00424E6F"/>
    <w:rsid w:val="00427F5B"/>
    <w:rsid w:val="00430C48"/>
    <w:rsid w:val="00431720"/>
    <w:rsid w:val="0043429B"/>
    <w:rsid w:val="00435131"/>
    <w:rsid w:val="004358D6"/>
    <w:rsid w:val="004365D0"/>
    <w:rsid w:val="00436C13"/>
    <w:rsid w:val="00437734"/>
    <w:rsid w:val="00440C15"/>
    <w:rsid w:val="004428D6"/>
    <w:rsid w:val="004447A4"/>
    <w:rsid w:val="0045277D"/>
    <w:rsid w:val="004549A7"/>
    <w:rsid w:val="00454A8D"/>
    <w:rsid w:val="00455276"/>
    <w:rsid w:val="00455654"/>
    <w:rsid w:val="00456F9E"/>
    <w:rsid w:val="00457486"/>
    <w:rsid w:val="004615F4"/>
    <w:rsid w:val="004653BD"/>
    <w:rsid w:val="004663D4"/>
    <w:rsid w:val="00466917"/>
    <w:rsid w:val="00467F5E"/>
    <w:rsid w:val="0047117D"/>
    <w:rsid w:val="00471782"/>
    <w:rsid w:val="004724C1"/>
    <w:rsid w:val="00474801"/>
    <w:rsid w:val="00476708"/>
    <w:rsid w:val="00476BBB"/>
    <w:rsid w:val="00476C23"/>
    <w:rsid w:val="00483698"/>
    <w:rsid w:val="0048464B"/>
    <w:rsid w:val="00490661"/>
    <w:rsid w:val="0049101D"/>
    <w:rsid w:val="0049120A"/>
    <w:rsid w:val="00494C7B"/>
    <w:rsid w:val="0049569F"/>
    <w:rsid w:val="00497E7E"/>
    <w:rsid w:val="004A38FF"/>
    <w:rsid w:val="004A7C61"/>
    <w:rsid w:val="004C11A7"/>
    <w:rsid w:val="004C6AF9"/>
    <w:rsid w:val="004D0DA4"/>
    <w:rsid w:val="004E2C20"/>
    <w:rsid w:val="004E4F20"/>
    <w:rsid w:val="004F1B55"/>
    <w:rsid w:val="004F4D95"/>
    <w:rsid w:val="004F78C1"/>
    <w:rsid w:val="00500179"/>
    <w:rsid w:val="00501AFC"/>
    <w:rsid w:val="00501E2F"/>
    <w:rsid w:val="00502D30"/>
    <w:rsid w:val="0051104E"/>
    <w:rsid w:val="005116A1"/>
    <w:rsid w:val="00515A49"/>
    <w:rsid w:val="00522FCE"/>
    <w:rsid w:val="0052333F"/>
    <w:rsid w:val="005256D3"/>
    <w:rsid w:val="005261B4"/>
    <w:rsid w:val="00526B8D"/>
    <w:rsid w:val="00530726"/>
    <w:rsid w:val="00531475"/>
    <w:rsid w:val="00531A23"/>
    <w:rsid w:val="005339CB"/>
    <w:rsid w:val="00535372"/>
    <w:rsid w:val="00536684"/>
    <w:rsid w:val="00536B4B"/>
    <w:rsid w:val="00537D5D"/>
    <w:rsid w:val="00542AD3"/>
    <w:rsid w:val="00543818"/>
    <w:rsid w:val="00543BCC"/>
    <w:rsid w:val="00544927"/>
    <w:rsid w:val="005458DB"/>
    <w:rsid w:val="005459AF"/>
    <w:rsid w:val="0054602E"/>
    <w:rsid w:val="005471A4"/>
    <w:rsid w:val="005475FB"/>
    <w:rsid w:val="005513F2"/>
    <w:rsid w:val="005516C0"/>
    <w:rsid w:val="00561982"/>
    <w:rsid w:val="005622DF"/>
    <w:rsid w:val="00562796"/>
    <w:rsid w:val="005658F7"/>
    <w:rsid w:val="00567482"/>
    <w:rsid w:val="00570BB2"/>
    <w:rsid w:val="0057216D"/>
    <w:rsid w:val="005728EA"/>
    <w:rsid w:val="00573F93"/>
    <w:rsid w:val="00574BC5"/>
    <w:rsid w:val="00574C0C"/>
    <w:rsid w:val="00575B6E"/>
    <w:rsid w:val="005814D0"/>
    <w:rsid w:val="005819A0"/>
    <w:rsid w:val="00585D28"/>
    <w:rsid w:val="005864C1"/>
    <w:rsid w:val="00586833"/>
    <w:rsid w:val="00587388"/>
    <w:rsid w:val="00590ABE"/>
    <w:rsid w:val="00590C6E"/>
    <w:rsid w:val="005A1A62"/>
    <w:rsid w:val="005A34EF"/>
    <w:rsid w:val="005A34F1"/>
    <w:rsid w:val="005A409E"/>
    <w:rsid w:val="005A40E7"/>
    <w:rsid w:val="005A4643"/>
    <w:rsid w:val="005A527E"/>
    <w:rsid w:val="005B6A63"/>
    <w:rsid w:val="005B704C"/>
    <w:rsid w:val="005C0209"/>
    <w:rsid w:val="005C19FD"/>
    <w:rsid w:val="005C2178"/>
    <w:rsid w:val="005C4192"/>
    <w:rsid w:val="005C4E53"/>
    <w:rsid w:val="005C57E9"/>
    <w:rsid w:val="005D197F"/>
    <w:rsid w:val="005D37BD"/>
    <w:rsid w:val="005D665C"/>
    <w:rsid w:val="005D6C8C"/>
    <w:rsid w:val="005D7D3D"/>
    <w:rsid w:val="005E346A"/>
    <w:rsid w:val="005F2447"/>
    <w:rsid w:val="005F3BB1"/>
    <w:rsid w:val="00603591"/>
    <w:rsid w:val="00604705"/>
    <w:rsid w:val="00604E34"/>
    <w:rsid w:val="00606C51"/>
    <w:rsid w:val="00611A52"/>
    <w:rsid w:val="00613141"/>
    <w:rsid w:val="0061436C"/>
    <w:rsid w:val="00616D6A"/>
    <w:rsid w:val="0062125A"/>
    <w:rsid w:val="00622B13"/>
    <w:rsid w:val="00624324"/>
    <w:rsid w:val="0062610B"/>
    <w:rsid w:val="00626CF9"/>
    <w:rsid w:val="00631FF4"/>
    <w:rsid w:val="00642062"/>
    <w:rsid w:val="00643BB2"/>
    <w:rsid w:val="00647B44"/>
    <w:rsid w:val="00652CB3"/>
    <w:rsid w:val="006546EC"/>
    <w:rsid w:val="00655308"/>
    <w:rsid w:val="00656D73"/>
    <w:rsid w:val="0065742B"/>
    <w:rsid w:val="00661F07"/>
    <w:rsid w:val="00661FEE"/>
    <w:rsid w:val="0066343A"/>
    <w:rsid w:val="00665C8B"/>
    <w:rsid w:val="006718AE"/>
    <w:rsid w:val="006724C9"/>
    <w:rsid w:val="00677C5C"/>
    <w:rsid w:val="00680DE9"/>
    <w:rsid w:val="00681AAE"/>
    <w:rsid w:val="00681B3A"/>
    <w:rsid w:val="00681F40"/>
    <w:rsid w:val="006861FD"/>
    <w:rsid w:val="006866AE"/>
    <w:rsid w:val="006877C6"/>
    <w:rsid w:val="006923A2"/>
    <w:rsid w:val="00693201"/>
    <w:rsid w:val="00693320"/>
    <w:rsid w:val="00697539"/>
    <w:rsid w:val="006A06A1"/>
    <w:rsid w:val="006A264F"/>
    <w:rsid w:val="006A5AB5"/>
    <w:rsid w:val="006B0974"/>
    <w:rsid w:val="006B102D"/>
    <w:rsid w:val="006B2794"/>
    <w:rsid w:val="006B4FF0"/>
    <w:rsid w:val="006C61C4"/>
    <w:rsid w:val="006C6EF2"/>
    <w:rsid w:val="006D27BE"/>
    <w:rsid w:val="006D36D8"/>
    <w:rsid w:val="006D3A52"/>
    <w:rsid w:val="006D4239"/>
    <w:rsid w:val="006E1171"/>
    <w:rsid w:val="006E3147"/>
    <w:rsid w:val="006F0960"/>
    <w:rsid w:val="006F7A24"/>
    <w:rsid w:val="007005A2"/>
    <w:rsid w:val="00701C63"/>
    <w:rsid w:val="007039EC"/>
    <w:rsid w:val="00704932"/>
    <w:rsid w:val="00710345"/>
    <w:rsid w:val="00710977"/>
    <w:rsid w:val="00712047"/>
    <w:rsid w:val="00714937"/>
    <w:rsid w:val="00714F08"/>
    <w:rsid w:val="00715EC5"/>
    <w:rsid w:val="00717BAA"/>
    <w:rsid w:val="00721EFC"/>
    <w:rsid w:val="007227B7"/>
    <w:rsid w:val="00725331"/>
    <w:rsid w:val="00725DB9"/>
    <w:rsid w:val="00734C2B"/>
    <w:rsid w:val="007360A9"/>
    <w:rsid w:val="00741798"/>
    <w:rsid w:val="00744696"/>
    <w:rsid w:val="00746806"/>
    <w:rsid w:val="007507DD"/>
    <w:rsid w:val="007516DE"/>
    <w:rsid w:val="0075512E"/>
    <w:rsid w:val="00756549"/>
    <w:rsid w:val="007664FC"/>
    <w:rsid w:val="00767681"/>
    <w:rsid w:val="00773782"/>
    <w:rsid w:val="00774C3F"/>
    <w:rsid w:val="0077551F"/>
    <w:rsid w:val="00775624"/>
    <w:rsid w:val="0077743C"/>
    <w:rsid w:val="0078101A"/>
    <w:rsid w:val="007837B9"/>
    <w:rsid w:val="0078536B"/>
    <w:rsid w:val="00786523"/>
    <w:rsid w:val="00786EF3"/>
    <w:rsid w:val="00795A46"/>
    <w:rsid w:val="00796F31"/>
    <w:rsid w:val="007A4050"/>
    <w:rsid w:val="007A426B"/>
    <w:rsid w:val="007A51E9"/>
    <w:rsid w:val="007A7605"/>
    <w:rsid w:val="007A77AB"/>
    <w:rsid w:val="007B1311"/>
    <w:rsid w:val="007B1B1A"/>
    <w:rsid w:val="007B28BE"/>
    <w:rsid w:val="007B46A1"/>
    <w:rsid w:val="007B547C"/>
    <w:rsid w:val="007B6319"/>
    <w:rsid w:val="007C3F49"/>
    <w:rsid w:val="007C4AB6"/>
    <w:rsid w:val="007C75EC"/>
    <w:rsid w:val="007D164A"/>
    <w:rsid w:val="007D58D8"/>
    <w:rsid w:val="007D5977"/>
    <w:rsid w:val="007D6786"/>
    <w:rsid w:val="007D7481"/>
    <w:rsid w:val="007E60FE"/>
    <w:rsid w:val="007E7D73"/>
    <w:rsid w:val="007F0D77"/>
    <w:rsid w:val="007F2C16"/>
    <w:rsid w:val="007F72F0"/>
    <w:rsid w:val="00800993"/>
    <w:rsid w:val="00800A4B"/>
    <w:rsid w:val="00800CAF"/>
    <w:rsid w:val="00801F20"/>
    <w:rsid w:val="00802098"/>
    <w:rsid w:val="0080453F"/>
    <w:rsid w:val="00804BD8"/>
    <w:rsid w:val="00804EA5"/>
    <w:rsid w:val="008051E0"/>
    <w:rsid w:val="00807002"/>
    <w:rsid w:val="008076A1"/>
    <w:rsid w:val="008120D3"/>
    <w:rsid w:val="00812108"/>
    <w:rsid w:val="0081250A"/>
    <w:rsid w:val="00815938"/>
    <w:rsid w:val="008160AB"/>
    <w:rsid w:val="008203DE"/>
    <w:rsid w:val="00821E6F"/>
    <w:rsid w:val="00830239"/>
    <w:rsid w:val="0083032D"/>
    <w:rsid w:val="00830D8E"/>
    <w:rsid w:val="00831F43"/>
    <w:rsid w:val="008329DF"/>
    <w:rsid w:val="008340DB"/>
    <w:rsid w:val="00836D06"/>
    <w:rsid w:val="0084121C"/>
    <w:rsid w:val="0084124E"/>
    <w:rsid w:val="00844DE2"/>
    <w:rsid w:val="008453CC"/>
    <w:rsid w:val="00845488"/>
    <w:rsid w:val="008465D4"/>
    <w:rsid w:val="008468F4"/>
    <w:rsid w:val="008477B0"/>
    <w:rsid w:val="008503E1"/>
    <w:rsid w:val="00852EE1"/>
    <w:rsid w:val="00855422"/>
    <w:rsid w:val="00860193"/>
    <w:rsid w:val="00860317"/>
    <w:rsid w:val="00860CB4"/>
    <w:rsid w:val="00861670"/>
    <w:rsid w:val="00861789"/>
    <w:rsid w:val="008631D0"/>
    <w:rsid w:val="00863409"/>
    <w:rsid w:val="00866B97"/>
    <w:rsid w:val="00867512"/>
    <w:rsid w:val="00871DE4"/>
    <w:rsid w:val="008720E6"/>
    <w:rsid w:val="00872B54"/>
    <w:rsid w:val="00873283"/>
    <w:rsid w:val="008735A8"/>
    <w:rsid w:val="00877A36"/>
    <w:rsid w:val="00880BAE"/>
    <w:rsid w:val="00890DF3"/>
    <w:rsid w:val="0089155D"/>
    <w:rsid w:val="0089187A"/>
    <w:rsid w:val="0089241F"/>
    <w:rsid w:val="00892588"/>
    <w:rsid w:val="0089345B"/>
    <w:rsid w:val="00896EB9"/>
    <w:rsid w:val="008A3124"/>
    <w:rsid w:val="008A7CB8"/>
    <w:rsid w:val="008B2655"/>
    <w:rsid w:val="008B4AC1"/>
    <w:rsid w:val="008B5054"/>
    <w:rsid w:val="008B6F8E"/>
    <w:rsid w:val="008B73B3"/>
    <w:rsid w:val="008B7E9C"/>
    <w:rsid w:val="008C139E"/>
    <w:rsid w:val="008C149C"/>
    <w:rsid w:val="008C1FAB"/>
    <w:rsid w:val="008C2032"/>
    <w:rsid w:val="008C3AA8"/>
    <w:rsid w:val="008C53A1"/>
    <w:rsid w:val="008C7FB6"/>
    <w:rsid w:val="008D18F5"/>
    <w:rsid w:val="008D2508"/>
    <w:rsid w:val="008D2EC5"/>
    <w:rsid w:val="008D3565"/>
    <w:rsid w:val="008D3B7C"/>
    <w:rsid w:val="008E31CA"/>
    <w:rsid w:val="008E4D82"/>
    <w:rsid w:val="008E5CBA"/>
    <w:rsid w:val="008E79DA"/>
    <w:rsid w:val="008F06F1"/>
    <w:rsid w:val="009015D7"/>
    <w:rsid w:val="0090226C"/>
    <w:rsid w:val="0091085E"/>
    <w:rsid w:val="009115EB"/>
    <w:rsid w:val="0091440E"/>
    <w:rsid w:val="00914791"/>
    <w:rsid w:val="009147B8"/>
    <w:rsid w:val="0091769E"/>
    <w:rsid w:val="009210CF"/>
    <w:rsid w:val="00921377"/>
    <w:rsid w:val="00922FD2"/>
    <w:rsid w:val="00925126"/>
    <w:rsid w:val="0092517A"/>
    <w:rsid w:val="009264CA"/>
    <w:rsid w:val="0093084B"/>
    <w:rsid w:val="00933033"/>
    <w:rsid w:val="009331AF"/>
    <w:rsid w:val="009337AD"/>
    <w:rsid w:val="0093771A"/>
    <w:rsid w:val="00940F10"/>
    <w:rsid w:val="0094256B"/>
    <w:rsid w:val="00942F6D"/>
    <w:rsid w:val="009440ED"/>
    <w:rsid w:val="00944603"/>
    <w:rsid w:val="009473AA"/>
    <w:rsid w:val="009512DA"/>
    <w:rsid w:val="009512DF"/>
    <w:rsid w:val="009555B8"/>
    <w:rsid w:val="00956A47"/>
    <w:rsid w:val="00960912"/>
    <w:rsid w:val="00960CF3"/>
    <w:rsid w:val="00962359"/>
    <w:rsid w:val="00962C4F"/>
    <w:rsid w:val="009657A7"/>
    <w:rsid w:val="009664C2"/>
    <w:rsid w:val="009700CC"/>
    <w:rsid w:val="00971391"/>
    <w:rsid w:val="00971E27"/>
    <w:rsid w:val="00973B4B"/>
    <w:rsid w:val="00973BE1"/>
    <w:rsid w:val="00975229"/>
    <w:rsid w:val="00975CFE"/>
    <w:rsid w:val="00980BE4"/>
    <w:rsid w:val="00992C37"/>
    <w:rsid w:val="009944A5"/>
    <w:rsid w:val="009944F6"/>
    <w:rsid w:val="0099605F"/>
    <w:rsid w:val="009A015C"/>
    <w:rsid w:val="009A21DB"/>
    <w:rsid w:val="009A280E"/>
    <w:rsid w:val="009A368A"/>
    <w:rsid w:val="009A372B"/>
    <w:rsid w:val="009A6547"/>
    <w:rsid w:val="009B34EF"/>
    <w:rsid w:val="009B3873"/>
    <w:rsid w:val="009B393C"/>
    <w:rsid w:val="009B3948"/>
    <w:rsid w:val="009B554A"/>
    <w:rsid w:val="009C3956"/>
    <w:rsid w:val="009C58A0"/>
    <w:rsid w:val="009D418E"/>
    <w:rsid w:val="009D5065"/>
    <w:rsid w:val="009D5B26"/>
    <w:rsid w:val="009D6C2B"/>
    <w:rsid w:val="009D7411"/>
    <w:rsid w:val="009E43E4"/>
    <w:rsid w:val="009E67BF"/>
    <w:rsid w:val="009F0594"/>
    <w:rsid w:val="009F0B22"/>
    <w:rsid w:val="009F335E"/>
    <w:rsid w:val="009F3E0A"/>
    <w:rsid w:val="009F5927"/>
    <w:rsid w:val="00A01C41"/>
    <w:rsid w:val="00A0440E"/>
    <w:rsid w:val="00A07226"/>
    <w:rsid w:val="00A078A7"/>
    <w:rsid w:val="00A10977"/>
    <w:rsid w:val="00A10EF5"/>
    <w:rsid w:val="00A118A3"/>
    <w:rsid w:val="00A12622"/>
    <w:rsid w:val="00A21B52"/>
    <w:rsid w:val="00A21EAE"/>
    <w:rsid w:val="00A222E4"/>
    <w:rsid w:val="00A257DC"/>
    <w:rsid w:val="00A2682D"/>
    <w:rsid w:val="00A26FAD"/>
    <w:rsid w:val="00A27662"/>
    <w:rsid w:val="00A31F9F"/>
    <w:rsid w:val="00A31FCB"/>
    <w:rsid w:val="00A32281"/>
    <w:rsid w:val="00A32B9D"/>
    <w:rsid w:val="00A32EE7"/>
    <w:rsid w:val="00A354F7"/>
    <w:rsid w:val="00A42396"/>
    <w:rsid w:val="00A44FCF"/>
    <w:rsid w:val="00A47CE7"/>
    <w:rsid w:val="00A5045D"/>
    <w:rsid w:val="00A5175E"/>
    <w:rsid w:val="00A52DA6"/>
    <w:rsid w:val="00A55448"/>
    <w:rsid w:val="00A56D59"/>
    <w:rsid w:val="00A57A7D"/>
    <w:rsid w:val="00A62786"/>
    <w:rsid w:val="00A630BC"/>
    <w:rsid w:val="00A63C68"/>
    <w:rsid w:val="00A65519"/>
    <w:rsid w:val="00A726BD"/>
    <w:rsid w:val="00A76DE3"/>
    <w:rsid w:val="00A81D22"/>
    <w:rsid w:val="00A85571"/>
    <w:rsid w:val="00A8691F"/>
    <w:rsid w:val="00A86C9A"/>
    <w:rsid w:val="00A87D35"/>
    <w:rsid w:val="00A9023F"/>
    <w:rsid w:val="00A910C8"/>
    <w:rsid w:val="00A92CA3"/>
    <w:rsid w:val="00A92D1A"/>
    <w:rsid w:val="00A92E9C"/>
    <w:rsid w:val="00A95163"/>
    <w:rsid w:val="00A95DBA"/>
    <w:rsid w:val="00AA027D"/>
    <w:rsid w:val="00AA1E07"/>
    <w:rsid w:val="00AA22C7"/>
    <w:rsid w:val="00AA3D45"/>
    <w:rsid w:val="00AA5372"/>
    <w:rsid w:val="00AA5789"/>
    <w:rsid w:val="00AA58A6"/>
    <w:rsid w:val="00AA70FD"/>
    <w:rsid w:val="00AB1C9C"/>
    <w:rsid w:val="00AB347D"/>
    <w:rsid w:val="00AB60FC"/>
    <w:rsid w:val="00AB6479"/>
    <w:rsid w:val="00AB6C08"/>
    <w:rsid w:val="00AC56F7"/>
    <w:rsid w:val="00AC5D42"/>
    <w:rsid w:val="00AC6378"/>
    <w:rsid w:val="00AD03D7"/>
    <w:rsid w:val="00AD115E"/>
    <w:rsid w:val="00AD2D0C"/>
    <w:rsid w:val="00AD3BE4"/>
    <w:rsid w:val="00AD5221"/>
    <w:rsid w:val="00AD6374"/>
    <w:rsid w:val="00AD7662"/>
    <w:rsid w:val="00AD79B5"/>
    <w:rsid w:val="00AE2FD3"/>
    <w:rsid w:val="00AE4E9A"/>
    <w:rsid w:val="00AE6E61"/>
    <w:rsid w:val="00AF27B8"/>
    <w:rsid w:val="00AF41AD"/>
    <w:rsid w:val="00B01FBB"/>
    <w:rsid w:val="00B027A4"/>
    <w:rsid w:val="00B03506"/>
    <w:rsid w:val="00B049CB"/>
    <w:rsid w:val="00B05CE2"/>
    <w:rsid w:val="00B06F98"/>
    <w:rsid w:val="00B106FE"/>
    <w:rsid w:val="00B15B19"/>
    <w:rsid w:val="00B16E8E"/>
    <w:rsid w:val="00B23007"/>
    <w:rsid w:val="00B242FE"/>
    <w:rsid w:val="00B2536C"/>
    <w:rsid w:val="00B2587B"/>
    <w:rsid w:val="00B26327"/>
    <w:rsid w:val="00B31B00"/>
    <w:rsid w:val="00B36330"/>
    <w:rsid w:val="00B37D86"/>
    <w:rsid w:val="00B408AF"/>
    <w:rsid w:val="00B40BF5"/>
    <w:rsid w:val="00B40EB3"/>
    <w:rsid w:val="00B4119A"/>
    <w:rsid w:val="00B42647"/>
    <w:rsid w:val="00B42C56"/>
    <w:rsid w:val="00B4604C"/>
    <w:rsid w:val="00B46DA4"/>
    <w:rsid w:val="00B50C26"/>
    <w:rsid w:val="00B51728"/>
    <w:rsid w:val="00B53059"/>
    <w:rsid w:val="00B57D61"/>
    <w:rsid w:val="00B606B9"/>
    <w:rsid w:val="00B617AA"/>
    <w:rsid w:val="00B61CD8"/>
    <w:rsid w:val="00B62F9F"/>
    <w:rsid w:val="00B70EBE"/>
    <w:rsid w:val="00B71FD4"/>
    <w:rsid w:val="00B72EB7"/>
    <w:rsid w:val="00B73FAE"/>
    <w:rsid w:val="00B772A2"/>
    <w:rsid w:val="00B8147F"/>
    <w:rsid w:val="00B82A87"/>
    <w:rsid w:val="00B8622D"/>
    <w:rsid w:val="00B87E04"/>
    <w:rsid w:val="00B90123"/>
    <w:rsid w:val="00B9044A"/>
    <w:rsid w:val="00B90845"/>
    <w:rsid w:val="00B9232A"/>
    <w:rsid w:val="00B93D98"/>
    <w:rsid w:val="00B943F5"/>
    <w:rsid w:val="00B94BC8"/>
    <w:rsid w:val="00B96753"/>
    <w:rsid w:val="00BA0536"/>
    <w:rsid w:val="00BA155A"/>
    <w:rsid w:val="00BA1C59"/>
    <w:rsid w:val="00BA3E49"/>
    <w:rsid w:val="00BA419B"/>
    <w:rsid w:val="00BA505F"/>
    <w:rsid w:val="00BA51DA"/>
    <w:rsid w:val="00BB16EF"/>
    <w:rsid w:val="00BB1A46"/>
    <w:rsid w:val="00BB4F9C"/>
    <w:rsid w:val="00BC2010"/>
    <w:rsid w:val="00BC40D8"/>
    <w:rsid w:val="00BC4991"/>
    <w:rsid w:val="00BC4D16"/>
    <w:rsid w:val="00BC69D5"/>
    <w:rsid w:val="00BD12DA"/>
    <w:rsid w:val="00BD2745"/>
    <w:rsid w:val="00BD5E7F"/>
    <w:rsid w:val="00BE2B92"/>
    <w:rsid w:val="00BE5E8E"/>
    <w:rsid w:val="00BE7970"/>
    <w:rsid w:val="00BE7E89"/>
    <w:rsid w:val="00BF0481"/>
    <w:rsid w:val="00BF36D7"/>
    <w:rsid w:val="00BF4CAF"/>
    <w:rsid w:val="00C02E44"/>
    <w:rsid w:val="00C05CA4"/>
    <w:rsid w:val="00C072EB"/>
    <w:rsid w:val="00C079D1"/>
    <w:rsid w:val="00C101FF"/>
    <w:rsid w:val="00C143DC"/>
    <w:rsid w:val="00C14826"/>
    <w:rsid w:val="00C15088"/>
    <w:rsid w:val="00C1686A"/>
    <w:rsid w:val="00C16BEA"/>
    <w:rsid w:val="00C2074C"/>
    <w:rsid w:val="00C208EB"/>
    <w:rsid w:val="00C20AAA"/>
    <w:rsid w:val="00C27606"/>
    <w:rsid w:val="00C27F88"/>
    <w:rsid w:val="00C31FA6"/>
    <w:rsid w:val="00C32530"/>
    <w:rsid w:val="00C36651"/>
    <w:rsid w:val="00C42E18"/>
    <w:rsid w:val="00C44461"/>
    <w:rsid w:val="00C447DB"/>
    <w:rsid w:val="00C458BA"/>
    <w:rsid w:val="00C46516"/>
    <w:rsid w:val="00C53AB9"/>
    <w:rsid w:val="00C54E9F"/>
    <w:rsid w:val="00C568F8"/>
    <w:rsid w:val="00C57C82"/>
    <w:rsid w:val="00C57FAF"/>
    <w:rsid w:val="00C60913"/>
    <w:rsid w:val="00C628AB"/>
    <w:rsid w:val="00C64154"/>
    <w:rsid w:val="00C64A79"/>
    <w:rsid w:val="00C64FE9"/>
    <w:rsid w:val="00C65A40"/>
    <w:rsid w:val="00C704C8"/>
    <w:rsid w:val="00C70FD5"/>
    <w:rsid w:val="00C7188F"/>
    <w:rsid w:val="00C71D0A"/>
    <w:rsid w:val="00C72365"/>
    <w:rsid w:val="00C77F32"/>
    <w:rsid w:val="00C81322"/>
    <w:rsid w:val="00C86852"/>
    <w:rsid w:val="00C86B4A"/>
    <w:rsid w:val="00C87B7C"/>
    <w:rsid w:val="00C91C25"/>
    <w:rsid w:val="00C945E4"/>
    <w:rsid w:val="00CA26FE"/>
    <w:rsid w:val="00CA327A"/>
    <w:rsid w:val="00CA3379"/>
    <w:rsid w:val="00CA3A73"/>
    <w:rsid w:val="00CA61D2"/>
    <w:rsid w:val="00CA771B"/>
    <w:rsid w:val="00CA7843"/>
    <w:rsid w:val="00CB0E91"/>
    <w:rsid w:val="00CB16CE"/>
    <w:rsid w:val="00CB18C4"/>
    <w:rsid w:val="00CB45A8"/>
    <w:rsid w:val="00CB5706"/>
    <w:rsid w:val="00CB745A"/>
    <w:rsid w:val="00CC0163"/>
    <w:rsid w:val="00CC03AE"/>
    <w:rsid w:val="00CC3CC2"/>
    <w:rsid w:val="00CC4AEB"/>
    <w:rsid w:val="00CC5347"/>
    <w:rsid w:val="00CC562F"/>
    <w:rsid w:val="00CC5740"/>
    <w:rsid w:val="00CC6E09"/>
    <w:rsid w:val="00CD216B"/>
    <w:rsid w:val="00CD3532"/>
    <w:rsid w:val="00CD755D"/>
    <w:rsid w:val="00CE1C16"/>
    <w:rsid w:val="00CE1CAD"/>
    <w:rsid w:val="00CE221C"/>
    <w:rsid w:val="00CE231A"/>
    <w:rsid w:val="00CE4B1C"/>
    <w:rsid w:val="00CE609D"/>
    <w:rsid w:val="00CF1259"/>
    <w:rsid w:val="00CF256D"/>
    <w:rsid w:val="00CF3013"/>
    <w:rsid w:val="00CF532E"/>
    <w:rsid w:val="00D00695"/>
    <w:rsid w:val="00D01DC3"/>
    <w:rsid w:val="00D03047"/>
    <w:rsid w:val="00D0375A"/>
    <w:rsid w:val="00D05889"/>
    <w:rsid w:val="00D13B13"/>
    <w:rsid w:val="00D15F05"/>
    <w:rsid w:val="00D2102E"/>
    <w:rsid w:val="00D2156B"/>
    <w:rsid w:val="00D2527A"/>
    <w:rsid w:val="00D30B11"/>
    <w:rsid w:val="00D34940"/>
    <w:rsid w:val="00D412C8"/>
    <w:rsid w:val="00D41FFE"/>
    <w:rsid w:val="00D42C4F"/>
    <w:rsid w:val="00D4344E"/>
    <w:rsid w:val="00D44088"/>
    <w:rsid w:val="00D457A8"/>
    <w:rsid w:val="00D47CEF"/>
    <w:rsid w:val="00D5413C"/>
    <w:rsid w:val="00D555AC"/>
    <w:rsid w:val="00D5775E"/>
    <w:rsid w:val="00D61455"/>
    <w:rsid w:val="00D61683"/>
    <w:rsid w:val="00D67296"/>
    <w:rsid w:val="00D67BFE"/>
    <w:rsid w:val="00D71847"/>
    <w:rsid w:val="00D7191D"/>
    <w:rsid w:val="00D72319"/>
    <w:rsid w:val="00D73064"/>
    <w:rsid w:val="00D8142B"/>
    <w:rsid w:val="00D834E5"/>
    <w:rsid w:val="00D83649"/>
    <w:rsid w:val="00D83C74"/>
    <w:rsid w:val="00D8408D"/>
    <w:rsid w:val="00D846FD"/>
    <w:rsid w:val="00D84838"/>
    <w:rsid w:val="00D86647"/>
    <w:rsid w:val="00D876BA"/>
    <w:rsid w:val="00D91400"/>
    <w:rsid w:val="00D92F66"/>
    <w:rsid w:val="00D94771"/>
    <w:rsid w:val="00D94ECB"/>
    <w:rsid w:val="00D966B8"/>
    <w:rsid w:val="00D96FC5"/>
    <w:rsid w:val="00DA5C99"/>
    <w:rsid w:val="00DA7CBD"/>
    <w:rsid w:val="00DB31FE"/>
    <w:rsid w:val="00DB5EEE"/>
    <w:rsid w:val="00DC0DD9"/>
    <w:rsid w:val="00DC490F"/>
    <w:rsid w:val="00DC513F"/>
    <w:rsid w:val="00DC5FC4"/>
    <w:rsid w:val="00DC65D1"/>
    <w:rsid w:val="00DC7F48"/>
    <w:rsid w:val="00DD1205"/>
    <w:rsid w:val="00DD360D"/>
    <w:rsid w:val="00DD5CD5"/>
    <w:rsid w:val="00DE0598"/>
    <w:rsid w:val="00DE10B8"/>
    <w:rsid w:val="00DE678B"/>
    <w:rsid w:val="00DE7A6C"/>
    <w:rsid w:val="00DE7B77"/>
    <w:rsid w:val="00DF0A5B"/>
    <w:rsid w:val="00DF1695"/>
    <w:rsid w:val="00DF37FF"/>
    <w:rsid w:val="00DF46EF"/>
    <w:rsid w:val="00E00085"/>
    <w:rsid w:val="00E00523"/>
    <w:rsid w:val="00E10303"/>
    <w:rsid w:val="00E14695"/>
    <w:rsid w:val="00E149C2"/>
    <w:rsid w:val="00E15FA9"/>
    <w:rsid w:val="00E1638D"/>
    <w:rsid w:val="00E1787B"/>
    <w:rsid w:val="00E17A15"/>
    <w:rsid w:val="00E2047B"/>
    <w:rsid w:val="00E2139B"/>
    <w:rsid w:val="00E213FD"/>
    <w:rsid w:val="00E21EBC"/>
    <w:rsid w:val="00E22F13"/>
    <w:rsid w:val="00E233CB"/>
    <w:rsid w:val="00E259C0"/>
    <w:rsid w:val="00E27AD1"/>
    <w:rsid w:val="00E31989"/>
    <w:rsid w:val="00E342A7"/>
    <w:rsid w:val="00E34E63"/>
    <w:rsid w:val="00E35968"/>
    <w:rsid w:val="00E37047"/>
    <w:rsid w:val="00E3723A"/>
    <w:rsid w:val="00E37B2C"/>
    <w:rsid w:val="00E40E88"/>
    <w:rsid w:val="00E43545"/>
    <w:rsid w:val="00E476E3"/>
    <w:rsid w:val="00E51DEB"/>
    <w:rsid w:val="00E57ED6"/>
    <w:rsid w:val="00E60546"/>
    <w:rsid w:val="00E61DAA"/>
    <w:rsid w:val="00E712A6"/>
    <w:rsid w:val="00E7363D"/>
    <w:rsid w:val="00E80262"/>
    <w:rsid w:val="00E820BE"/>
    <w:rsid w:val="00E852CE"/>
    <w:rsid w:val="00E85A9A"/>
    <w:rsid w:val="00E86907"/>
    <w:rsid w:val="00E876A8"/>
    <w:rsid w:val="00E9200D"/>
    <w:rsid w:val="00E95B85"/>
    <w:rsid w:val="00E97C41"/>
    <w:rsid w:val="00E97F29"/>
    <w:rsid w:val="00EA15A2"/>
    <w:rsid w:val="00EA311D"/>
    <w:rsid w:val="00EA6A3C"/>
    <w:rsid w:val="00EB056E"/>
    <w:rsid w:val="00EB08C1"/>
    <w:rsid w:val="00EB1D11"/>
    <w:rsid w:val="00EB2B4E"/>
    <w:rsid w:val="00EB36D5"/>
    <w:rsid w:val="00EB38DE"/>
    <w:rsid w:val="00EB6179"/>
    <w:rsid w:val="00EB6F30"/>
    <w:rsid w:val="00EC13F8"/>
    <w:rsid w:val="00EC36FF"/>
    <w:rsid w:val="00EC3C91"/>
    <w:rsid w:val="00EC7546"/>
    <w:rsid w:val="00EC780F"/>
    <w:rsid w:val="00ED02CC"/>
    <w:rsid w:val="00ED446B"/>
    <w:rsid w:val="00ED4F7D"/>
    <w:rsid w:val="00ED5787"/>
    <w:rsid w:val="00ED67E0"/>
    <w:rsid w:val="00ED736C"/>
    <w:rsid w:val="00EE32D4"/>
    <w:rsid w:val="00EE4863"/>
    <w:rsid w:val="00EE5595"/>
    <w:rsid w:val="00EE7141"/>
    <w:rsid w:val="00EF0D9C"/>
    <w:rsid w:val="00EF11E1"/>
    <w:rsid w:val="00EF173E"/>
    <w:rsid w:val="00EF1CD4"/>
    <w:rsid w:val="00EF398D"/>
    <w:rsid w:val="00EF4E5A"/>
    <w:rsid w:val="00EF5C9E"/>
    <w:rsid w:val="00F006D5"/>
    <w:rsid w:val="00F0111A"/>
    <w:rsid w:val="00F069AC"/>
    <w:rsid w:val="00F10595"/>
    <w:rsid w:val="00F1668D"/>
    <w:rsid w:val="00F20A66"/>
    <w:rsid w:val="00F2256B"/>
    <w:rsid w:val="00F247B2"/>
    <w:rsid w:val="00F25346"/>
    <w:rsid w:val="00F3182F"/>
    <w:rsid w:val="00F32855"/>
    <w:rsid w:val="00F35C74"/>
    <w:rsid w:val="00F36899"/>
    <w:rsid w:val="00F408E6"/>
    <w:rsid w:val="00F42ADA"/>
    <w:rsid w:val="00F42DCA"/>
    <w:rsid w:val="00F44857"/>
    <w:rsid w:val="00F472BF"/>
    <w:rsid w:val="00F47A87"/>
    <w:rsid w:val="00F514D6"/>
    <w:rsid w:val="00F52E83"/>
    <w:rsid w:val="00F548C6"/>
    <w:rsid w:val="00F5554A"/>
    <w:rsid w:val="00F56207"/>
    <w:rsid w:val="00F5652F"/>
    <w:rsid w:val="00F60917"/>
    <w:rsid w:val="00F6169C"/>
    <w:rsid w:val="00F65680"/>
    <w:rsid w:val="00F66196"/>
    <w:rsid w:val="00F66ADA"/>
    <w:rsid w:val="00F67075"/>
    <w:rsid w:val="00F71113"/>
    <w:rsid w:val="00F71825"/>
    <w:rsid w:val="00F73637"/>
    <w:rsid w:val="00F73E7A"/>
    <w:rsid w:val="00F7682E"/>
    <w:rsid w:val="00F811E9"/>
    <w:rsid w:val="00F82DE9"/>
    <w:rsid w:val="00F82EBC"/>
    <w:rsid w:val="00F83870"/>
    <w:rsid w:val="00F85292"/>
    <w:rsid w:val="00F87998"/>
    <w:rsid w:val="00F90106"/>
    <w:rsid w:val="00F92B49"/>
    <w:rsid w:val="00F942A1"/>
    <w:rsid w:val="00F946EE"/>
    <w:rsid w:val="00F96551"/>
    <w:rsid w:val="00F9758E"/>
    <w:rsid w:val="00F976B2"/>
    <w:rsid w:val="00FA0143"/>
    <w:rsid w:val="00FA0277"/>
    <w:rsid w:val="00FA64F9"/>
    <w:rsid w:val="00FA6638"/>
    <w:rsid w:val="00FA76F3"/>
    <w:rsid w:val="00FB04D8"/>
    <w:rsid w:val="00FB076B"/>
    <w:rsid w:val="00FB39DF"/>
    <w:rsid w:val="00FB4DCA"/>
    <w:rsid w:val="00FB67F7"/>
    <w:rsid w:val="00FB7090"/>
    <w:rsid w:val="00FC177E"/>
    <w:rsid w:val="00FC3667"/>
    <w:rsid w:val="00FC4374"/>
    <w:rsid w:val="00FC4E53"/>
    <w:rsid w:val="00FC65CC"/>
    <w:rsid w:val="00FC6C6C"/>
    <w:rsid w:val="00FC7A4C"/>
    <w:rsid w:val="00FD070C"/>
    <w:rsid w:val="00FD2833"/>
    <w:rsid w:val="00FD2FDD"/>
    <w:rsid w:val="00FD69BB"/>
    <w:rsid w:val="00FE01CF"/>
    <w:rsid w:val="00FE02FD"/>
    <w:rsid w:val="00FE36E3"/>
    <w:rsid w:val="00FE3E10"/>
    <w:rsid w:val="00FE415C"/>
    <w:rsid w:val="00FE6B4D"/>
    <w:rsid w:val="00FE73D7"/>
    <w:rsid w:val="00FE7EDE"/>
    <w:rsid w:val="00FF38CB"/>
    <w:rsid w:val="00FF38FF"/>
    <w:rsid w:val="00FF5640"/>
    <w:rsid w:val="00FF68B5"/>
    <w:rsid w:val="08C42146"/>
    <w:rsid w:val="281E6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9"/>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semiHidden/>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日期 Char"/>
    <w:basedOn w:val="6"/>
    <w:link w:val="2"/>
    <w:semiHidden/>
    <w:qFormat/>
    <w:uiPriority w:val="99"/>
  </w:style>
  <w:style w:type="paragraph" w:customStyle="1" w:styleId="12">
    <w:name w:val="reader-word-layer reader-word-s2-1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
    <w:name w:val="reader-word-layer reader-word-s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reader-word-layer reader-word-s2-16"/>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reader-word-layer reader-word-s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reader-word-layer reader-word-s2-2"/>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
    <w:name w:val="p0"/>
    <w:basedOn w:val="1"/>
    <w:qFormat/>
    <w:uiPriority w:val="0"/>
    <w:pPr>
      <w:widowControl/>
    </w:pPr>
    <w:rPr>
      <w:rFonts w:ascii="Times New Roman" w:hAnsi="Times New Roman" w:eastAsia="宋体" w:cs="Times New Roman"/>
      <w:kern w:val="0"/>
      <w:szCs w:val="21"/>
    </w:rPr>
  </w:style>
  <w:style w:type="character" w:customStyle="1" w:styleId="19">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863</Words>
  <Characters>4923</Characters>
  <Lines>41</Lines>
  <Paragraphs>11</Paragraphs>
  <TotalTime>15</TotalTime>
  <ScaleCrop>false</ScaleCrop>
  <LinksUpToDate>false</LinksUpToDate>
  <CharactersWithSpaces>5775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2022-06-06T07:58:00Z</dcterms:created>
  <dc:creator>王鹏</dc:creator>
  <cp:lastModifiedBy>Administrator</cp:lastModifiedBy>
  <cp:lastPrinted>2022-06-06T08:38:00Z</cp:lastPrinted>
  <dcterms:modified xsi:type="dcterms:W3CDTF">2022-06-06T08:45:57Z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