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6E0" w:rsidRDefault="006656E0">
      <w:pPr>
        <w:spacing w:line="626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6656E0" w:rsidRDefault="00932B8F">
      <w:pPr>
        <w:spacing w:line="626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山丹一中校园地坪维修改造</w:t>
      </w:r>
    </w:p>
    <w:p w:rsidR="006656E0" w:rsidRDefault="00932B8F">
      <w:pPr>
        <w:spacing w:line="626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项目支出绩效自评报告</w:t>
      </w:r>
    </w:p>
    <w:p w:rsidR="006656E0" w:rsidRDefault="006656E0">
      <w:pPr>
        <w:pStyle w:val="6"/>
        <w:ind w:left="2100"/>
      </w:pPr>
    </w:p>
    <w:p w:rsidR="006656E0" w:rsidRDefault="00932B8F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一、项目基本情况</w:t>
      </w:r>
    </w:p>
    <w:p w:rsidR="006656E0" w:rsidRDefault="00932B8F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（一）项目概况</w:t>
      </w:r>
    </w:p>
    <w:p w:rsidR="006656E0" w:rsidRDefault="00932B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山丹一中与育才中学置换搬迁工作是县委县政府做出的重大决策，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日，政府办印发《山丹一中与育才中学置换搬迁实施方案》（县委办发〔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36</w:t>
      </w:r>
      <w:r>
        <w:rPr>
          <w:rFonts w:ascii="仿宋_GB2312" w:eastAsia="仿宋_GB2312" w:hint="eastAsia"/>
          <w:sz w:val="32"/>
          <w:szCs w:val="32"/>
        </w:rPr>
        <w:t>号，原育才中学建成时间长，地面断裂、塌陷、凸凹不平，存在安全隐患，实施维修改造项目，彩色环形道路铺设</w:t>
      </w:r>
      <w:r>
        <w:rPr>
          <w:rFonts w:ascii="仿宋_GB2312" w:eastAsia="仿宋_GB2312" w:hint="eastAsia"/>
          <w:sz w:val="32"/>
          <w:szCs w:val="32"/>
        </w:rPr>
        <w:t>4000</w:t>
      </w:r>
      <w:r>
        <w:rPr>
          <w:rFonts w:ascii="仿宋_GB2312" w:eastAsia="仿宋_GB2312" w:hint="eastAsia"/>
          <w:sz w:val="32"/>
          <w:szCs w:val="32"/>
        </w:rPr>
        <w:t>平方米，校墙粉刷及散水处理</w:t>
      </w:r>
      <w:r>
        <w:rPr>
          <w:rFonts w:ascii="仿宋_GB2312" w:eastAsia="仿宋_GB2312" w:hint="eastAsia"/>
          <w:sz w:val="32"/>
          <w:szCs w:val="32"/>
        </w:rPr>
        <w:t>6000</w:t>
      </w:r>
      <w:r>
        <w:rPr>
          <w:rFonts w:ascii="仿宋_GB2312" w:eastAsia="仿宋_GB2312" w:hint="eastAsia"/>
          <w:sz w:val="32"/>
          <w:szCs w:val="32"/>
        </w:rPr>
        <w:t>平方米，餐厅、浴室、学生公寓周边场地硬化改造</w:t>
      </w:r>
      <w:r>
        <w:rPr>
          <w:rFonts w:ascii="仿宋_GB2312" w:eastAsia="仿宋_GB2312" w:hint="eastAsia"/>
          <w:sz w:val="32"/>
          <w:szCs w:val="32"/>
        </w:rPr>
        <w:t>3000</w:t>
      </w:r>
      <w:r>
        <w:rPr>
          <w:rFonts w:ascii="仿宋_GB2312" w:eastAsia="仿宋_GB2312" w:hint="eastAsia"/>
          <w:sz w:val="32"/>
          <w:szCs w:val="32"/>
        </w:rPr>
        <w:t>平方米，</w:t>
      </w:r>
      <w:r>
        <w:rPr>
          <w:rFonts w:ascii="仿宋_GB2312" w:eastAsia="仿宋_GB2312" w:hint="eastAsia"/>
          <w:sz w:val="32"/>
          <w:szCs w:val="32"/>
        </w:rPr>
        <w:t>项目实施主管部门</w:t>
      </w:r>
      <w:r>
        <w:rPr>
          <w:rFonts w:ascii="仿宋_GB2312" w:eastAsia="仿宋_GB2312" w:hint="eastAsia"/>
          <w:sz w:val="32"/>
          <w:szCs w:val="32"/>
        </w:rPr>
        <w:t>为山丹县教育局。</w:t>
      </w:r>
    </w:p>
    <w:p w:rsidR="006656E0" w:rsidRDefault="00932B8F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（二）项目绩效目标</w:t>
      </w:r>
    </w:p>
    <w:p w:rsidR="006656E0" w:rsidRDefault="00932B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项目建成后，将全面消除校园安全隐患，提升育人环境和办学品位。有助于充分发挥环境育人功能，为学生健康成长创造安全和谐的学习环境，有利于平安校园创建，打造安全文明和谐校园。群众满意度要达到</w:t>
      </w:r>
      <w:r>
        <w:rPr>
          <w:rFonts w:ascii="仿宋_GB2312" w:eastAsia="仿宋_GB2312" w:hint="eastAsia"/>
          <w:sz w:val="32"/>
          <w:szCs w:val="32"/>
        </w:rPr>
        <w:t>90%</w:t>
      </w:r>
      <w:r>
        <w:rPr>
          <w:rFonts w:ascii="仿宋_GB2312" w:eastAsia="仿宋_GB2312" w:hint="eastAsia"/>
          <w:sz w:val="32"/>
          <w:szCs w:val="32"/>
        </w:rPr>
        <w:t>以上。</w:t>
      </w:r>
    </w:p>
    <w:p w:rsidR="006656E0" w:rsidRDefault="00932B8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二、项目资金情况</w:t>
      </w:r>
      <w:bookmarkStart w:id="0" w:name="_GoBack"/>
      <w:bookmarkEnd w:id="0"/>
    </w:p>
    <w:p w:rsidR="006656E0" w:rsidRDefault="00932B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项目需资金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财政拨付资金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万元，实际支出资金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6656E0" w:rsidRDefault="00932B8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三、绩效目标完成情况及效益分析</w:t>
      </w:r>
    </w:p>
    <w:p w:rsidR="006656E0" w:rsidRDefault="00932B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项目实施后，全面消除校园安全隐患，提升育人环境和办学品位。有助于充分发挥环境育人功能，为学生健康成长创造安全和谐的学习环境园。群众满意度达到</w:t>
      </w:r>
      <w:r>
        <w:rPr>
          <w:rFonts w:ascii="仿宋_GB2312" w:eastAsia="仿宋_GB2312" w:hint="eastAsia"/>
          <w:sz w:val="32"/>
          <w:szCs w:val="32"/>
        </w:rPr>
        <w:t>90%</w:t>
      </w:r>
      <w:r>
        <w:rPr>
          <w:rFonts w:ascii="仿宋_GB2312" w:eastAsia="仿宋_GB2312" w:hint="eastAsia"/>
          <w:sz w:val="32"/>
          <w:szCs w:val="32"/>
        </w:rPr>
        <w:t>以上。</w:t>
      </w:r>
    </w:p>
    <w:p w:rsidR="006656E0" w:rsidRDefault="00932B8F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四、自评结论</w:t>
      </w:r>
    </w:p>
    <w:p w:rsidR="006656E0" w:rsidRDefault="00932B8F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达到预期目标。</w:t>
      </w:r>
    </w:p>
    <w:sectPr w:rsidR="006656E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Y0ZWY5NjQ3Yjc2YjYyNTgxMWUwM2RiNTdjZTEzZDQifQ=="/>
  </w:docVars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6656E0"/>
    <w:rsid w:val="007B2162"/>
    <w:rsid w:val="00810656"/>
    <w:rsid w:val="00854E14"/>
    <w:rsid w:val="008C120E"/>
    <w:rsid w:val="00932B8F"/>
    <w:rsid w:val="00976E20"/>
    <w:rsid w:val="009F449D"/>
    <w:rsid w:val="00A34770"/>
    <w:rsid w:val="00B4239C"/>
    <w:rsid w:val="00E430CA"/>
    <w:rsid w:val="00EA2F26"/>
    <w:rsid w:val="0ECA2393"/>
    <w:rsid w:val="42AC3DC1"/>
    <w:rsid w:val="465514FC"/>
    <w:rsid w:val="709A2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A13799"/>
  <w15:docId w15:val="{E563112F-C1DC-4739-A95B-28BC7358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uiPriority="99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pPr>
      <w:widowControl w:val="0"/>
      <w:jc w:val="both"/>
    </w:pPr>
    <w:rPr>
      <w:rFonts w:asci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6">
    <w:name w:val="index 6"/>
    <w:basedOn w:val="a"/>
    <w:next w:val="a"/>
    <w:uiPriority w:val="99"/>
    <w:unhideWhenUsed/>
    <w:qFormat/>
    <w:pPr>
      <w:ind w:leftChars="1000" w:left="1000"/>
    </w:p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散步的鱼</dc:creator>
  <cp:lastModifiedBy>Microsoft</cp:lastModifiedBy>
  <cp:revision>12</cp:revision>
  <dcterms:created xsi:type="dcterms:W3CDTF">2022-01-19T07:54:00Z</dcterms:created>
  <dcterms:modified xsi:type="dcterms:W3CDTF">2023-06-08T02:07:00Z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D2A44B6EBE864BF2B42BC3241148B4FB</vt:lpwstr>
  </property>
</Properties>
</file>