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pacing w:line="587" w:lineRule="exact"/>
        <w:jc w:val="center"/>
        <w:textAlignment w:val="auto"/>
        <w:rPr>
          <w:rFonts w:hint="eastAsia" w:ascii="方正小标宋简体" w:eastAsia="方正小标宋简体"/>
          <w:sz w:val="40"/>
          <w:szCs w:val="40"/>
          <w:lang w:eastAsia="zh-CN"/>
        </w:rPr>
      </w:pPr>
      <w:bookmarkStart w:id="0" w:name="OLE_LINK1"/>
      <w:r>
        <w:rPr>
          <w:rFonts w:hint="eastAsia" w:ascii="方正小标宋简体" w:eastAsia="方正小标宋简体"/>
          <w:sz w:val="40"/>
          <w:szCs w:val="40"/>
          <w:lang w:eastAsia="zh-CN"/>
        </w:rPr>
        <w:t>山丹县人力资源和社会保障局</w:t>
      </w:r>
    </w:p>
    <w:p>
      <w:pPr>
        <w:keepNext w:val="0"/>
        <w:keepLines w:val="0"/>
        <w:pageBreakBefore w:val="0"/>
        <w:kinsoku/>
        <w:wordWrap/>
        <w:overflowPunct/>
        <w:topLinePunct w:val="0"/>
        <w:autoSpaceDN/>
        <w:bidi w:val="0"/>
        <w:spacing w:line="587" w:lineRule="exact"/>
        <w:jc w:val="center"/>
        <w:textAlignment w:val="auto"/>
        <w:rPr>
          <w:rFonts w:hint="eastAsia" w:ascii="方正小标宋简体" w:eastAsia="方正小标宋简体"/>
          <w:sz w:val="40"/>
          <w:szCs w:val="40"/>
        </w:rPr>
      </w:pPr>
      <w:r>
        <w:rPr>
          <w:rFonts w:hint="eastAsia" w:ascii="方正小标宋简体" w:eastAsia="方正小标宋简体"/>
          <w:sz w:val="40"/>
          <w:szCs w:val="40"/>
          <w:lang w:val="en-US" w:eastAsia="zh-CN"/>
        </w:rPr>
        <w:t xml:space="preserve"> 2022年度</w:t>
      </w:r>
      <w:r>
        <w:rPr>
          <w:rFonts w:hint="eastAsia" w:ascii="方正小标宋简体" w:eastAsia="方正小标宋简体"/>
          <w:sz w:val="40"/>
          <w:szCs w:val="40"/>
        </w:rPr>
        <w:t>整体支出绩效自评报告</w:t>
      </w:r>
      <w:bookmarkEnd w:id="0"/>
    </w:p>
    <w:p>
      <w:pPr>
        <w:keepNext w:val="0"/>
        <w:keepLines w:val="0"/>
        <w:pageBreakBefore w:val="0"/>
        <w:kinsoku/>
        <w:wordWrap/>
        <w:overflowPunct/>
        <w:topLinePunct w:val="0"/>
        <w:autoSpaceDN/>
        <w:bidi w:val="0"/>
        <w:spacing w:line="587" w:lineRule="exact"/>
        <w:jc w:val="center"/>
        <w:textAlignment w:val="auto"/>
        <w:rPr>
          <w:rFonts w:hint="eastAsia" w:ascii="方正小标宋简体" w:eastAsia="方正小标宋简体"/>
          <w:sz w:val="40"/>
          <w:szCs w:val="40"/>
        </w:rPr>
      </w:pPr>
    </w:p>
    <w:p>
      <w:pPr>
        <w:keepNext w:val="0"/>
        <w:keepLines w:val="0"/>
        <w:pageBreakBefore w:val="0"/>
        <w:kinsoku/>
        <w:wordWrap/>
        <w:overflowPunct/>
        <w:topLinePunct w:val="0"/>
        <w:autoSpaceDN/>
        <w:bidi w:val="0"/>
        <w:spacing w:line="587" w:lineRule="exact"/>
        <w:ind w:firstLine="640" w:firstLineChars="200"/>
        <w:textAlignment w:val="auto"/>
        <w:rPr>
          <w:rFonts w:ascii="黑体" w:hAnsi="黑体" w:eastAsia="黑体"/>
          <w:sz w:val="32"/>
          <w:szCs w:val="32"/>
        </w:rPr>
      </w:pPr>
      <w:r>
        <w:rPr>
          <w:rFonts w:hint="eastAsia" w:ascii="黑体" w:hAnsi="黑体" w:eastAsia="黑体"/>
          <w:sz w:val="32"/>
          <w:szCs w:val="32"/>
        </w:rPr>
        <w:t>一、部门概况</w:t>
      </w:r>
    </w:p>
    <w:p>
      <w:pPr>
        <w:keepNext w:val="0"/>
        <w:keepLines w:val="0"/>
        <w:pageBreakBefore w:val="0"/>
        <w:kinsoku/>
        <w:wordWrap/>
        <w:overflowPunct/>
        <w:topLinePunct w:val="0"/>
        <w:autoSpaceDN/>
        <w:bidi w:val="0"/>
        <w:spacing w:line="587" w:lineRule="exact"/>
        <w:ind w:firstLine="643" w:firstLineChars="200"/>
        <w:textAlignment w:val="auto"/>
        <w:rPr>
          <w:rFonts w:ascii="楷体_GB2312" w:hAnsi="黑体" w:eastAsia="楷体_GB2312"/>
          <w:b/>
          <w:sz w:val="32"/>
          <w:szCs w:val="32"/>
        </w:rPr>
      </w:pPr>
      <w:r>
        <w:rPr>
          <w:rFonts w:hint="eastAsia" w:ascii="楷体_GB2312" w:hAnsi="黑体" w:eastAsia="楷体_GB2312"/>
          <w:b/>
          <w:sz w:val="32"/>
          <w:szCs w:val="32"/>
        </w:rPr>
        <w:t>（一）基本情况</w:t>
      </w:r>
    </w:p>
    <w:p>
      <w:pPr>
        <w:keepNext w:val="0"/>
        <w:keepLines w:val="0"/>
        <w:pageBreakBefore w:val="0"/>
        <w:kinsoku/>
        <w:wordWrap/>
        <w:overflowPunct/>
        <w:topLinePunct w:val="0"/>
        <w:autoSpaceDN/>
        <w:bidi w:val="0"/>
        <w:spacing w:line="587"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1.单位基本情况</w:t>
      </w:r>
    </w:p>
    <w:p>
      <w:pPr>
        <w:keepNext w:val="0"/>
        <w:keepLines w:val="0"/>
        <w:pageBreakBefore w:val="0"/>
        <w:kinsoku/>
        <w:wordWrap/>
        <w:overflowPunct/>
        <w:topLinePunct w:val="0"/>
        <w:autoSpaceDN/>
        <w:bidi w:val="0"/>
        <w:spacing w:line="587"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sz w:val="32"/>
          <w:szCs w:val="32"/>
          <w:highlight w:val="none"/>
        </w:rPr>
        <w:t>山丹县</w:t>
      </w:r>
      <w:r>
        <w:rPr>
          <w:rFonts w:hint="eastAsia" w:ascii="仿宋_GB2312" w:eastAsia="仿宋_GB2312"/>
          <w:sz w:val="32"/>
          <w:szCs w:val="32"/>
          <w:highlight w:val="none"/>
          <w:lang w:eastAsia="zh-CN"/>
        </w:rPr>
        <w:t>人力资源和社会保障局</w:t>
      </w:r>
      <w:r>
        <w:rPr>
          <w:rFonts w:hint="eastAsia" w:ascii="仿宋_GB2312" w:hAnsi="仿宋" w:eastAsia="仿宋_GB2312"/>
          <w:sz w:val="32"/>
          <w:szCs w:val="32"/>
          <w:highlight w:val="none"/>
        </w:rPr>
        <w:t>属</w:t>
      </w:r>
      <w:r>
        <w:rPr>
          <w:rFonts w:hint="eastAsia" w:ascii="仿宋_GB2312" w:hAnsi="仿宋" w:eastAsia="仿宋_GB2312"/>
          <w:sz w:val="32"/>
          <w:szCs w:val="32"/>
          <w:highlight w:val="none"/>
          <w:lang w:eastAsia="zh-CN"/>
        </w:rPr>
        <w:t>行政事业</w:t>
      </w:r>
      <w:r>
        <w:rPr>
          <w:rFonts w:hint="eastAsia" w:ascii="仿宋_GB2312" w:hAnsi="仿宋" w:eastAsia="仿宋_GB2312"/>
          <w:sz w:val="32"/>
          <w:szCs w:val="32"/>
          <w:highlight w:val="none"/>
        </w:rPr>
        <w:t>单位，</w:t>
      </w:r>
      <w:r>
        <w:rPr>
          <w:rFonts w:hint="eastAsia" w:ascii="仿宋_GB2312" w:hAnsi="仿宋" w:eastAsia="仿宋_GB2312"/>
          <w:sz w:val="32"/>
          <w:szCs w:val="32"/>
          <w:highlight w:val="none"/>
          <w:lang w:eastAsia="zh-CN"/>
        </w:rPr>
        <w:t>除</w:t>
      </w:r>
      <w:r>
        <w:rPr>
          <w:rFonts w:hint="eastAsia" w:ascii="仿宋_GB2312" w:eastAsia="仿宋_GB2312"/>
          <w:color w:val="auto"/>
          <w:sz w:val="32"/>
          <w:szCs w:val="32"/>
          <w:highlight w:val="none"/>
        </w:rPr>
        <w:t>独立核算的县劳动力市场服务中心外，共有编制8</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名，其中行政编制1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名（包括工勤编制2名），事业编制7</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名（参照公务员管理47名，事业单位2</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名）。</w:t>
      </w:r>
    </w:p>
    <w:p>
      <w:pPr>
        <w:keepNext w:val="0"/>
        <w:keepLines w:val="0"/>
        <w:pageBreakBefore w:val="0"/>
        <w:kinsoku/>
        <w:wordWrap/>
        <w:overflowPunct/>
        <w:topLinePunct w:val="0"/>
        <w:autoSpaceDN/>
        <w:bidi w:val="0"/>
        <w:spacing w:line="587"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2.单位职能职责</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贯彻执行国家和省、市人力资源和社会保障法律、法规、规章及发展规划、政策；拟订全县人力资源和社会保障事业发展规划、政策，并组织实施和监督检查；牵头推进全县人事制度和社会保障制度改革工作。</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w:t>
      </w:r>
      <w:r>
        <w:rPr>
          <w:rFonts w:hint="eastAsia" w:ascii="仿宋_GB2312" w:eastAsia="仿宋_GB2312"/>
          <w:color w:val="auto"/>
          <w:sz w:val="32"/>
          <w:szCs w:val="32"/>
        </w:rPr>
        <w:t>拟订全县人力资源市场发展规划和人力资源流动政策；规范和管理人力资源市场，促进人力资源合理流动和有效配置；负责全县重点工程、重点项目急需紧缺人才引进计划的制定和人才库建设；负责人力资源的流动、调配、开发、管理工作。</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负责全县促进就业工作，健全公共就业服务体系，完善就业援助制度；负责拟订农村剩余劳动力转移就业与创业政策，加强对全县劳务输转工作的指导；牵头拟订高校毕业生就业与创业政策，负责高校毕业生就业服务工作。 </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统筹建立覆盖城乡的社会保障体系，组织开展全县城乡社会保险（养老、失业、工伤保险）工作；会同有关部门建立全县社会保险（养老、失业、工伤保险）及其补充保险基金管理和监督制度，承担社会保险（养老、失业、工伤保险）及其补充保险基金行政监督责任。</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统筹建立面向城乡劳动者的职业培训制度，拟订并组织实施城乡劳动者职业培训和高技能人才、企业经营管理人才、农村实用人才培养和激励办法；负责管理和监督职业培训机构、职业技能鉴定机构；贯彻实施职（执）业资格制度，负责职业技能鉴定、技工等级考核颁证工作。 </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w:t>
      </w:r>
      <w:r>
        <w:rPr>
          <w:rFonts w:hint="eastAsia" w:ascii="仿宋_GB2312" w:eastAsia="仿宋_GB2312"/>
          <w:color w:val="auto"/>
          <w:sz w:val="32"/>
          <w:szCs w:val="32"/>
        </w:rPr>
        <w:t>负责全县就业、失业、社会保险基金预测预警和信息引导，拟订应对预案，实施预防、调节和控制，保持就业形势稳定和社会保险基金总体收支平衡。</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7</w:t>
      </w:r>
      <w:r>
        <w:rPr>
          <w:rFonts w:hint="eastAsia" w:ascii="仿宋_GB2312" w:eastAsia="仿宋_GB2312"/>
          <w:color w:val="auto"/>
          <w:sz w:val="32"/>
          <w:szCs w:val="32"/>
          <w:lang w:eastAsia="zh-CN"/>
        </w:rPr>
        <w:t>）</w:t>
      </w:r>
      <w:r>
        <w:rPr>
          <w:rFonts w:hint="eastAsia" w:ascii="仿宋_GB2312" w:eastAsia="仿宋_GB2312"/>
          <w:color w:val="auto"/>
          <w:sz w:val="32"/>
          <w:szCs w:val="32"/>
        </w:rPr>
        <w:t>贯彻执行机关事业单位人员工资收入分配、津补贴、绩效工资政策和企业职工工资收入分配的调控政策，建立健全企事业单位人员工资正常增长和支付保障机制;落实事业、企业单位人员福利和离退休政策。</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8</w:t>
      </w:r>
      <w:r>
        <w:rPr>
          <w:rFonts w:hint="eastAsia" w:ascii="仿宋_GB2312" w:eastAsia="仿宋_GB2312"/>
          <w:color w:val="auto"/>
          <w:sz w:val="32"/>
          <w:szCs w:val="32"/>
          <w:lang w:eastAsia="zh-CN"/>
        </w:rPr>
        <w:t>）</w:t>
      </w:r>
      <w:r>
        <w:rPr>
          <w:rFonts w:hint="eastAsia" w:ascii="仿宋_GB2312" w:eastAsia="仿宋_GB2312"/>
          <w:color w:val="auto"/>
          <w:sz w:val="32"/>
          <w:szCs w:val="32"/>
        </w:rPr>
        <w:t>负责事业单位职员、专业技术人员、工勤人员的综合管理;负责组织实施全县事业单位人事制度改革;制定专业技术人员管理和继续教育政策,开展专业技术人员继续教育;牵头推进深化职称制度改革工作,建立专业技术人员职称评价制度,指导协调企事业单位专业技术人员聘用、考核等工作;加强企业人才队伍、农村实用人才队伍建设;负责专业技术人才队伍管理、协调工作及各类高层次专业技术人才的选拔、引进、培养及管理工作。</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9</w:t>
      </w:r>
      <w:r>
        <w:rPr>
          <w:rFonts w:hint="eastAsia" w:ascii="仿宋_GB2312" w:eastAsia="仿宋_GB2312"/>
          <w:color w:val="auto"/>
          <w:sz w:val="32"/>
          <w:szCs w:val="32"/>
          <w:lang w:eastAsia="zh-CN"/>
        </w:rPr>
        <w:t>）</w:t>
      </w:r>
      <w:r>
        <w:rPr>
          <w:rFonts w:hint="eastAsia" w:ascii="仿宋_GB2312" w:eastAsia="仿宋_GB2312"/>
          <w:color w:val="auto"/>
          <w:sz w:val="32"/>
          <w:szCs w:val="32"/>
        </w:rPr>
        <w:t>负责拟订全县农村劳务开发、域外移民搬迁管理及农民工工作综合性政策和规划，推动农村劳务开发及农民工相关政策的落实，协调解决重点难点问题，维护农民工合法权益。</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10</w:t>
      </w:r>
      <w:r>
        <w:rPr>
          <w:rFonts w:hint="eastAsia" w:ascii="仿宋_GB2312" w:eastAsia="仿宋_GB2312"/>
          <w:color w:val="auto"/>
          <w:sz w:val="32"/>
          <w:szCs w:val="32"/>
          <w:lang w:eastAsia="zh-CN"/>
        </w:rPr>
        <w:t>）</w:t>
      </w:r>
      <w:r>
        <w:rPr>
          <w:rFonts w:hint="eastAsia" w:ascii="仿宋_GB2312" w:eastAsia="仿宋_GB2312"/>
          <w:color w:val="auto"/>
          <w:sz w:val="32"/>
          <w:szCs w:val="32"/>
        </w:rPr>
        <w:t>负责拟订全县劳动、人事争议调解仲裁制度和劳动关系政策；开展劳动、人事争议调解和仲裁工作；完善劳动关系协调机制，贯彻落实消除非法使用童工政策和女工、未成年工的特殊劳动保护政策，组织实施劳动保障监察，协调劳动者维权工作，依法查处违法案件。</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11</w:t>
      </w:r>
      <w:r>
        <w:rPr>
          <w:rFonts w:hint="eastAsia" w:ascii="仿宋_GB2312" w:eastAsia="仿宋_GB2312"/>
          <w:color w:val="auto"/>
          <w:sz w:val="32"/>
          <w:szCs w:val="32"/>
          <w:lang w:eastAsia="zh-CN"/>
        </w:rPr>
        <w:t>）</w:t>
      </w:r>
      <w:r>
        <w:rPr>
          <w:rFonts w:hint="eastAsia" w:ascii="仿宋_GB2312" w:eastAsia="仿宋_GB2312"/>
          <w:color w:val="auto"/>
          <w:sz w:val="32"/>
          <w:szCs w:val="32"/>
        </w:rPr>
        <w:t>受理人力资源和社会保障信访事项，负责处理人力资源和社会保障方面的信访事件和突发事件。</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12</w:t>
      </w:r>
      <w:r>
        <w:rPr>
          <w:rFonts w:hint="eastAsia" w:ascii="仿宋_GB2312" w:eastAsia="仿宋_GB2312"/>
          <w:color w:val="auto"/>
          <w:sz w:val="32"/>
          <w:szCs w:val="32"/>
          <w:lang w:eastAsia="zh-CN"/>
        </w:rPr>
        <w:t>）</w:t>
      </w:r>
      <w:r>
        <w:rPr>
          <w:rFonts w:hint="eastAsia" w:ascii="仿宋_GB2312" w:eastAsia="仿宋_GB2312"/>
          <w:color w:val="auto"/>
          <w:sz w:val="32"/>
          <w:szCs w:val="32"/>
        </w:rPr>
        <w:t>负责拟订全县人力资源和社会保障信息化建设规划、制度并组织实施，建立完善统一的人力资源和社会保障服务平台。</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13</w:t>
      </w:r>
      <w:r>
        <w:rPr>
          <w:rFonts w:hint="eastAsia" w:ascii="仿宋_GB2312" w:eastAsia="仿宋_GB2312"/>
          <w:color w:val="auto"/>
          <w:sz w:val="32"/>
          <w:szCs w:val="32"/>
          <w:lang w:eastAsia="zh-CN"/>
        </w:rPr>
        <w:t>）</w:t>
      </w:r>
      <w:r>
        <w:rPr>
          <w:rFonts w:hint="eastAsia" w:ascii="仿宋_GB2312" w:eastAsia="仿宋_GB2312"/>
          <w:color w:val="auto"/>
          <w:sz w:val="32"/>
          <w:szCs w:val="32"/>
        </w:rPr>
        <w:t>承办县委、县政府及上级部门交办的其他工作。</w:t>
      </w:r>
    </w:p>
    <w:p>
      <w:pPr>
        <w:keepNext w:val="0"/>
        <w:keepLines w:val="0"/>
        <w:pageBreakBefore w:val="0"/>
        <w:kinsoku/>
        <w:wordWrap/>
        <w:overflowPunct/>
        <w:topLinePunct w:val="0"/>
        <w:autoSpaceDN/>
        <w:bidi w:val="0"/>
        <w:spacing w:line="587" w:lineRule="exact"/>
        <w:ind w:firstLine="643" w:firstLineChars="200"/>
        <w:textAlignment w:val="auto"/>
        <w:rPr>
          <w:rFonts w:hint="eastAsia" w:ascii="楷体_GB2312" w:hAnsi="黑体" w:eastAsia="楷体_GB2312"/>
          <w:b/>
          <w:bCs w:val="0"/>
          <w:sz w:val="32"/>
          <w:szCs w:val="32"/>
        </w:rPr>
      </w:pPr>
      <w:r>
        <w:rPr>
          <w:rFonts w:hint="eastAsia" w:ascii="楷体_GB2312" w:hAnsi="黑体" w:eastAsia="楷体_GB2312"/>
          <w:b/>
          <w:bCs w:val="0"/>
          <w:sz w:val="32"/>
          <w:szCs w:val="32"/>
        </w:rPr>
        <w:t>（二）年度重点工作</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一是</w:t>
      </w:r>
      <w:r>
        <w:rPr>
          <w:rFonts w:hint="eastAsia" w:ascii="仿宋_GB2312" w:eastAsia="仿宋_GB2312"/>
          <w:color w:val="auto"/>
          <w:sz w:val="32"/>
          <w:szCs w:val="32"/>
        </w:rPr>
        <w:t>挖掘潜力抓增长，力保城镇居民收入稳定。</w:t>
      </w:r>
      <w:r>
        <w:rPr>
          <w:rFonts w:hint="eastAsia" w:ascii="仿宋_GB2312" w:eastAsia="仿宋_GB2312"/>
          <w:color w:val="auto"/>
          <w:sz w:val="32"/>
          <w:szCs w:val="32"/>
          <w:lang w:eastAsia="zh-CN"/>
        </w:rPr>
        <w:t>二是</w:t>
      </w:r>
      <w:r>
        <w:rPr>
          <w:rFonts w:hint="eastAsia" w:ascii="仿宋_GB2312" w:eastAsia="仿宋_GB2312"/>
          <w:color w:val="auto"/>
          <w:sz w:val="32"/>
          <w:szCs w:val="32"/>
        </w:rPr>
        <w:t>拓宽渠道抓重点，力促就业形势持续向好。</w:t>
      </w:r>
      <w:r>
        <w:rPr>
          <w:rFonts w:hint="eastAsia" w:ascii="仿宋_GB2312" w:eastAsia="仿宋_GB2312"/>
          <w:color w:val="auto"/>
          <w:sz w:val="32"/>
          <w:szCs w:val="32"/>
          <w:lang w:eastAsia="zh-CN"/>
        </w:rPr>
        <w:t>三是</w:t>
      </w:r>
      <w:r>
        <w:rPr>
          <w:rFonts w:hint="eastAsia" w:ascii="仿宋_GB2312" w:eastAsia="仿宋_GB2312"/>
          <w:color w:val="auto"/>
          <w:sz w:val="32"/>
          <w:szCs w:val="32"/>
        </w:rPr>
        <w:t>夯实基础抓改革，社会保障水平逐步提升。</w:t>
      </w:r>
      <w:r>
        <w:rPr>
          <w:rFonts w:hint="eastAsia" w:ascii="仿宋_GB2312" w:eastAsia="仿宋_GB2312"/>
          <w:color w:val="auto"/>
          <w:sz w:val="32"/>
          <w:szCs w:val="32"/>
          <w:lang w:eastAsia="zh-CN"/>
        </w:rPr>
        <w:t>四是</w:t>
      </w:r>
      <w:r>
        <w:rPr>
          <w:rFonts w:hint="eastAsia" w:ascii="仿宋_GB2312" w:eastAsia="仿宋_GB2312"/>
          <w:color w:val="auto"/>
          <w:sz w:val="32"/>
          <w:szCs w:val="32"/>
        </w:rPr>
        <w:t>深化事业单位人事制度改革，努力做好人才服务管理工作。</w:t>
      </w:r>
      <w:r>
        <w:rPr>
          <w:rFonts w:hint="eastAsia" w:ascii="仿宋_GB2312" w:eastAsia="仿宋_GB2312"/>
          <w:color w:val="auto"/>
          <w:sz w:val="32"/>
          <w:szCs w:val="32"/>
          <w:lang w:eastAsia="zh-CN"/>
        </w:rPr>
        <w:t>五是</w:t>
      </w:r>
      <w:r>
        <w:rPr>
          <w:rFonts w:hint="eastAsia" w:ascii="仿宋_GB2312" w:eastAsia="仿宋_GB2312"/>
          <w:color w:val="auto"/>
          <w:sz w:val="32"/>
          <w:szCs w:val="32"/>
        </w:rPr>
        <w:t>强化监察抓落实，劳动关系日趋和谐稳定。六</w:t>
      </w:r>
      <w:r>
        <w:rPr>
          <w:rFonts w:hint="eastAsia" w:ascii="仿宋_GB2312" w:eastAsia="仿宋_GB2312"/>
          <w:color w:val="auto"/>
          <w:sz w:val="32"/>
          <w:szCs w:val="32"/>
          <w:lang w:eastAsia="zh-CN"/>
        </w:rPr>
        <w:t>是</w:t>
      </w:r>
      <w:r>
        <w:rPr>
          <w:rFonts w:hint="eastAsia" w:ascii="仿宋_GB2312" w:eastAsia="仿宋_GB2312"/>
          <w:color w:val="auto"/>
          <w:sz w:val="32"/>
          <w:szCs w:val="32"/>
        </w:rPr>
        <w:t>完善机制抓长效，巩固脱贫与乡村振兴有效衔接。</w:t>
      </w:r>
      <w:r>
        <w:rPr>
          <w:rFonts w:hint="eastAsia" w:ascii="仿宋_GB2312" w:eastAsia="仿宋_GB2312"/>
          <w:color w:val="auto"/>
          <w:sz w:val="32"/>
          <w:szCs w:val="32"/>
          <w:lang w:eastAsia="zh-CN"/>
        </w:rPr>
        <w:t>七是</w:t>
      </w:r>
      <w:r>
        <w:rPr>
          <w:rFonts w:hint="eastAsia" w:ascii="仿宋_GB2312" w:eastAsia="仿宋_GB2312"/>
          <w:color w:val="auto"/>
          <w:sz w:val="32"/>
          <w:szCs w:val="32"/>
        </w:rPr>
        <w:t>优化流程抓质效，人社服务水平显著提升。</w:t>
      </w:r>
    </w:p>
    <w:p>
      <w:pPr>
        <w:keepNext w:val="0"/>
        <w:keepLines w:val="0"/>
        <w:pageBreakBefore w:val="0"/>
        <w:kinsoku/>
        <w:wordWrap/>
        <w:overflowPunct/>
        <w:topLinePunct w:val="0"/>
        <w:autoSpaceDN/>
        <w:bidi w:val="0"/>
        <w:spacing w:line="587" w:lineRule="exact"/>
        <w:ind w:firstLine="643" w:firstLineChars="200"/>
        <w:textAlignment w:val="auto"/>
        <w:rPr>
          <w:rFonts w:hint="eastAsia" w:ascii="楷体_GB2312" w:hAnsi="黑体" w:eastAsia="楷体_GB2312"/>
          <w:b/>
          <w:bCs w:val="0"/>
          <w:sz w:val="32"/>
          <w:szCs w:val="32"/>
          <w:highlight w:val="none"/>
        </w:rPr>
      </w:pPr>
      <w:r>
        <w:rPr>
          <w:rFonts w:hint="eastAsia" w:ascii="楷体_GB2312" w:hAnsi="黑体" w:eastAsia="楷体_GB2312"/>
          <w:b/>
          <w:bCs w:val="0"/>
          <w:sz w:val="32"/>
          <w:szCs w:val="32"/>
          <w:highlight w:val="none"/>
        </w:rPr>
        <w:t>（三）整体收支情况</w:t>
      </w:r>
    </w:p>
    <w:p>
      <w:pPr>
        <w:keepNext w:val="0"/>
        <w:keepLines w:val="0"/>
        <w:pageBreakBefore w:val="0"/>
        <w:kinsoku/>
        <w:wordWrap/>
        <w:overflowPunct/>
        <w:topLinePunct w:val="0"/>
        <w:autoSpaceDN/>
        <w:bidi w:val="0"/>
        <w:spacing w:line="587"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1.收入决算情况：我局</w:t>
      </w:r>
      <w:r>
        <w:rPr>
          <w:rFonts w:hint="eastAsia" w:ascii="仿宋_GB2312" w:hAnsi="仿宋_GB2312" w:eastAsia="仿宋_GB2312" w:cs="仿宋_GB2312"/>
          <w:color w:val="auto"/>
          <w:sz w:val="32"/>
          <w:szCs w:val="32"/>
          <w:highlight w:val="none"/>
        </w:rPr>
        <w:t>本年度单位收入</w:t>
      </w:r>
      <w:r>
        <w:rPr>
          <w:rFonts w:hint="eastAsia" w:ascii="仿宋_GB2312" w:hAnsi="仿宋_GB2312" w:eastAsia="仿宋_GB2312" w:cs="仿宋_GB2312"/>
          <w:sz w:val="32"/>
          <w:szCs w:val="32"/>
          <w:highlight w:val="none"/>
        </w:rPr>
        <w:t>决算共计</w:t>
      </w:r>
      <w:r>
        <w:rPr>
          <w:rFonts w:hint="eastAsia" w:ascii="仿宋_GB2312" w:hAnsi="仿宋_GB2312" w:eastAsia="仿宋_GB2312" w:cs="仿宋_GB2312"/>
          <w:color w:val="auto"/>
          <w:sz w:val="32"/>
          <w:szCs w:val="32"/>
          <w:highlight w:val="none"/>
        </w:rPr>
        <w:t>117,618,131.06元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财政拨款收入114,665,561.72元，其他收入2,952,569.34元。</w:t>
      </w:r>
    </w:p>
    <w:p>
      <w:pPr>
        <w:keepNext w:val="0"/>
        <w:keepLines w:val="0"/>
        <w:pageBreakBefore w:val="0"/>
        <w:kinsoku/>
        <w:wordWrap/>
        <w:overflowPunct/>
        <w:topLinePunct w:val="0"/>
        <w:autoSpaceDN/>
        <w:bidi w:val="0"/>
        <w:spacing w:line="587"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sz w:val="32"/>
          <w:szCs w:val="32"/>
          <w:highlight w:val="none"/>
        </w:rPr>
        <w:t>2.支出决算情况</w:t>
      </w:r>
      <w:r>
        <w:rPr>
          <w:rFonts w:hint="eastAsia" w:ascii="仿宋_GB2312" w:hAnsi="仿宋_GB2312" w:eastAsia="仿宋_GB2312" w:cs="仿宋_GB2312"/>
          <w:b w:val="0"/>
          <w:bCs/>
          <w:sz w:val="32"/>
          <w:szCs w:val="32"/>
          <w:highlight w:val="none"/>
          <w:lang w:eastAsia="zh-CN"/>
        </w:rPr>
        <w:t>：我局</w:t>
      </w:r>
      <w:r>
        <w:rPr>
          <w:rFonts w:hint="eastAsia" w:ascii="仿宋_GB2312" w:hAnsi="仿宋_GB2312" w:eastAsia="仿宋_GB2312" w:cs="仿宋_GB2312"/>
          <w:b w:val="0"/>
          <w:bCs/>
          <w:sz w:val="32"/>
          <w:szCs w:val="32"/>
          <w:highlight w:val="none"/>
        </w:rPr>
        <w:t>本年度单位</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sz w:val="32"/>
          <w:szCs w:val="32"/>
          <w:highlight w:val="none"/>
        </w:rPr>
        <w:t>决算共计</w:t>
      </w:r>
      <w:r>
        <w:rPr>
          <w:rFonts w:hint="eastAsia" w:ascii="仿宋_GB2312" w:hAnsi="仿宋_GB2312" w:eastAsia="仿宋_GB2312" w:cs="仿宋_GB2312"/>
          <w:color w:val="auto"/>
          <w:sz w:val="32"/>
          <w:szCs w:val="32"/>
          <w:highlight w:val="none"/>
        </w:rPr>
        <w:t>117,301,857.81元</w:t>
      </w:r>
      <w:r>
        <w:rPr>
          <w:rFonts w:hint="eastAsia" w:ascii="仿宋_GB2312" w:hAnsi="仿宋_GB2312" w:eastAsia="仿宋_GB2312" w:cs="仿宋_GB2312"/>
          <w:color w:val="auto"/>
          <w:sz w:val="32"/>
          <w:szCs w:val="32"/>
          <w:highlight w:val="none"/>
          <w:lang w:eastAsia="zh-CN"/>
        </w:rPr>
        <w:t>，其中：</w:t>
      </w:r>
      <w:r>
        <w:rPr>
          <w:rFonts w:hint="eastAsia" w:ascii="仿宋_GB2312" w:hAnsi="仿宋_GB2312" w:eastAsia="仿宋_GB2312" w:cs="仿宋_GB2312"/>
          <w:sz w:val="32"/>
          <w:szCs w:val="32"/>
          <w:highlight w:val="none"/>
        </w:rPr>
        <w:t>基本支出11,611,118.38</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项目支出105,690,739.43</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N/>
        <w:bidi w:val="0"/>
        <w:spacing w:line="587"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二、整体支出管理及使用情况</w:t>
      </w:r>
    </w:p>
    <w:p>
      <w:pPr>
        <w:keepNext w:val="0"/>
        <w:keepLines w:val="0"/>
        <w:pageBreakBefore w:val="0"/>
        <w:kinsoku/>
        <w:wordWrap/>
        <w:overflowPunct/>
        <w:topLinePunct w:val="0"/>
        <w:autoSpaceDN/>
        <w:bidi w:val="0"/>
        <w:spacing w:line="587"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（一）</w:t>
      </w:r>
      <w:r>
        <w:rPr>
          <w:rFonts w:hint="eastAsia" w:ascii="仿宋_GB2312" w:eastAsia="仿宋_GB2312"/>
          <w:color w:val="auto"/>
          <w:sz w:val="32"/>
          <w:szCs w:val="32"/>
          <w:highlight w:val="none"/>
        </w:rPr>
        <w:t>本年度支出</w:t>
      </w:r>
      <w:r>
        <w:rPr>
          <w:rFonts w:hint="eastAsia" w:ascii="仿宋_GB2312" w:hAnsi="仿宋_GB2312" w:eastAsia="仿宋_GB2312" w:cs="仿宋_GB2312"/>
          <w:color w:val="auto"/>
          <w:sz w:val="32"/>
          <w:szCs w:val="32"/>
          <w:highlight w:val="none"/>
        </w:rPr>
        <w:t>117,301,857.81元</w:t>
      </w:r>
      <w:r>
        <w:rPr>
          <w:rFonts w:hint="eastAsia" w:ascii="仿宋_GB2312" w:hAnsi="仿宋_GB2312" w:eastAsia="仿宋_GB2312" w:cs="仿宋_GB2312"/>
          <w:color w:val="auto"/>
          <w:sz w:val="32"/>
          <w:szCs w:val="32"/>
          <w:highlight w:val="none"/>
          <w:lang w:eastAsia="zh-CN"/>
        </w:rPr>
        <w:t>，其中：</w:t>
      </w:r>
      <w:r>
        <w:rPr>
          <w:rFonts w:hint="eastAsia" w:ascii="仿宋_GB2312" w:hAnsi="仿宋_GB2312" w:eastAsia="仿宋_GB2312" w:cs="仿宋_GB2312"/>
          <w:sz w:val="32"/>
          <w:szCs w:val="32"/>
          <w:highlight w:val="none"/>
        </w:rPr>
        <w:t>基本支出11,611,118.38</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rPr>
        <w:t>项目支出105,690,739.43</w:t>
      </w:r>
      <w:r>
        <w:rPr>
          <w:rFonts w:hint="eastAsia" w:ascii="仿宋_GB2312" w:hAnsi="仿宋_GB2312" w:eastAsia="仿宋_GB2312" w:cs="仿宋_GB2312"/>
          <w:sz w:val="32"/>
          <w:szCs w:val="32"/>
          <w:highlight w:val="none"/>
          <w:lang w:eastAsia="zh-CN"/>
        </w:rPr>
        <w:t>元；</w:t>
      </w:r>
      <w:r>
        <w:rPr>
          <w:rFonts w:hint="eastAsia" w:ascii="仿宋_GB2312" w:eastAsia="仿宋_GB2312"/>
          <w:color w:val="auto"/>
          <w:sz w:val="32"/>
          <w:szCs w:val="32"/>
          <w:highlight w:val="none"/>
        </w:rPr>
        <w:t>按经济科目分，工资福利支出18,118,175.41元，商品和服务支出1,292,175.42元，对个人和家庭补助支出93,032,471.07元，资本性支出</w:t>
      </w:r>
      <w:r>
        <w:rPr>
          <w:rFonts w:hint="eastAsia" w:ascii="仿宋_GB2312" w:eastAsia="仿宋_GB2312"/>
          <w:color w:val="auto"/>
          <w:sz w:val="32"/>
          <w:szCs w:val="32"/>
          <w:highlight w:val="none"/>
          <w:lang w:val="en-US" w:eastAsia="zh-CN"/>
        </w:rPr>
        <w:t>61,875.00</w:t>
      </w:r>
      <w:r>
        <w:rPr>
          <w:rFonts w:hint="eastAsia" w:ascii="仿宋_GB2312" w:eastAsia="仿宋_GB2312"/>
          <w:color w:val="auto"/>
          <w:sz w:val="32"/>
          <w:szCs w:val="32"/>
          <w:highlight w:val="none"/>
        </w:rPr>
        <w:t>元，对企业补助4,797,160.91元。</w:t>
      </w:r>
    </w:p>
    <w:p>
      <w:pPr>
        <w:keepNext w:val="0"/>
        <w:keepLines w:val="0"/>
        <w:pageBreakBefore w:val="0"/>
        <w:numPr>
          <w:ilvl w:val="0"/>
          <w:numId w:val="0"/>
        </w:numPr>
        <w:kinsoku/>
        <w:wordWrap/>
        <w:overflowPunct/>
        <w:topLinePunct w:val="0"/>
        <w:autoSpaceDN/>
        <w:bidi w:val="0"/>
        <w:spacing w:line="587" w:lineRule="exact"/>
        <w:ind w:firstLine="642"/>
        <w:textAlignment w:val="auto"/>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lang w:val="en-US" w:eastAsia="zh-CN"/>
        </w:rPr>
        <w:t>（二）</w:t>
      </w:r>
      <w:r>
        <w:rPr>
          <w:rFonts w:hint="eastAsia" w:ascii="仿宋_GB2312" w:eastAsia="仿宋_GB2312"/>
          <w:color w:val="auto"/>
          <w:sz w:val="32"/>
          <w:szCs w:val="32"/>
          <w:highlight w:val="none"/>
        </w:rPr>
        <w:t>财政拨款</w:t>
      </w:r>
      <w:r>
        <w:rPr>
          <w:rFonts w:hint="eastAsia" w:ascii="仿宋_GB2312" w:eastAsia="仿宋_GB2312"/>
          <w:color w:val="auto"/>
          <w:sz w:val="32"/>
          <w:szCs w:val="32"/>
          <w:highlight w:val="none"/>
          <w:lang w:eastAsia="zh-CN"/>
        </w:rPr>
        <w:t>支出合计</w:t>
      </w:r>
      <w:r>
        <w:rPr>
          <w:rFonts w:hint="eastAsia" w:ascii="仿宋_GB2312" w:eastAsia="仿宋_GB2312"/>
          <w:color w:val="auto"/>
          <w:sz w:val="32"/>
          <w:szCs w:val="32"/>
          <w:highlight w:val="none"/>
          <w:lang w:val="en-US" w:eastAsia="zh-CN"/>
        </w:rPr>
        <w:t>114,665,561.72</w:t>
      </w:r>
      <w:r>
        <w:rPr>
          <w:rFonts w:hint="eastAsia" w:ascii="仿宋_GB2312" w:eastAsia="仿宋_GB2312"/>
          <w:color w:val="auto"/>
          <w:sz w:val="32"/>
          <w:szCs w:val="32"/>
          <w:highlight w:val="none"/>
          <w:lang w:eastAsia="zh-CN"/>
        </w:rPr>
        <w:t>元，其中：</w:t>
      </w:r>
      <w:r>
        <w:rPr>
          <w:rFonts w:hint="eastAsia" w:ascii="仿宋_GB2312" w:eastAsia="仿宋_GB2312"/>
          <w:color w:val="auto"/>
          <w:sz w:val="32"/>
          <w:szCs w:val="32"/>
          <w:highlight w:val="none"/>
        </w:rPr>
        <w:t>一般公共预算财政拨款</w:t>
      </w:r>
      <w:r>
        <w:rPr>
          <w:rFonts w:hint="eastAsia" w:ascii="仿宋_GB2312" w:eastAsia="仿宋_GB2312"/>
          <w:color w:val="auto"/>
          <w:sz w:val="32"/>
          <w:szCs w:val="32"/>
          <w:highlight w:val="none"/>
          <w:lang w:eastAsia="zh-CN"/>
        </w:rPr>
        <w:t>基本支出11,413,574.53元，</w:t>
      </w:r>
      <w:r>
        <w:rPr>
          <w:rFonts w:hint="eastAsia" w:ascii="仿宋_GB2312" w:eastAsia="仿宋_GB2312"/>
          <w:color w:val="auto"/>
          <w:sz w:val="32"/>
          <w:szCs w:val="32"/>
          <w:highlight w:val="none"/>
        </w:rPr>
        <w:t>一般公共预算财政拨款</w:t>
      </w:r>
      <w:r>
        <w:rPr>
          <w:rFonts w:hint="eastAsia" w:ascii="仿宋_GB2312" w:eastAsia="仿宋_GB2312"/>
          <w:color w:val="auto"/>
          <w:sz w:val="32"/>
          <w:szCs w:val="32"/>
          <w:highlight w:val="none"/>
          <w:lang w:eastAsia="zh-CN"/>
        </w:rPr>
        <w:t>项目支出</w:t>
      </w:r>
      <w:r>
        <w:rPr>
          <w:rFonts w:hint="eastAsia" w:ascii="仿宋_GB2312" w:eastAsia="仿宋_GB2312"/>
          <w:color w:val="auto"/>
          <w:sz w:val="32"/>
          <w:szCs w:val="32"/>
          <w:highlight w:val="none"/>
          <w:lang w:val="en-US" w:eastAsia="zh-CN"/>
        </w:rPr>
        <w:t>95,356,229.55</w:t>
      </w:r>
      <w:r>
        <w:rPr>
          <w:rFonts w:hint="eastAsia" w:ascii="仿宋_GB2312" w:eastAsia="仿宋_GB2312"/>
          <w:color w:val="auto"/>
          <w:sz w:val="32"/>
          <w:szCs w:val="32"/>
          <w:highlight w:val="none"/>
          <w:lang w:eastAsia="zh-CN"/>
        </w:rPr>
        <w:t>元，政府性基金预算财政拨款支出6,434,868.64元，国有资本经营预算财政拨款支出1,460,889.00元。</w:t>
      </w:r>
    </w:p>
    <w:p>
      <w:pPr>
        <w:keepNext w:val="0"/>
        <w:keepLines w:val="0"/>
        <w:pageBreakBefore w:val="0"/>
        <w:numPr>
          <w:ilvl w:val="0"/>
          <w:numId w:val="0"/>
        </w:numPr>
        <w:kinsoku/>
        <w:wordWrap/>
        <w:overflowPunct/>
        <w:topLinePunct w:val="0"/>
        <w:autoSpaceDN/>
        <w:bidi w:val="0"/>
        <w:spacing w:line="587" w:lineRule="exact"/>
        <w:ind w:firstLine="642"/>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rPr>
        <w:t>（三）“三公”经费决算说明</w:t>
      </w:r>
      <w:r>
        <w:rPr>
          <w:rFonts w:hint="eastAsia" w:ascii="仿宋_GB2312" w:eastAsia="仿宋_GB2312"/>
          <w:color w:val="auto"/>
          <w:sz w:val="32"/>
          <w:szCs w:val="32"/>
          <w:lang w:eastAsia="zh-CN"/>
        </w:rPr>
        <w:t>。</w:t>
      </w:r>
      <w:r>
        <w:rPr>
          <w:rFonts w:hint="eastAsia" w:ascii="仿宋_GB2312" w:eastAsia="仿宋_GB2312"/>
          <w:color w:val="auto"/>
          <w:sz w:val="32"/>
          <w:szCs w:val="32"/>
          <w:highlight w:val="none"/>
        </w:rPr>
        <w:t>严格执行中央八项规定、《</w:t>
      </w:r>
      <w:r>
        <w:rPr>
          <w:rFonts w:hint="eastAsia" w:ascii="仿宋_GB2312" w:eastAsia="仿宋_GB2312"/>
          <w:color w:val="auto"/>
          <w:sz w:val="32"/>
          <w:szCs w:val="32"/>
          <w:highlight w:val="none"/>
          <w:lang w:eastAsia="zh-CN"/>
        </w:rPr>
        <w:t>山丹县</w:t>
      </w:r>
      <w:r>
        <w:rPr>
          <w:rFonts w:hint="eastAsia" w:ascii="仿宋_GB2312" w:eastAsia="仿宋_GB2312"/>
          <w:color w:val="auto"/>
          <w:sz w:val="32"/>
          <w:szCs w:val="32"/>
          <w:highlight w:val="none"/>
        </w:rPr>
        <w:t>党政机关</w:t>
      </w:r>
      <w:r>
        <w:rPr>
          <w:rFonts w:hint="eastAsia" w:ascii="仿宋_GB2312" w:eastAsia="仿宋_GB2312"/>
          <w:color w:val="auto"/>
          <w:sz w:val="32"/>
          <w:szCs w:val="32"/>
          <w:highlight w:val="none"/>
          <w:lang w:eastAsia="zh-CN"/>
        </w:rPr>
        <w:t>公务接待管理办法</w:t>
      </w:r>
      <w:r>
        <w:rPr>
          <w:rFonts w:hint="eastAsia" w:ascii="仿宋_GB2312" w:eastAsia="仿宋_GB2312"/>
          <w:color w:val="auto"/>
          <w:sz w:val="32"/>
          <w:szCs w:val="32"/>
          <w:highlight w:val="none"/>
        </w:rPr>
        <w:t>》及“三公”经费管理的相关制度规定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严格控制开支范围及标准。</w:t>
      </w:r>
      <w:r>
        <w:rPr>
          <w:rFonts w:hint="eastAsia" w:ascii="仿宋_GB2312" w:eastAsia="仿宋_GB2312"/>
          <w:color w:val="auto"/>
          <w:sz w:val="32"/>
          <w:szCs w:val="32"/>
          <w:highlight w:val="none"/>
          <w:lang w:eastAsia="zh-CN"/>
        </w:rPr>
        <w:t>人社局</w:t>
      </w:r>
      <w:r>
        <w:rPr>
          <w:rFonts w:hint="eastAsia" w:ascii="仿宋_GB2312" w:eastAsia="仿宋_GB2312"/>
          <w:color w:val="auto"/>
          <w:sz w:val="32"/>
          <w:szCs w:val="32"/>
          <w:highlight w:val="none"/>
        </w:rPr>
        <w:t>无因公出国（境）费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无公务用车购置及运行费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公务接待费</w:t>
      </w:r>
      <w:r>
        <w:rPr>
          <w:rFonts w:hint="eastAsia" w:ascii="仿宋_GB2312" w:eastAsia="仿宋_GB2312"/>
          <w:color w:val="auto"/>
          <w:sz w:val="32"/>
          <w:szCs w:val="32"/>
          <w:highlight w:val="none"/>
          <w:lang w:val="en-US" w:eastAsia="zh-CN"/>
        </w:rPr>
        <w:t>1.22</w:t>
      </w:r>
      <w:r>
        <w:rPr>
          <w:rFonts w:hint="eastAsia" w:ascii="仿宋_GB2312" w:eastAsia="仿宋_GB2312"/>
          <w:color w:val="auto"/>
          <w:sz w:val="32"/>
          <w:szCs w:val="32"/>
          <w:highlight w:val="none"/>
        </w:rPr>
        <w:t>万元，年初预算数为</w:t>
      </w:r>
      <w:r>
        <w:rPr>
          <w:rFonts w:hint="eastAsia" w:ascii="仿宋_GB2312" w:eastAsia="仿宋_GB2312"/>
          <w:color w:val="auto"/>
          <w:sz w:val="32"/>
          <w:szCs w:val="32"/>
          <w:highlight w:val="none"/>
          <w:lang w:val="en-US" w:eastAsia="zh-CN"/>
        </w:rPr>
        <w:t>2.8</w:t>
      </w:r>
      <w:r>
        <w:rPr>
          <w:rFonts w:hint="eastAsia" w:ascii="仿宋_GB2312" w:eastAsia="仿宋_GB2312"/>
          <w:color w:val="auto"/>
          <w:sz w:val="32"/>
          <w:szCs w:val="32"/>
          <w:highlight w:val="none"/>
        </w:rPr>
        <w:t>万元，决算支出比预算支出减少</w:t>
      </w:r>
      <w:r>
        <w:rPr>
          <w:rFonts w:hint="eastAsia" w:ascii="仿宋_GB2312" w:eastAsia="仿宋_GB2312"/>
          <w:color w:val="auto"/>
          <w:sz w:val="32"/>
          <w:szCs w:val="32"/>
          <w:highlight w:val="none"/>
          <w:lang w:val="en-US" w:eastAsia="zh-CN"/>
        </w:rPr>
        <w:t>1.58</w:t>
      </w:r>
      <w:r>
        <w:rPr>
          <w:rFonts w:hint="eastAsia" w:ascii="仿宋_GB2312" w:eastAsia="仿宋_GB2312"/>
          <w:color w:val="auto"/>
          <w:sz w:val="32"/>
          <w:szCs w:val="32"/>
          <w:highlight w:val="none"/>
        </w:rPr>
        <w:t>万元。</w:t>
      </w:r>
    </w:p>
    <w:p>
      <w:pPr>
        <w:keepNext w:val="0"/>
        <w:keepLines w:val="0"/>
        <w:pageBreakBefore w:val="0"/>
        <w:kinsoku/>
        <w:wordWrap/>
        <w:overflowPunct/>
        <w:topLinePunct w:val="0"/>
        <w:autoSpaceDN/>
        <w:bidi w:val="0"/>
        <w:spacing w:line="587"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）支出管理情况</w:t>
      </w:r>
    </w:p>
    <w:p>
      <w:pPr>
        <w:keepNext w:val="0"/>
        <w:keepLines w:val="0"/>
        <w:pageBreakBefore w:val="0"/>
        <w:kinsoku/>
        <w:wordWrap/>
        <w:overflowPunct/>
        <w:topLinePunct w:val="0"/>
        <w:autoSpaceDN/>
        <w:bidi w:val="0"/>
        <w:spacing w:line="587" w:lineRule="exact"/>
        <w:ind w:firstLine="640" w:firstLineChars="200"/>
        <w:textAlignment w:val="auto"/>
        <w:rPr>
          <w:rFonts w:hint="eastAsia" w:ascii="仿宋_GB2312" w:eastAsia="仿宋_GB2312"/>
          <w:sz w:val="32"/>
          <w:szCs w:val="32"/>
          <w:lang w:eastAsia="zh-CN"/>
        </w:rPr>
      </w:pPr>
      <w:r>
        <w:rPr>
          <w:rFonts w:ascii="仿宋_GB2312" w:hAnsi="宋体" w:eastAsia="仿宋_GB2312" w:cs="仿宋_GB2312"/>
          <w:i w:val="0"/>
          <w:iCs w:val="0"/>
          <w:caps w:val="0"/>
          <w:color w:val="333333"/>
          <w:spacing w:val="0"/>
          <w:sz w:val="32"/>
          <w:szCs w:val="32"/>
          <w:shd w:val="clear" w:fill="FFFFFF"/>
        </w:rPr>
        <w:t>我局基本支出的范围和主要用途包括部门的人员经费和日常公用经费。</w:t>
      </w:r>
      <w:r>
        <w:rPr>
          <w:rFonts w:hint="eastAsia" w:ascii="仿宋_GB2312" w:hAnsi="宋体" w:eastAsia="仿宋_GB2312" w:cs="仿宋_GB2312"/>
          <w:i w:val="0"/>
          <w:iCs w:val="0"/>
          <w:caps w:val="0"/>
          <w:color w:val="333333"/>
          <w:spacing w:val="0"/>
          <w:sz w:val="32"/>
          <w:szCs w:val="32"/>
          <w:shd w:val="clear" w:fill="FFFFFF"/>
          <w:lang w:eastAsia="zh-CN"/>
        </w:rPr>
        <w:t>总支出</w:t>
      </w:r>
      <w:r>
        <w:rPr>
          <w:rFonts w:ascii="仿宋_GB2312" w:hAnsi="宋体" w:eastAsia="仿宋_GB2312" w:cs="仿宋_GB2312"/>
          <w:i w:val="0"/>
          <w:iCs w:val="0"/>
          <w:caps w:val="0"/>
          <w:color w:val="333333"/>
          <w:spacing w:val="0"/>
          <w:sz w:val="32"/>
          <w:szCs w:val="32"/>
          <w:shd w:val="clear" w:fill="FFFFFF"/>
        </w:rPr>
        <w:t>包括：工资福利支出、对个人和家庭的补助、商品和服务支出、其他资本性支出</w:t>
      </w:r>
      <w:r>
        <w:rPr>
          <w:rFonts w:hint="eastAsia" w:ascii="仿宋_GB2312" w:hAnsi="宋体" w:eastAsia="仿宋_GB2312" w:cs="仿宋_GB2312"/>
          <w:i w:val="0"/>
          <w:iCs w:val="0"/>
          <w:caps w:val="0"/>
          <w:color w:val="333333"/>
          <w:spacing w:val="0"/>
          <w:sz w:val="32"/>
          <w:szCs w:val="32"/>
          <w:shd w:val="clear" w:fill="FFFFFF"/>
          <w:lang w:eastAsia="zh-CN"/>
        </w:rPr>
        <w:t>和对企业的补助支出</w:t>
      </w:r>
      <w:r>
        <w:rPr>
          <w:rFonts w:ascii="仿宋_GB2312" w:hAnsi="宋体" w:eastAsia="仿宋_GB2312" w:cs="仿宋_GB2312"/>
          <w:i w:val="0"/>
          <w:iCs w:val="0"/>
          <w:caps w:val="0"/>
          <w:color w:val="333333"/>
          <w:spacing w:val="0"/>
          <w:sz w:val="32"/>
          <w:szCs w:val="32"/>
          <w:shd w:val="clear" w:fill="FFFFFF"/>
        </w:rPr>
        <w:t>。支出的管理和使用</w:t>
      </w:r>
      <w:r>
        <w:rPr>
          <w:rFonts w:hint="eastAsia" w:ascii="仿宋_GB2312" w:hAnsi="宋体" w:eastAsia="仿宋_GB2312" w:cs="仿宋_GB2312"/>
          <w:i w:val="0"/>
          <w:iCs w:val="0"/>
          <w:caps w:val="0"/>
          <w:color w:val="333333"/>
          <w:spacing w:val="0"/>
          <w:sz w:val="32"/>
          <w:szCs w:val="32"/>
          <w:shd w:val="clear" w:fill="FFFFFF"/>
          <w:lang w:eastAsia="zh-CN"/>
        </w:rPr>
        <w:t>都严格执行财务支出管理制度和专项经费管理办法要求，保证资金支出合规合法。</w:t>
      </w:r>
    </w:p>
    <w:p>
      <w:pPr>
        <w:keepNext w:val="0"/>
        <w:keepLines w:val="0"/>
        <w:pageBreakBefore w:val="0"/>
        <w:numPr>
          <w:ilvl w:val="0"/>
          <w:numId w:val="0"/>
        </w:numPr>
        <w:kinsoku/>
        <w:wordWrap/>
        <w:overflowPunct/>
        <w:topLinePunct w:val="0"/>
        <w:autoSpaceDN/>
        <w:bidi w:val="0"/>
        <w:spacing w:line="587"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资产管理情况</w:t>
      </w:r>
    </w:p>
    <w:p>
      <w:pPr>
        <w:keepNext w:val="0"/>
        <w:keepLines w:val="0"/>
        <w:pageBreakBefore w:val="0"/>
        <w:kinsoku/>
        <w:wordWrap/>
        <w:overflowPunct/>
        <w:topLinePunct w:val="0"/>
        <w:autoSpaceDN/>
        <w:bidi w:val="0"/>
        <w:spacing w:line="587" w:lineRule="exact"/>
        <w:ind w:firstLine="640" w:firstLineChars="200"/>
        <w:textAlignment w:val="auto"/>
        <w:rPr>
          <w:rFonts w:hint="eastAsia" w:ascii="仿宋_GB2312" w:hAnsi="Times New Roman" w:eastAsia="仿宋_GB2312" w:cs="Times New Roman"/>
          <w:color w:val="000000"/>
          <w:sz w:val="32"/>
          <w:szCs w:val="32"/>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t>加强对本单位及下属单位的内部管理，配置固定资产按程序审批、采购，</w:t>
      </w:r>
      <w:r>
        <w:rPr>
          <w:rFonts w:hint="eastAsia" w:ascii="仿宋_GB2312" w:hAnsi="宋体" w:eastAsia="仿宋_GB2312" w:cs="仿宋_GB2312"/>
          <w:i w:val="0"/>
          <w:iCs w:val="0"/>
          <w:caps w:val="0"/>
          <w:color w:val="333333"/>
          <w:spacing w:val="0"/>
          <w:sz w:val="32"/>
          <w:szCs w:val="32"/>
          <w:shd w:val="clear" w:fill="FFFFFF"/>
        </w:rPr>
        <w:t>做到购置计划</w:t>
      </w:r>
      <w:r>
        <w:rPr>
          <w:rFonts w:hint="eastAsia" w:ascii="仿宋_GB2312" w:hAnsi="宋体" w:eastAsia="仿宋_GB2312" w:cs="仿宋_GB2312"/>
          <w:i w:val="0"/>
          <w:iCs w:val="0"/>
          <w:caps w:val="0"/>
          <w:color w:val="333333"/>
          <w:spacing w:val="0"/>
          <w:sz w:val="32"/>
          <w:szCs w:val="32"/>
          <w:shd w:val="clear" w:fill="FFFFFF"/>
          <w:lang w:eastAsia="zh-CN"/>
        </w:rPr>
        <w:t>需</w:t>
      </w:r>
      <w:r>
        <w:rPr>
          <w:rFonts w:hint="eastAsia" w:ascii="仿宋_GB2312" w:hAnsi="宋体" w:eastAsia="仿宋_GB2312" w:cs="仿宋_GB2312"/>
          <w:i w:val="0"/>
          <w:iCs w:val="0"/>
          <w:caps w:val="0"/>
          <w:color w:val="333333"/>
          <w:spacing w:val="0"/>
          <w:sz w:val="32"/>
          <w:szCs w:val="32"/>
          <w:shd w:val="clear" w:fill="FFFFFF"/>
        </w:rPr>
        <w:t>审批，使用保管有专人，变动</w:t>
      </w:r>
      <w:r>
        <w:rPr>
          <w:rFonts w:hint="eastAsia" w:ascii="仿宋_GB2312" w:hAnsi="宋体" w:eastAsia="仿宋_GB2312" w:cs="仿宋_GB2312"/>
          <w:i w:val="0"/>
          <w:iCs w:val="0"/>
          <w:caps w:val="0"/>
          <w:color w:val="333333"/>
          <w:spacing w:val="0"/>
          <w:sz w:val="32"/>
          <w:szCs w:val="32"/>
          <w:shd w:val="clear" w:fill="FFFFFF"/>
          <w:lang w:eastAsia="zh-CN"/>
        </w:rPr>
        <w:t>处置合程序</w:t>
      </w:r>
      <w:r>
        <w:rPr>
          <w:rFonts w:hint="eastAsia" w:ascii="仿宋_GB2312" w:hAnsi="宋体" w:eastAsia="仿宋_GB2312" w:cs="仿宋_GB2312"/>
          <w:i w:val="0"/>
          <w:iCs w:val="0"/>
          <w:caps w:val="0"/>
          <w:color w:val="333333"/>
          <w:spacing w:val="0"/>
          <w:sz w:val="32"/>
          <w:szCs w:val="32"/>
          <w:shd w:val="clear" w:fill="FFFFFF"/>
        </w:rPr>
        <w:t>。</w:t>
      </w:r>
      <w:r>
        <w:rPr>
          <w:rFonts w:hint="eastAsia" w:ascii="仿宋_GB2312" w:hAnsi="宋体" w:eastAsia="仿宋_GB2312" w:cs="仿宋_GB2312"/>
          <w:i w:val="0"/>
          <w:iCs w:val="0"/>
          <w:caps w:val="0"/>
          <w:color w:val="333333"/>
          <w:spacing w:val="0"/>
          <w:sz w:val="32"/>
          <w:szCs w:val="32"/>
          <w:shd w:val="clear" w:fill="FFFFFF"/>
          <w:lang w:val="en-US" w:eastAsia="zh-CN"/>
        </w:rPr>
        <w:t>并及时更新完善资产管理信息系统，做好资产登记，做到“底数清、情况明、动态准”，保证账账相符、账卡相符、账实相符。</w:t>
      </w:r>
      <w:r>
        <w:rPr>
          <w:rFonts w:hint="eastAsia" w:ascii="仿宋_GB2312" w:hAnsi="宋体" w:eastAsia="仿宋_GB2312" w:cs="仿宋_GB2312"/>
          <w:i w:val="0"/>
          <w:iCs w:val="0"/>
          <w:caps w:val="0"/>
          <w:color w:val="333333"/>
          <w:spacing w:val="0"/>
          <w:sz w:val="32"/>
          <w:szCs w:val="32"/>
          <w:shd w:val="clear" w:fill="FFFFFF"/>
        </w:rPr>
        <w:t>资产的</w:t>
      </w:r>
      <w:r>
        <w:rPr>
          <w:rFonts w:hint="eastAsia" w:ascii="仿宋_GB2312" w:hAnsi="宋体" w:eastAsia="仿宋_GB2312" w:cs="仿宋_GB2312"/>
          <w:i w:val="0"/>
          <w:iCs w:val="0"/>
          <w:caps w:val="0"/>
          <w:color w:val="333333"/>
          <w:spacing w:val="0"/>
          <w:sz w:val="32"/>
          <w:szCs w:val="32"/>
          <w:shd w:val="clear" w:fill="FFFFFF"/>
          <w:lang w:eastAsia="zh-CN"/>
        </w:rPr>
        <w:t>新</w:t>
      </w:r>
      <w:r>
        <w:rPr>
          <w:rFonts w:hint="eastAsia" w:ascii="仿宋_GB2312" w:hAnsi="宋体" w:eastAsia="仿宋_GB2312" w:cs="仿宋_GB2312"/>
          <w:i w:val="0"/>
          <w:iCs w:val="0"/>
          <w:caps w:val="0"/>
          <w:color w:val="333333"/>
          <w:spacing w:val="0"/>
          <w:sz w:val="32"/>
          <w:szCs w:val="32"/>
          <w:shd w:val="clear" w:fill="FFFFFF"/>
        </w:rPr>
        <w:t>增贯彻勤俭节约的方针，充分考虑单位的需要和财力，既保证需要，又防止浪费，尽量避免资产闲置和重复购置的情况出现，力争做到优质低价、合理布局、统筹安排。</w:t>
      </w:r>
      <w:r>
        <w:rPr>
          <w:rFonts w:hint="eastAsia" w:ascii="仿宋_GB2312" w:hAnsi="宋体" w:eastAsia="仿宋_GB2312" w:cs="仿宋_GB2312"/>
          <w:i w:val="0"/>
          <w:iCs w:val="0"/>
          <w:caps w:val="0"/>
          <w:color w:val="333333"/>
          <w:spacing w:val="0"/>
          <w:sz w:val="32"/>
          <w:szCs w:val="32"/>
          <w:shd w:val="clear" w:fill="FFFFFF"/>
          <w:lang w:val="en-US" w:eastAsia="zh-CN"/>
        </w:rPr>
        <w:t>促进国有资产的合理使用，并从根源上杜绝国有资产流失的现象发生。</w:t>
      </w:r>
    </w:p>
    <w:p>
      <w:pPr>
        <w:keepNext w:val="0"/>
        <w:keepLines w:val="0"/>
        <w:pageBreakBefore w:val="0"/>
        <w:kinsoku/>
        <w:wordWrap/>
        <w:overflowPunct/>
        <w:topLinePunct w:val="0"/>
        <w:autoSpaceDN/>
        <w:bidi w:val="0"/>
        <w:spacing w:line="587"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三、整体支出绩效情况</w:t>
      </w:r>
    </w:p>
    <w:p>
      <w:pPr>
        <w:keepNext w:val="0"/>
        <w:keepLines w:val="0"/>
        <w:pageBreakBefore w:val="0"/>
        <w:kinsoku/>
        <w:wordWrap/>
        <w:overflowPunct/>
        <w:topLinePunct w:val="0"/>
        <w:autoSpaceDN/>
        <w:bidi w:val="0"/>
        <w:spacing w:line="587" w:lineRule="exact"/>
        <w:ind w:firstLine="643" w:firstLineChars="200"/>
        <w:textAlignment w:val="auto"/>
        <w:rPr>
          <w:rFonts w:hint="eastAsia" w:ascii="仿宋_GB2312" w:eastAsia="仿宋_GB2312"/>
          <w:b w:val="0"/>
          <w:bCs w:val="0"/>
          <w:color w:val="auto"/>
          <w:sz w:val="32"/>
          <w:szCs w:val="32"/>
          <w:lang w:eastAsia="zh-CN"/>
        </w:rPr>
      </w:pPr>
      <w:r>
        <w:rPr>
          <w:rFonts w:hint="eastAsia" w:ascii="楷体_GB2312" w:eastAsia="楷体_GB2312"/>
          <w:b/>
          <w:color w:val="auto"/>
          <w:sz w:val="32"/>
          <w:szCs w:val="32"/>
        </w:rPr>
        <w:t>（一）</w:t>
      </w:r>
      <w:r>
        <w:rPr>
          <w:rFonts w:hint="eastAsia" w:ascii="仿宋_GB2312" w:eastAsia="仿宋_GB2312"/>
          <w:color w:val="auto"/>
          <w:sz w:val="32"/>
          <w:szCs w:val="32"/>
        </w:rPr>
        <w:t>大力实施“就业提升、创业</w:t>
      </w:r>
      <w:r>
        <w:rPr>
          <w:rFonts w:hint="eastAsia" w:ascii="仿宋_GB2312" w:eastAsia="仿宋_GB2312"/>
          <w:color w:val="000000" w:themeColor="text1"/>
          <w:sz w:val="32"/>
          <w:szCs w:val="32"/>
        </w:rPr>
        <w:t>富民、财富增值、民生普惠”四大工程，多方归集增收渠道，充分挖掘增收潜力，适时分析研判影</w:t>
      </w:r>
      <w:r>
        <w:rPr>
          <w:rFonts w:hint="eastAsia" w:ascii="仿宋_GB2312" w:eastAsia="仿宋_GB2312"/>
          <w:b w:val="0"/>
          <w:bCs w:val="0"/>
          <w:color w:val="000000" w:themeColor="text1"/>
          <w:sz w:val="32"/>
          <w:szCs w:val="32"/>
        </w:rPr>
        <w:t>响城镇居民收入变动的各类因素，力保城镇居民收入稳步增长</w:t>
      </w:r>
      <w:r>
        <w:rPr>
          <w:rFonts w:hint="eastAsia" w:ascii="仿宋_GB2312" w:eastAsia="仿宋_GB2312"/>
          <w:b w:val="0"/>
          <w:bCs w:val="0"/>
          <w:color w:val="auto"/>
          <w:sz w:val="32"/>
          <w:szCs w:val="32"/>
        </w:rPr>
        <w:t>。202</w:t>
      </w:r>
      <w:r>
        <w:rPr>
          <w:rFonts w:hint="eastAsia" w:ascii="仿宋_GB2312" w:eastAsia="仿宋_GB2312"/>
          <w:b w:val="0"/>
          <w:bCs w:val="0"/>
          <w:color w:val="auto"/>
          <w:sz w:val="32"/>
          <w:szCs w:val="32"/>
          <w:lang w:val="en-US" w:eastAsia="zh-CN"/>
        </w:rPr>
        <w:t>2</w:t>
      </w:r>
      <w:r>
        <w:rPr>
          <w:rFonts w:hint="eastAsia" w:ascii="仿宋_GB2312" w:eastAsia="仿宋_GB2312"/>
          <w:b w:val="0"/>
          <w:bCs w:val="0"/>
          <w:color w:val="auto"/>
          <w:sz w:val="32"/>
          <w:szCs w:val="32"/>
        </w:rPr>
        <w:t>年全县城镇居民可支配收入</w:t>
      </w:r>
      <w:r>
        <w:rPr>
          <w:rFonts w:hint="eastAsia" w:ascii="Times New Roman" w:hAnsi="Times New Roman" w:eastAsia="仿宋_GB2312"/>
          <w:b w:val="0"/>
          <w:bCs w:val="0"/>
          <w:color w:val="auto"/>
          <w:sz w:val="32"/>
          <w:szCs w:val="32"/>
          <w:lang w:val="en-US" w:eastAsia="zh-CN"/>
        </w:rPr>
        <w:t>32218</w:t>
      </w:r>
      <w:r>
        <w:rPr>
          <w:rFonts w:ascii="Times New Roman" w:hAnsi="Times New Roman" w:eastAsia="仿宋_GB2312"/>
          <w:b w:val="0"/>
          <w:bCs w:val="0"/>
          <w:color w:val="auto"/>
          <w:sz w:val="32"/>
          <w:szCs w:val="32"/>
        </w:rPr>
        <w:t>元，增速</w:t>
      </w:r>
      <w:r>
        <w:rPr>
          <w:rFonts w:hint="eastAsia" w:ascii="Times New Roman" w:hAnsi="Times New Roman" w:eastAsia="仿宋_GB2312"/>
          <w:b w:val="0"/>
          <w:bCs w:val="0"/>
          <w:color w:val="auto"/>
          <w:sz w:val="32"/>
          <w:szCs w:val="32"/>
        </w:rPr>
        <w:t>4</w:t>
      </w: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lang w:val="en-US" w:eastAsia="zh-CN"/>
        </w:rPr>
        <w:t>1</w:t>
      </w: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lang w:eastAsia="zh-CN"/>
        </w:rPr>
        <w:t>。</w:t>
      </w:r>
    </w:p>
    <w:p>
      <w:pPr>
        <w:spacing w:line="540" w:lineRule="exact"/>
        <w:ind w:firstLine="643" w:firstLineChars="200"/>
        <w:rPr>
          <w:rFonts w:ascii="Times New Roman" w:hAnsi="Times New Roman" w:eastAsia="仿宋_GB2312"/>
          <w:b w:val="0"/>
          <w:bCs w:val="0"/>
          <w:sz w:val="32"/>
          <w:szCs w:val="32"/>
        </w:rPr>
      </w:pPr>
      <w:r>
        <w:rPr>
          <w:rFonts w:hint="eastAsia" w:ascii="楷体_GB2312" w:eastAsia="楷体_GB2312"/>
          <w:b/>
          <w:color w:val="000000" w:themeColor="text1"/>
          <w:sz w:val="32"/>
          <w:szCs w:val="32"/>
        </w:rPr>
        <w:t>（二）</w:t>
      </w:r>
      <w:r>
        <w:rPr>
          <w:rFonts w:hint="eastAsia" w:ascii="仿宋_GB2312" w:hAnsi="仿宋_GB2312" w:eastAsia="仿宋_GB2312" w:cs="仿宋_GB2312"/>
          <w:color w:val="000000" w:themeColor="text1"/>
          <w:sz w:val="32"/>
          <w:szCs w:val="32"/>
        </w:rPr>
        <w:t>积极落</w:t>
      </w:r>
      <w:r>
        <w:rPr>
          <w:rFonts w:hint="eastAsia" w:ascii="仿宋_GB2312" w:hAnsi="仿宋_GB2312" w:eastAsia="仿宋_GB2312" w:cs="仿宋_GB2312"/>
          <w:b w:val="0"/>
          <w:bCs w:val="0"/>
          <w:color w:val="000000" w:themeColor="text1"/>
          <w:sz w:val="32"/>
          <w:szCs w:val="32"/>
        </w:rPr>
        <w:t>实就业优先政策，健全公共就业服务体系，多渠道持续推动灵活就业。</w:t>
      </w:r>
      <w:r>
        <w:rPr>
          <w:rFonts w:hint="eastAsia" w:ascii="仿宋_GB2312" w:hAnsi="Times New Roman" w:eastAsia="仿宋_GB2312"/>
          <w:b w:val="0"/>
          <w:bCs w:val="0"/>
          <w:sz w:val="32"/>
          <w:szCs w:val="32"/>
        </w:rPr>
        <w:t>一是抓实重点群体就业。</w:t>
      </w:r>
      <w:r>
        <w:rPr>
          <w:rFonts w:ascii="Times New Roman" w:hAnsi="Times New Roman" w:eastAsia="仿宋_GB2312"/>
          <w:b w:val="0"/>
          <w:bCs w:val="0"/>
          <w:sz w:val="32"/>
          <w:szCs w:val="32"/>
        </w:rPr>
        <w:t>深入实施就业优先政策，着力推动重点群体就业。</w:t>
      </w:r>
      <w:r>
        <w:rPr>
          <w:rFonts w:hint="eastAsia" w:ascii="Times New Roman" w:hAnsi="Times New Roman" w:eastAsia="仿宋_GB2312"/>
          <w:b w:val="0"/>
          <w:bCs w:val="0"/>
          <w:sz w:val="32"/>
          <w:szCs w:val="32"/>
        </w:rPr>
        <w:t>至目前</w:t>
      </w:r>
      <w:r>
        <w:rPr>
          <w:rFonts w:ascii="Times New Roman" w:hAnsi="Times New Roman" w:eastAsia="仿宋_GB2312"/>
          <w:b w:val="0"/>
          <w:bCs w:val="0"/>
          <w:sz w:val="32"/>
          <w:szCs w:val="32"/>
        </w:rPr>
        <w:t>，城镇新增就业2864人，完成目标任务2700人的106%；就业困难人员公岗位安置81人，城镇登记失业率2.71%。组织开展“春风送岗</w:t>
      </w:r>
      <w:r>
        <w:rPr>
          <w:rFonts w:ascii="Times New Roman" w:hAnsi="Times New Roman" w:eastAsia="微软雅黑"/>
          <w:b w:val="0"/>
          <w:bCs w:val="0"/>
          <w:sz w:val="32"/>
          <w:szCs w:val="32"/>
        </w:rPr>
        <w:t>•</w:t>
      </w:r>
      <w:r>
        <w:rPr>
          <w:rFonts w:ascii="Times New Roman" w:hAnsi="Times New Roman" w:eastAsia="仿宋_GB2312"/>
          <w:b w:val="0"/>
          <w:bCs w:val="0"/>
          <w:sz w:val="32"/>
          <w:szCs w:val="32"/>
        </w:rPr>
        <w:t>携手未来”“大中城市联合招聘高校毕业生”“人社局长直播带岗”暖心行动等线上线下专场招聘活动</w:t>
      </w:r>
      <w:r>
        <w:rPr>
          <w:rFonts w:hint="eastAsia" w:ascii="Times New Roman" w:hAnsi="Times New Roman" w:eastAsia="仿宋_GB2312"/>
          <w:b w:val="0"/>
          <w:bCs w:val="0"/>
          <w:sz w:val="32"/>
          <w:szCs w:val="32"/>
        </w:rPr>
        <w:t>33场次，969多家企业提供招聘岗位6665个，1126名求职者与用人单位达成初步就业意向。二</w:t>
      </w:r>
      <w:r>
        <w:rPr>
          <w:rFonts w:ascii="Times New Roman" w:hAnsi="Times New Roman" w:eastAsia="仿宋_GB2312"/>
          <w:b w:val="0"/>
          <w:bCs w:val="0"/>
          <w:sz w:val="32"/>
          <w:szCs w:val="32"/>
        </w:rPr>
        <w:t>是</w:t>
      </w:r>
      <w:r>
        <w:rPr>
          <w:rFonts w:hint="eastAsia" w:ascii="Times New Roman" w:hAnsi="Times New Roman" w:eastAsia="仿宋_GB2312"/>
          <w:b w:val="0"/>
          <w:bCs w:val="0"/>
          <w:sz w:val="32"/>
          <w:szCs w:val="32"/>
        </w:rPr>
        <w:t>积极</w:t>
      </w:r>
      <w:r>
        <w:rPr>
          <w:rFonts w:ascii="Times New Roman" w:hAnsi="Times New Roman" w:eastAsia="仿宋_GB2312"/>
          <w:b w:val="0"/>
          <w:bCs w:val="0"/>
          <w:sz w:val="32"/>
          <w:szCs w:val="32"/>
        </w:rPr>
        <w:t>促进高校毕业生就业。推出以送培训提技能、送岗位促就业、送保障稳用工为主题的“三送”专项服务活动，以深入企业“面对面找岗位”的方式，为未就业高校毕业生精准对接就业岗位，促进高校毕业生就业728人，高校毕业生总体就业率</w:t>
      </w:r>
      <w:r>
        <w:rPr>
          <w:rFonts w:hint="eastAsia" w:ascii="Times New Roman" w:hAnsi="Times New Roman" w:eastAsia="仿宋_GB2312"/>
          <w:b w:val="0"/>
          <w:bCs w:val="0"/>
          <w:sz w:val="32"/>
          <w:szCs w:val="32"/>
        </w:rPr>
        <w:t>94.74%。推进为民办实事项目实施，新选派120名大学生到基层企事业</w:t>
      </w:r>
      <w:r>
        <w:rPr>
          <w:rFonts w:ascii="Times New Roman" w:hAnsi="Times New Roman" w:eastAsia="仿宋_GB2312"/>
          <w:b w:val="0"/>
          <w:bCs w:val="0"/>
          <w:sz w:val="32"/>
          <w:szCs w:val="32"/>
        </w:rPr>
        <w:t>单位</w:t>
      </w:r>
      <w:r>
        <w:rPr>
          <w:rFonts w:hint="eastAsia" w:ascii="Times New Roman" w:hAnsi="Times New Roman" w:eastAsia="仿宋_GB2312"/>
          <w:b w:val="0"/>
          <w:bCs w:val="0"/>
          <w:sz w:val="32"/>
          <w:szCs w:val="32"/>
        </w:rPr>
        <w:t>就业，共为389名基层就业毕业生发放生活补贴408.6万元。落实</w:t>
      </w:r>
      <w:r>
        <w:rPr>
          <w:rFonts w:ascii="Times New Roman" w:hAnsi="Times New Roman" w:eastAsia="仿宋_GB2312"/>
          <w:b w:val="0"/>
          <w:bCs w:val="0"/>
          <w:sz w:val="32"/>
          <w:szCs w:val="32"/>
        </w:rPr>
        <w:t>就业</w:t>
      </w:r>
      <w:r>
        <w:rPr>
          <w:rFonts w:hint="eastAsia" w:ascii="Times New Roman" w:hAnsi="Times New Roman" w:eastAsia="仿宋_GB2312"/>
          <w:b w:val="0"/>
          <w:bCs w:val="0"/>
          <w:sz w:val="32"/>
          <w:szCs w:val="32"/>
        </w:rPr>
        <w:t>见习政策</w:t>
      </w:r>
      <w:r>
        <w:rPr>
          <w:rFonts w:ascii="Times New Roman" w:hAnsi="Times New Roman" w:eastAsia="仿宋_GB2312"/>
          <w:b w:val="0"/>
          <w:bCs w:val="0"/>
          <w:sz w:val="32"/>
          <w:szCs w:val="32"/>
        </w:rPr>
        <w:t>，</w:t>
      </w:r>
      <w:r>
        <w:rPr>
          <w:rFonts w:hint="eastAsia" w:ascii="Times New Roman" w:hAnsi="Times New Roman" w:eastAsia="仿宋_GB2312"/>
          <w:b w:val="0"/>
          <w:bCs w:val="0"/>
          <w:sz w:val="32"/>
          <w:szCs w:val="32"/>
        </w:rPr>
        <w:t>为45家企事业单位选派66名高校毕业生和52名16-24岁失业青年“带补贴”就业见习，累计为197名就业见习人员发放见习补贴95.7万元。三是激发创业创新活力。依托和谐巷彩虹街建设，新建人力资源市场一个，精心打造就业创业示范一条街，构建“五星级”评定体系，成功孵化创业带动户10家、评定星级示范户20家；成功举办以“创新引领未来·创业成就梦想”为主题的“百千万”创业引领工程创新创业大赛，对进入决赛的16家企业和团队给予表彰奖励，命名“新锐创客”36个，并积极推荐企业参加全市创业创新大赛，11户企业被评为2022年度张掖市“百千万”创业引领工程“创业新秀”，5户企业分获一、二、三等奖及优秀奖。加大对各类创业人员和小微企业创业支持力度，共开展创业培训19期，培训学员869人，为111名城乡自主创业人员和12户小微企业发放创业担</w:t>
      </w:r>
      <w:bookmarkStart w:id="1" w:name="_GoBack"/>
      <w:r>
        <w:rPr>
          <w:rFonts w:hint="eastAsia" w:ascii="Times New Roman" w:hAnsi="Times New Roman" w:eastAsia="仿宋_GB2312"/>
          <w:b w:val="0"/>
          <w:bCs w:val="0"/>
          <w:sz w:val="32"/>
          <w:szCs w:val="32"/>
        </w:rPr>
        <w:t>保</w:t>
      </w:r>
      <w:bookmarkEnd w:id="1"/>
      <w:r>
        <w:rPr>
          <w:rFonts w:hint="eastAsia" w:ascii="Times New Roman" w:hAnsi="Times New Roman" w:eastAsia="仿宋_GB2312"/>
          <w:b w:val="0"/>
          <w:bCs w:val="0"/>
          <w:sz w:val="32"/>
          <w:szCs w:val="32"/>
        </w:rPr>
        <w:t>贷款4212万元，直接带动就业645人。推进创业孵化基地建设，为2021年度认定的1家县级创业孵化示范基地给予10万元的一次性资金补助；新认定县级孵化示范基地1家，打造市级孵化示范基地1家。四</w:t>
      </w:r>
      <w:r>
        <w:rPr>
          <w:rFonts w:ascii="Times New Roman" w:hAnsi="Times New Roman" w:eastAsia="仿宋_GB2312"/>
          <w:b w:val="0"/>
          <w:bCs w:val="0"/>
          <w:sz w:val="32"/>
          <w:szCs w:val="32"/>
        </w:rPr>
        <w:t>是</w:t>
      </w:r>
      <w:r>
        <w:rPr>
          <w:rFonts w:hint="eastAsia" w:ascii="Times New Roman" w:hAnsi="Times New Roman" w:eastAsia="仿宋_GB2312"/>
          <w:b w:val="0"/>
          <w:bCs w:val="0"/>
          <w:sz w:val="32"/>
          <w:szCs w:val="32"/>
        </w:rPr>
        <w:t>提升技能培训实效。</w:t>
      </w:r>
      <w:r>
        <w:rPr>
          <w:rFonts w:ascii="Times New Roman" w:hAnsi="Times New Roman" w:eastAsia="仿宋_GB2312"/>
          <w:b w:val="0"/>
          <w:bCs w:val="0"/>
          <w:sz w:val="32"/>
          <w:szCs w:val="32"/>
        </w:rPr>
        <w:t>探索建立“人力资源市场、培训机构、企业、重点项目工程”+“劳动者”的“4+1”</w:t>
      </w:r>
      <w:r>
        <w:rPr>
          <w:rFonts w:ascii="Times New Roman" w:hAnsi="Times New Roman"/>
          <w:b w:val="0"/>
          <w:bCs w:val="0"/>
        </w:rPr>
        <w:t xml:space="preserve"> </w:t>
      </w:r>
      <w:r>
        <w:rPr>
          <w:rFonts w:ascii="Times New Roman" w:hAnsi="Times New Roman" w:eastAsia="仿宋_GB2312"/>
          <w:b w:val="0"/>
          <w:bCs w:val="0"/>
          <w:sz w:val="32"/>
          <w:szCs w:val="32"/>
        </w:rPr>
        <w:t>融合矩阵，构建培训-就业-输转一体化技能培训新模式，开展职业技能培训5039人</w:t>
      </w:r>
      <w:r>
        <w:rPr>
          <w:rFonts w:hint="eastAsia" w:ascii="Times New Roman" w:hAnsi="Times New Roman" w:eastAsia="仿宋_GB2312"/>
          <w:b w:val="0"/>
          <w:bCs w:val="0"/>
          <w:sz w:val="32"/>
          <w:szCs w:val="32"/>
        </w:rPr>
        <w:t>，完成目标任务4500人的120%，全</w:t>
      </w:r>
      <w:r>
        <w:rPr>
          <w:rFonts w:ascii="Times New Roman" w:hAnsi="Times New Roman" w:eastAsia="仿宋_GB2312"/>
          <w:b w:val="0"/>
          <w:bCs w:val="0"/>
          <w:sz w:val="32"/>
          <w:szCs w:val="32"/>
        </w:rPr>
        <w:t>年</w:t>
      </w:r>
      <w:r>
        <w:rPr>
          <w:rFonts w:hint="eastAsia" w:ascii="Times New Roman" w:hAnsi="Times New Roman" w:eastAsia="仿宋_GB2312"/>
          <w:b w:val="0"/>
          <w:bCs w:val="0"/>
          <w:sz w:val="32"/>
          <w:szCs w:val="32"/>
        </w:rPr>
        <w:t>共拨付职业技能培训补贴409.12万元。</w:t>
      </w:r>
    </w:p>
    <w:p>
      <w:pPr>
        <w:spacing w:line="540" w:lineRule="exact"/>
        <w:ind w:firstLine="640" w:firstLineChars="200"/>
        <w:rPr>
          <w:rFonts w:ascii="Times New Roman" w:hAnsi="Times New Roman" w:eastAsia="仿宋_GB2312"/>
          <w:sz w:val="32"/>
          <w:szCs w:val="32"/>
        </w:rPr>
      </w:pPr>
      <w:r>
        <w:rPr>
          <w:rFonts w:hint="eastAsia" w:ascii="楷体_GB2312" w:eastAsia="楷体_GB2312"/>
          <w:b w:val="0"/>
          <w:bCs/>
          <w:color w:val="000000" w:themeColor="text1"/>
          <w:sz w:val="32"/>
          <w:szCs w:val="36"/>
        </w:rPr>
        <w:t>（三）</w:t>
      </w:r>
      <w:r>
        <w:rPr>
          <w:rFonts w:ascii="Times New Roman" w:hAnsi="Times New Roman" w:eastAsia="楷体_GB2312"/>
          <w:b w:val="0"/>
          <w:bCs/>
          <w:sz w:val="32"/>
          <w:szCs w:val="32"/>
        </w:rPr>
        <w:t>健全完善社保体系，民生保障稳步提升。</w:t>
      </w:r>
      <w:r>
        <w:rPr>
          <w:rFonts w:hint="eastAsia" w:ascii="仿宋_GB2312" w:hAnsi="Times New Roman" w:eastAsia="仿宋_GB2312"/>
          <w:b w:val="0"/>
          <w:bCs/>
          <w:sz w:val="32"/>
          <w:szCs w:val="32"/>
        </w:rPr>
        <w:t>一是</w:t>
      </w:r>
      <w:r>
        <w:rPr>
          <w:rFonts w:hint="eastAsia" w:ascii="Times New Roman" w:hAnsi="Times New Roman" w:eastAsia="仿宋_GB2312"/>
          <w:sz w:val="32"/>
          <w:szCs w:val="32"/>
        </w:rPr>
        <w:t>持续加大扩面征缴力度。累计征缴各项社会保险费22248.59万元，支付各项社会保险待遇39963.8万元。其中，企业职工养老保险参保8634人，基金收入9590.46万元，基金支出21248.54万元；机关养老保险参保5506人，基金征缴收入8076.7万元，基金支出13842.89万元；职业年金征缴收入2665.83万元，基金支出229.99万元；工伤保险参保16597人，新开工工程建设项目参保6个，参保率100%,项目内农民工动态实名管理率100%，征缴收入449.56万元，基金支出231.45万元；失业保险参保10213人，基金收入585.58万元，基金支出501.33万元；城乡居民养老保险征缴收入1984.03万元，基金支出3909.6万元。</w:t>
      </w:r>
      <w:r>
        <w:rPr>
          <w:rFonts w:hint="eastAsia" w:ascii="Times New Roman" w:hAnsi="Times New Roman" w:eastAsia="仿宋_GB2312"/>
          <w:b w:val="0"/>
          <w:bCs/>
          <w:sz w:val="32"/>
          <w:szCs w:val="32"/>
        </w:rPr>
        <w:t>二是</w:t>
      </w:r>
      <w:r>
        <w:rPr>
          <w:rFonts w:hint="eastAsia" w:ascii="Times New Roman" w:hAnsi="Times New Roman" w:eastAsia="仿宋_GB2312"/>
          <w:sz w:val="32"/>
          <w:szCs w:val="32"/>
        </w:rPr>
        <w:t>全面落实援企纾困政策。累计为665户企业减轻缴费负担604.82万元，为13户企业缓缴三项社保费237.98万元，发放失业补助金108人40.07万元，为245户企业发放稳岗返还补贴157.05万元，为373户企业放一次性留工补助202.85万元，为55户企业发放扩岗补助14.55万元。</w:t>
      </w:r>
      <w:r>
        <w:rPr>
          <w:rFonts w:hint="eastAsia" w:ascii="Times New Roman" w:hAnsi="Times New Roman" w:eastAsia="仿宋_GB2312"/>
          <w:b w:val="0"/>
          <w:bCs/>
          <w:sz w:val="32"/>
          <w:szCs w:val="32"/>
        </w:rPr>
        <w:t>三是</w:t>
      </w:r>
      <w:r>
        <w:rPr>
          <w:rFonts w:hint="eastAsia" w:ascii="Times New Roman" w:hAnsi="Times New Roman" w:eastAsia="仿宋_GB2312"/>
          <w:sz w:val="32"/>
          <w:szCs w:val="32"/>
        </w:rPr>
        <w:t>不断加强社保基金风险防控。规范运行甘肃人社社保基金财务综合管控系统，准确编制上报基金收支财统报表，做到账证、账账、账表相符。</w:t>
      </w:r>
    </w:p>
    <w:p>
      <w:pPr>
        <w:pStyle w:val="2"/>
        <w:keepNext w:val="0"/>
        <w:keepLines w:val="0"/>
        <w:pageBreakBefore w:val="0"/>
        <w:kinsoku/>
        <w:wordWrap/>
        <w:overflowPunct/>
        <w:topLinePunct w:val="0"/>
        <w:autoSpaceDE w:val="0"/>
        <w:autoSpaceDN/>
        <w:bidi w:val="0"/>
        <w:spacing w:line="587" w:lineRule="exact"/>
        <w:ind w:firstLine="643"/>
        <w:textAlignment w:val="auto"/>
        <w:rPr>
          <w:rFonts w:hint="eastAsia" w:ascii="仿宋_GB2312" w:hAnsi="仿宋_GB2312" w:eastAsia="仿宋_GB2312" w:cs="仿宋_GB2312"/>
          <w:color w:val="000000" w:themeColor="text1"/>
          <w:kern w:val="2"/>
          <w:sz w:val="32"/>
          <w:szCs w:val="32"/>
          <w:lang w:val="en-US" w:eastAsia="zh-CN" w:bidi="ar-SA"/>
        </w:rPr>
      </w:pPr>
      <w:r>
        <w:rPr>
          <w:rFonts w:hint="eastAsia" w:ascii="楷体_GB2312" w:eastAsia="楷体_GB2312"/>
          <w:b w:val="0"/>
          <w:bCs/>
          <w:color w:val="000000" w:themeColor="text1"/>
        </w:rPr>
        <w:t>（</w:t>
      </w:r>
      <w:r>
        <w:rPr>
          <w:rFonts w:hint="eastAsia" w:ascii="楷体_GB2312" w:eastAsia="楷体_GB2312"/>
          <w:b w:val="0"/>
          <w:bCs/>
          <w:color w:val="000000" w:themeColor="text1"/>
          <w:spacing w:val="-11"/>
        </w:rPr>
        <w:t>四）</w:t>
      </w:r>
      <w:r>
        <w:rPr>
          <w:rFonts w:ascii="Times New Roman" w:hAnsi="Times New Roman" w:eastAsia="楷体_GB2312"/>
          <w:b w:val="0"/>
          <w:bCs/>
          <w:sz w:val="32"/>
          <w:szCs w:val="32"/>
        </w:rPr>
        <w:t>深化管理体制改革，队伍建设稳健扎实。</w:t>
      </w:r>
      <w:r>
        <w:rPr>
          <w:rFonts w:hint="eastAsia" w:ascii="仿宋_GB2312" w:hAnsi="Times New Roman" w:eastAsia="仿宋_GB2312"/>
          <w:b w:val="0"/>
          <w:bCs/>
          <w:sz w:val="32"/>
          <w:szCs w:val="32"/>
        </w:rPr>
        <w:t>一是</w:t>
      </w:r>
      <w:r>
        <w:rPr>
          <w:rFonts w:ascii="Times New Roman" w:hAnsi="Times New Roman" w:eastAsia="仿宋_GB2312"/>
          <w:spacing w:val="-4"/>
          <w:sz w:val="32"/>
          <w:szCs w:val="32"/>
        </w:rPr>
        <w:t>加大招才引才力度</w:t>
      </w:r>
      <w:r>
        <w:rPr>
          <w:rFonts w:hint="eastAsia" w:ascii="Times New Roman" w:hAnsi="Times New Roman" w:eastAsia="仿宋_GB2312"/>
          <w:spacing w:val="-4"/>
          <w:sz w:val="32"/>
          <w:szCs w:val="32"/>
        </w:rPr>
        <w:t>。</w:t>
      </w:r>
      <w:r>
        <w:rPr>
          <w:rFonts w:ascii="Times New Roman" w:hAnsi="Times New Roman" w:eastAsia="仿宋_GB2312"/>
          <w:spacing w:val="-4"/>
          <w:sz w:val="32"/>
          <w:szCs w:val="32"/>
        </w:rPr>
        <w:t>落实《山丹县“十百千万引才育才工程”实施方案》，为住建、林草、农业农村等系统引进急需紧缺人才5名，为党校及教育、卫生系统招聘专业技术人才22名，机关事业单位公开招考（聘）工作人员59名</w:t>
      </w:r>
      <w:r>
        <w:rPr>
          <w:rFonts w:hint="eastAsia" w:ascii="Times New Roman" w:hAnsi="Times New Roman" w:eastAsia="仿宋_GB2312"/>
          <w:sz w:val="32"/>
          <w:szCs w:val="32"/>
        </w:rPr>
        <w:t>（</w:t>
      </w:r>
      <w:r>
        <w:rPr>
          <w:rFonts w:ascii="Times New Roman" w:hAnsi="Times New Roman" w:eastAsia="仿宋_GB2312"/>
          <w:sz w:val="32"/>
          <w:szCs w:val="32"/>
        </w:rPr>
        <w:t>预计第二批次</w:t>
      </w:r>
      <w:r>
        <w:rPr>
          <w:rFonts w:hint="eastAsia" w:ascii="Times New Roman" w:hAnsi="Times New Roman" w:eastAsia="仿宋_GB2312"/>
          <w:sz w:val="32"/>
          <w:szCs w:val="32"/>
        </w:rPr>
        <w:t>事业</w:t>
      </w:r>
      <w:r>
        <w:rPr>
          <w:rFonts w:ascii="Times New Roman" w:hAnsi="Times New Roman" w:eastAsia="仿宋_GB2312"/>
          <w:sz w:val="32"/>
          <w:szCs w:val="32"/>
        </w:rPr>
        <w:t>单位</w:t>
      </w:r>
      <w:r>
        <w:rPr>
          <w:rFonts w:hint="eastAsia" w:ascii="Times New Roman" w:hAnsi="Times New Roman" w:eastAsia="仿宋_GB2312"/>
          <w:sz w:val="32"/>
          <w:szCs w:val="32"/>
        </w:rPr>
        <w:t>公开</w:t>
      </w:r>
      <w:r>
        <w:rPr>
          <w:rFonts w:ascii="Times New Roman" w:hAnsi="Times New Roman" w:eastAsia="仿宋_GB2312"/>
          <w:sz w:val="32"/>
          <w:szCs w:val="32"/>
        </w:rPr>
        <w:t>招考</w:t>
      </w:r>
      <w:r>
        <w:rPr>
          <w:rFonts w:hint="eastAsia" w:ascii="Times New Roman" w:hAnsi="Times New Roman" w:eastAsia="仿宋_GB2312"/>
          <w:sz w:val="32"/>
          <w:szCs w:val="32"/>
        </w:rPr>
        <w:t>100人）</w:t>
      </w:r>
      <w:r>
        <w:rPr>
          <w:rFonts w:ascii="Times New Roman" w:hAnsi="Times New Roman" w:eastAsia="仿宋_GB2312"/>
          <w:sz w:val="32"/>
          <w:szCs w:val="32"/>
        </w:rPr>
        <w:t>，公开招聘学前教育教师27名。选拔特岗教师、“三支一扶”等项目人员33名</w:t>
      </w:r>
      <w:r>
        <w:rPr>
          <w:rFonts w:hint="eastAsia" w:ascii="Times New Roman" w:hAnsi="Times New Roman" w:eastAsia="仿宋_GB2312"/>
          <w:sz w:val="32"/>
          <w:szCs w:val="32"/>
        </w:rPr>
        <w:t>，</w:t>
      </w:r>
      <w:r>
        <w:rPr>
          <w:rFonts w:ascii="Times New Roman" w:hAnsi="Times New Roman" w:eastAsia="仿宋_GB2312"/>
          <w:sz w:val="32"/>
          <w:szCs w:val="32"/>
        </w:rPr>
        <w:t>招考社区工作者</w:t>
      </w:r>
      <w:r>
        <w:rPr>
          <w:rFonts w:hint="eastAsia" w:ascii="Times New Roman" w:hAnsi="Times New Roman" w:eastAsia="仿宋_GB2312"/>
          <w:sz w:val="32"/>
          <w:szCs w:val="32"/>
        </w:rPr>
        <w:t>45名</w:t>
      </w:r>
      <w:r>
        <w:rPr>
          <w:rFonts w:ascii="Times New Roman" w:hAnsi="Times New Roman" w:eastAsia="仿宋_GB2312"/>
          <w:sz w:val="32"/>
          <w:szCs w:val="32"/>
        </w:rPr>
        <w:t>。</w:t>
      </w:r>
      <w:r>
        <w:rPr>
          <w:rFonts w:hint="eastAsia" w:ascii="Times New Roman" w:hAnsi="Times New Roman"/>
          <w:b w:val="0"/>
          <w:bCs/>
          <w:sz w:val="32"/>
          <w:szCs w:val="32"/>
          <w:lang w:eastAsia="zh-CN"/>
        </w:rPr>
        <w:t>二</w:t>
      </w:r>
      <w:r>
        <w:rPr>
          <w:rFonts w:ascii="Times New Roman" w:hAnsi="Times New Roman" w:eastAsia="仿宋_GB2312"/>
          <w:b w:val="0"/>
          <w:bCs/>
          <w:sz w:val="32"/>
          <w:szCs w:val="32"/>
        </w:rPr>
        <w:t>是</w:t>
      </w:r>
      <w:r>
        <w:rPr>
          <w:rFonts w:ascii="Times New Roman" w:hAnsi="Times New Roman" w:eastAsia="仿宋_GB2312"/>
          <w:spacing w:val="-4"/>
          <w:sz w:val="32"/>
          <w:szCs w:val="32"/>
        </w:rPr>
        <w:t>强化专业技术人才队伍建设</w:t>
      </w:r>
      <w:r>
        <w:rPr>
          <w:rFonts w:hint="eastAsia" w:ascii="Times New Roman" w:hAnsi="Times New Roman" w:eastAsia="仿宋_GB2312"/>
          <w:spacing w:val="-4"/>
          <w:sz w:val="32"/>
          <w:szCs w:val="32"/>
        </w:rPr>
        <w:t>。进一步加强全县高层次人才队伍建设，重点向医疗卫生、教育教学等民生领域和乡村振兴战略主导产业新增选10名县管拔人才；提高县管拔尖人才补贴待遇。严格</w:t>
      </w:r>
      <w:r>
        <w:rPr>
          <w:rFonts w:ascii="Times New Roman" w:hAnsi="Times New Roman" w:eastAsia="仿宋_GB2312"/>
          <w:spacing w:val="-4"/>
          <w:sz w:val="32"/>
          <w:szCs w:val="32"/>
        </w:rPr>
        <w:t>遴选程序，</w:t>
      </w:r>
      <w:r>
        <w:rPr>
          <w:rFonts w:hint="eastAsia" w:ascii="Times New Roman" w:hAnsi="Times New Roman" w:eastAsia="仿宋_GB2312"/>
          <w:spacing w:val="-4"/>
          <w:sz w:val="32"/>
          <w:szCs w:val="32"/>
        </w:rPr>
        <w:t>推荐3名同志享受甘肃高层次专业技术人才津贴；推荐认定市级技能大师工作室1个，申报县级技能大师工作室5个。</w:t>
      </w:r>
      <w:r>
        <w:rPr>
          <w:rFonts w:hint="eastAsia" w:ascii="Times New Roman" w:hAnsi="Times New Roman"/>
          <w:b w:val="0"/>
          <w:bCs/>
          <w:spacing w:val="-4"/>
          <w:sz w:val="32"/>
          <w:szCs w:val="32"/>
          <w:lang w:eastAsia="zh-CN"/>
        </w:rPr>
        <w:t>三</w:t>
      </w:r>
      <w:r>
        <w:rPr>
          <w:rFonts w:ascii="Times New Roman" w:hAnsi="Times New Roman" w:eastAsia="仿宋_GB2312"/>
          <w:b w:val="0"/>
          <w:bCs/>
          <w:spacing w:val="-4"/>
          <w:sz w:val="32"/>
          <w:szCs w:val="32"/>
        </w:rPr>
        <w:t>是</w:t>
      </w:r>
      <w:r>
        <w:rPr>
          <w:rFonts w:ascii="Times New Roman" w:hAnsi="Times New Roman" w:eastAsia="仿宋_GB2312"/>
          <w:spacing w:val="-4"/>
          <w:sz w:val="32"/>
          <w:szCs w:val="32"/>
        </w:rPr>
        <w:t>积极推进职称制度改革</w:t>
      </w:r>
      <w:r>
        <w:rPr>
          <w:rFonts w:hint="eastAsia" w:ascii="Times New Roman" w:hAnsi="Times New Roman" w:eastAsia="仿宋_GB2312"/>
          <w:spacing w:val="-4"/>
          <w:sz w:val="32"/>
          <w:szCs w:val="32"/>
        </w:rPr>
        <w:t>。成立农村人才市内有效中级职称评审委员会、企业人才市内有效中级专业技术职务任职资格评审委员会，推荐</w:t>
      </w:r>
      <w:r>
        <w:rPr>
          <w:rFonts w:ascii="Times New Roman" w:hAnsi="Times New Roman" w:eastAsia="仿宋_GB2312"/>
          <w:spacing w:val="-4"/>
          <w:sz w:val="32"/>
          <w:szCs w:val="32"/>
        </w:rPr>
        <w:t>评审市内企业有效</w:t>
      </w:r>
      <w:r>
        <w:rPr>
          <w:rFonts w:hint="eastAsia" w:ascii="Times New Roman" w:hAnsi="Times New Roman" w:eastAsia="仿宋_GB2312"/>
          <w:spacing w:val="-4"/>
          <w:sz w:val="32"/>
          <w:szCs w:val="32"/>
        </w:rPr>
        <w:t>高</w:t>
      </w:r>
      <w:r>
        <w:rPr>
          <w:rFonts w:ascii="Times New Roman" w:hAnsi="Times New Roman" w:eastAsia="仿宋_GB2312"/>
          <w:spacing w:val="-4"/>
          <w:sz w:val="32"/>
          <w:szCs w:val="32"/>
        </w:rPr>
        <w:t>级职称</w:t>
      </w:r>
      <w:r>
        <w:rPr>
          <w:rFonts w:hint="eastAsia" w:ascii="Times New Roman" w:hAnsi="Times New Roman" w:eastAsia="仿宋_GB2312"/>
          <w:spacing w:val="-4"/>
          <w:sz w:val="32"/>
          <w:szCs w:val="32"/>
        </w:rPr>
        <w:t>人</w:t>
      </w:r>
      <w:r>
        <w:rPr>
          <w:rFonts w:ascii="Times New Roman" w:hAnsi="Times New Roman" w:eastAsia="仿宋_GB2312"/>
          <w:spacing w:val="-4"/>
          <w:sz w:val="32"/>
          <w:szCs w:val="32"/>
        </w:rPr>
        <w:t>员</w:t>
      </w:r>
      <w:r>
        <w:rPr>
          <w:rFonts w:hint="eastAsia" w:ascii="Times New Roman" w:hAnsi="Times New Roman" w:eastAsia="仿宋_GB2312"/>
          <w:spacing w:val="-4"/>
          <w:sz w:val="32"/>
          <w:szCs w:val="32"/>
        </w:rPr>
        <w:t>8</w:t>
      </w:r>
      <w:r>
        <w:rPr>
          <w:rFonts w:ascii="Times New Roman" w:hAnsi="Times New Roman" w:eastAsia="仿宋_GB2312"/>
          <w:spacing w:val="-4"/>
          <w:sz w:val="32"/>
          <w:szCs w:val="32"/>
        </w:rPr>
        <w:t>名</w:t>
      </w:r>
      <w:r>
        <w:rPr>
          <w:rFonts w:hint="eastAsia" w:ascii="Times New Roman" w:hAnsi="Times New Roman" w:eastAsia="仿宋_GB2312"/>
          <w:spacing w:val="-4"/>
          <w:sz w:val="32"/>
          <w:szCs w:val="32"/>
        </w:rPr>
        <w:t>，评审</w:t>
      </w:r>
      <w:r>
        <w:rPr>
          <w:rFonts w:ascii="Times New Roman" w:hAnsi="Times New Roman" w:eastAsia="仿宋_GB2312"/>
          <w:spacing w:val="-4"/>
          <w:sz w:val="32"/>
          <w:szCs w:val="32"/>
        </w:rPr>
        <w:t>农村人才市内有效中级职称80名，</w:t>
      </w:r>
      <w:r>
        <w:rPr>
          <w:rFonts w:hint="eastAsia" w:ascii="Times New Roman" w:hAnsi="Times New Roman" w:eastAsia="仿宋_GB2312"/>
          <w:spacing w:val="-4"/>
          <w:sz w:val="32"/>
          <w:szCs w:val="32"/>
        </w:rPr>
        <w:t>推荐评审农村人才市内有效高级职称人员3名</w:t>
      </w:r>
      <w:r>
        <w:rPr>
          <w:rFonts w:ascii="Times New Roman" w:hAnsi="Times New Roman" w:eastAsia="仿宋_GB2312"/>
          <w:spacing w:val="-4"/>
          <w:sz w:val="32"/>
          <w:szCs w:val="32"/>
        </w:rPr>
        <w:t>。</w:t>
      </w:r>
      <w:r>
        <w:rPr>
          <w:rFonts w:hint="eastAsia" w:ascii="Times New Roman" w:hAnsi="Times New Roman"/>
          <w:b w:val="0"/>
          <w:bCs/>
          <w:spacing w:val="-4"/>
          <w:sz w:val="32"/>
          <w:szCs w:val="32"/>
          <w:lang w:eastAsia="zh-CN"/>
        </w:rPr>
        <w:t>四</w:t>
      </w:r>
      <w:r>
        <w:rPr>
          <w:rFonts w:ascii="Times New Roman" w:hAnsi="Times New Roman" w:eastAsia="仿宋_GB2312"/>
          <w:b w:val="0"/>
          <w:bCs/>
          <w:spacing w:val="-4"/>
          <w:sz w:val="32"/>
          <w:szCs w:val="32"/>
        </w:rPr>
        <w:t>是</w:t>
      </w:r>
      <w:r>
        <w:rPr>
          <w:rFonts w:ascii="Times New Roman" w:hAnsi="Times New Roman" w:eastAsia="仿宋_GB2312"/>
          <w:spacing w:val="-4"/>
          <w:sz w:val="32"/>
          <w:szCs w:val="32"/>
        </w:rPr>
        <w:t>落实薪酬制度改革机制</w:t>
      </w:r>
      <w:r>
        <w:rPr>
          <w:rFonts w:hint="eastAsia" w:ascii="Times New Roman" w:hAnsi="Times New Roman" w:eastAsia="仿宋_GB2312"/>
          <w:spacing w:val="-4"/>
          <w:sz w:val="32"/>
          <w:szCs w:val="32"/>
        </w:rPr>
        <w:t>。全面落实和优化事业单位绩效工资管理工作</w:t>
      </w:r>
      <w:r>
        <w:rPr>
          <w:rFonts w:hint="eastAsia" w:ascii="Times New Roman" w:hAnsi="Times New Roman"/>
          <w:spacing w:val="-4"/>
          <w:sz w:val="32"/>
          <w:szCs w:val="32"/>
          <w:lang w:eastAsia="zh-CN"/>
        </w:rPr>
        <w:t>，</w:t>
      </w:r>
      <w:r>
        <w:rPr>
          <w:rFonts w:ascii="Times New Roman" w:hAnsi="Times New Roman" w:eastAsia="仿宋_GB2312"/>
          <w:spacing w:val="-4"/>
          <w:sz w:val="32"/>
          <w:szCs w:val="32"/>
        </w:rPr>
        <w:t>落实中小学教师工资待遇保障工作“月报告”制度，统筹推进公立医院薪酬制度改革工作。</w:t>
      </w:r>
    </w:p>
    <w:p>
      <w:pPr>
        <w:spacing w:line="540" w:lineRule="exact"/>
        <w:ind w:firstLine="640" w:firstLineChars="200"/>
        <w:rPr>
          <w:rFonts w:ascii="仿宋_GB2312" w:hAnsi="Times New Roman" w:eastAsia="仿宋_GB2312"/>
          <w:b w:val="0"/>
          <w:bCs/>
          <w:sz w:val="32"/>
          <w:szCs w:val="32"/>
        </w:rPr>
      </w:pPr>
      <w:r>
        <w:rPr>
          <w:rFonts w:hint="eastAsia" w:ascii="楷体_GB2312" w:eastAsia="楷体_GB2312"/>
          <w:b w:val="0"/>
          <w:bCs/>
          <w:color w:val="000000" w:themeColor="text1"/>
          <w:sz w:val="32"/>
          <w:szCs w:val="32"/>
        </w:rPr>
        <w:t>（五）</w:t>
      </w:r>
      <w:r>
        <w:rPr>
          <w:rFonts w:ascii="Times New Roman" w:hAnsi="Times New Roman" w:eastAsia="楷体_GB2312"/>
          <w:b w:val="0"/>
          <w:bCs/>
          <w:sz w:val="32"/>
          <w:szCs w:val="32"/>
        </w:rPr>
        <w:t>加大监察执法力度，劳动关系稳定和谐。</w:t>
      </w:r>
      <w:r>
        <w:rPr>
          <w:rFonts w:hint="eastAsia" w:ascii="仿宋_GB2312" w:hAnsi="Times New Roman" w:eastAsia="仿宋_GB2312"/>
          <w:b w:val="0"/>
          <w:bCs/>
          <w:sz w:val="32"/>
          <w:szCs w:val="32"/>
        </w:rPr>
        <w:t>一是加大劳动监察执法力度，</w:t>
      </w:r>
      <w:r>
        <w:rPr>
          <w:rFonts w:ascii="Times New Roman" w:hAnsi="Times New Roman" w:eastAsia="仿宋_GB2312"/>
          <w:b w:val="0"/>
          <w:bCs/>
          <w:sz w:val="32"/>
          <w:szCs w:val="32"/>
        </w:rPr>
        <w:t>巡查、检查覆盖率均达95%</w:t>
      </w:r>
      <w:r>
        <w:rPr>
          <w:rFonts w:hint="eastAsia" w:ascii="Times New Roman" w:hAnsi="Times New Roman" w:eastAsia="仿宋_GB2312"/>
          <w:b w:val="0"/>
          <w:bCs/>
          <w:sz w:val="32"/>
          <w:szCs w:val="32"/>
        </w:rPr>
        <w:t>以</w:t>
      </w:r>
      <w:r>
        <w:rPr>
          <w:rFonts w:ascii="Times New Roman" w:hAnsi="Times New Roman" w:eastAsia="仿宋_GB2312"/>
          <w:b w:val="0"/>
          <w:bCs/>
          <w:sz w:val="32"/>
          <w:szCs w:val="32"/>
        </w:rPr>
        <w:t>上。</w:t>
      </w:r>
      <w:r>
        <w:rPr>
          <w:rFonts w:hint="eastAsia" w:ascii="Times New Roman" w:hAnsi="Times New Roman" w:eastAsia="仿宋_GB2312"/>
          <w:b w:val="0"/>
          <w:bCs/>
          <w:sz w:val="32"/>
          <w:szCs w:val="32"/>
        </w:rPr>
        <w:t>积极推进落实劳动关系三方协调机制，</w:t>
      </w:r>
      <w:r>
        <w:rPr>
          <w:rFonts w:ascii="Times New Roman" w:hAnsi="Times New Roman" w:eastAsia="仿宋_GB2312"/>
          <w:b w:val="0"/>
          <w:bCs/>
          <w:sz w:val="32"/>
          <w:szCs w:val="32"/>
        </w:rPr>
        <w:t>督促112户用人单位参加了劳动保障年审，指导8个乡镇建立协调劳动关系三方委员会</w:t>
      </w:r>
      <w:r>
        <w:rPr>
          <w:rFonts w:hint="eastAsia" w:ascii="Times New Roman" w:hAnsi="Times New Roman" w:eastAsia="仿宋_GB2312"/>
          <w:b w:val="0"/>
          <w:bCs/>
          <w:sz w:val="32"/>
          <w:szCs w:val="32"/>
        </w:rPr>
        <w:t>，建会企业集体合同签订率达91.27%，工资集体合同签订率达88.99%。二</w:t>
      </w:r>
      <w:r>
        <w:rPr>
          <w:rFonts w:ascii="Times New Roman" w:hAnsi="Times New Roman" w:eastAsia="仿宋_GB2312"/>
          <w:b w:val="0"/>
          <w:bCs/>
          <w:sz w:val="32"/>
          <w:szCs w:val="32"/>
        </w:rPr>
        <w:t>是合力根治拖欠农民工工资</w:t>
      </w:r>
      <w:r>
        <w:rPr>
          <w:rFonts w:hint="eastAsia" w:ascii="Times New Roman" w:hAnsi="Times New Roman" w:eastAsia="仿宋_GB2312"/>
          <w:b w:val="0"/>
          <w:bCs/>
          <w:sz w:val="32"/>
          <w:szCs w:val="32"/>
        </w:rPr>
        <w:t>。扎实</w:t>
      </w:r>
      <w:r>
        <w:rPr>
          <w:rFonts w:ascii="Times New Roman" w:hAnsi="Times New Roman" w:eastAsia="仿宋_GB2312"/>
          <w:b w:val="0"/>
          <w:bCs/>
          <w:sz w:val="32"/>
          <w:szCs w:val="32"/>
        </w:rPr>
        <w:t>开展标准化工地建设，</w:t>
      </w:r>
      <w:r>
        <w:rPr>
          <w:rFonts w:hint="eastAsia" w:ascii="Times New Roman" w:hAnsi="Times New Roman" w:eastAsia="仿宋_GB2312"/>
          <w:b w:val="0"/>
          <w:bCs/>
          <w:sz w:val="32"/>
          <w:szCs w:val="32"/>
        </w:rPr>
        <w:t>联合住建、水务、交通、发改部门</w:t>
      </w:r>
      <w:r>
        <w:rPr>
          <w:rFonts w:ascii="Times New Roman" w:hAnsi="Times New Roman" w:eastAsia="仿宋_GB2312"/>
          <w:b w:val="0"/>
          <w:bCs/>
          <w:sz w:val="32"/>
          <w:szCs w:val="32"/>
        </w:rPr>
        <w:t>深入</w:t>
      </w:r>
      <w:r>
        <w:rPr>
          <w:rFonts w:hint="eastAsia" w:ascii="Times New Roman" w:hAnsi="Times New Roman" w:eastAsia="仿宋_GB2312"/>
          <w:b w:val="0"/>
          <w:bCs/>
          <w:sz w:val="32"/>
          <w:szCs w:val="32"/>
        </w:rPr>
        <w:t>21个</w:t>
      </w:r>
      <w:r>
        <w:rPr>
          <w:rFonts w:ascii="Times New Roman" w:hAnsi="Times New Roman" w:eastAsia="仿宋_GB2312"/>
          <w:b w:val="0"/>
          <w:bCs/>
          <w:sz w:val="32"/>
          <w:szCs w:val="32"/>
        </w:rPr>
        <w:t>项目建筑工地开展联合执法检查，</w:t>
      </w:r>
      <w:r>
        <w:rPr>
          <w:rFonts w:hint="eastAsia" w:ascii="Times New Roman" w:hAnsi="Times New Roman" w:eastAsia="仿宋_GB2312"/>
          <w:b w:val="0"/>
          <w:bCs/>
          <w:sz w:val="32"/>
          <w:szCs w:val="32"/>
        </w:rPr>
        <w:t>督促县内开工在建续建工程项目全部落实农民工工资保证金、实名制管理、按月足额支付、农民工工资专用账户管理等制度。及时</w:t>
      </w:r>
      <w:r>
        <w:rPr>
          <w:rFonts w:ascii="Times New Roman" w:hAnsi="Times New Roman" w:eastAsia="仿宋_GB2312"/>
          <w:b w:val="0"/>
          <w:bCs/>
          <w:sz w:val="32"/>
          <w:szCs w:val="32"/>
        </w:rPr>
        <w:t>调处欠薪投诉案件107起，为477名农民工清欠工资442.45万元，列入拖欠农民工工资失信联合惩戒名单2起</w:t>
      </w:r>
      <w:r>
        <w:rPr>
          <w:rFonts w:hint="eastAsia" w:ascii="Times New Roman" w:hAnsi="Times New Roman" w:eastAsia="仿宋_GB2312"/>
          <w:b w:val="0"/>
          <w:bCs/>
          <w:sz w:val="32"/>
          <w:szCs w:val="32"/>
        </w:rPr>
        <w:t>。督促74户施工总承包企业办理农民工工资保证金保函业务，涉及农民工工资保证金2556.61万元。办结“国务院根治欠薪线索反映平台”线索问题205件，“甘肃省根治欠薪线索反映平台”线索问题31件，办结</w:t>
      </w:r>
      <w:r>
        <w:rPr>
          <w:rFonts w:ascii="Times New Roman" w:hAnsi="Times New Roman" w:eastAsia="仿宋_GB2312"/>
          <w:b w:val="0"/>
          <w:bCs/>
          <w:sz w:val="32"/>
          <w:szCs w:val="32"/>
        </w:rPr>
        <w:t>率</w:t>
      </w:r>
      <w:r>
        <w:rPr>
          <w:rFonts w:hint="eastAsia" w:ascii="Times New Roman" w:hAnsi="Times New Roman" w:eastAsia="仿宋_GB2312"/>
          <w:b w:val="0"/>
          <w:bCs/>
          <w:sz w:val="32"/>
          <w:szCs w:val="32"/>
        </w:rPr>
        <w:t>100</w:t>
      </w:r>
      <w:r>
        <w:rPr>
          <w:rFonts w:ascii="Times New Roman" w:hAnsi="Times New Roman" w:eastAsia="仿宋_GB2312"/>
          <w:b w:val="0"/>
          <w:bCs/>
          <w:sz w:val="32"/>
          <w:szCs w:val="32"/>
        </w:rPr>
        <w:t>%。</w:t>
      </w:r>
      <w:r>
        <w:rPr>
          <w:rFonts w:ascii="仿宋_GB2312" w:eastAsia="仿宋_GB2312"/>
          <w:b w:val="0"/>
          <w:bCs/>
          <w:sz w:val="32"/>
          <w:szCs w:val="32"/>
        </w:rPr>
        <w:t>在</w:t>
      </w:r>
      <w:r>
        <w:rPr>
          <w:rFonts w:hint="eastAsia" w:ascii="仿宋_GB2312" w:eastAsia="仿宋_GB2312"/>
          <w:b w:val="0"/>
          <w:bCs/>
          <w:sz w:val="32"/>
          <w:szCs w:val="32"/>
        </w:rPr>
        <w:t>202</w:t>
      </w:r>
      <w:r>
        <w:rPr>
          <w:rFonts w:ascii="仿宋_GB2312" w:eastAsia="仿宋_GB2312"/>
          <w:b w:val="0"/>
          <w:bCs/>
          <w:sz w:val="32"/>
          <w:szCs w:val="32"/>
        </w:rPr>
        <w:t>1</w:t>
      </w:r>
      <w:r>
        <w:rPr>
          <w:rFonts w:hint="eastAsia" w:ascii="仿宋_GB2312" w:eastAsia="仿宋_GB2312"/>
          <w:b w:val="0"/>
          <w:bCs/>
          <w:sz w:val="32"/>
          <w:szCs w:val="32"/>
        </w:rPr>
        <w:t>年度</w:t>
      </w:r>
      <w:r>
        <w:rPr>
          <w:rFonts w:ascii="仿宋_GB2312" w:eastAsia="仿宋_GB2312"/>
          <w:b w:val="0"/>
          <w:bCs/>
          <w:sz w:val="32"/>
          <w:szCs w:val="32"/>
        </w:rPr>
        <w:t>全市</w:t>
      </w:r>
      <w:r>
        <w:rPr>
          <w:rFonts w:hint="eastAsia" w:ascii="仿宋_GB2312" w:eastAsia="仿宋_GB2312"/>
          <w:b w:val="0"/>
          <w:bCs/>
          <w:sz w:val="32"/>
          <w:szCs w:val="32"/>
        </w:rPr>
        <w:t>保障农民工工资支付工作考核中,</w:t>
      </w:r>
      <w:r>
        <w:rPr>
          <w:rFonts w:ascii="仿宋_GB2312" w:eastAsia="仿宋_GB2312"/>
          <w:b w:val="0"/>
          <w:bCs/>
          <w:sz w:val="32"/>
          <w:szCs w:val="32"/>
        </w:rPr>
        <w:t>我县</w:t>
      </w:r>
      <w:r>
        <w:rPr>
          <w:rFonts w:hint="eastAsia" w:ascii="仿宋_GB2312" w:eastAsia="仿宋_GB2312"/>
          <w:b w:val="0"/>
          <w:bCs/>
          <w:sz w:val="32"/>
          <w:szCs w:val="32"/>
        </w:rPr>
        <w:t>被评</w:t>
      </w:r>
      <w:r>
        <w:rPr>
          <w:rFonts w:ascii="仿宋_GB2312" w:eastAsia="仿宋_GB2312"/>
          <w:b w:val="0"/>
          <w:bCs/>
          <w:sz w:val="32"/>
          <w:szCs w:val="32"/>
        </w:rPr>
        <w:t>定</w:t>
      </w:r>
      <w:r>
        <w:rPr>
          <w:rFonts w:hint="eastAsia" w:ascii="仿宋_GB2312" w:eastAsia="仿宋_GB2312"/>
          <w:b w:val="0"/>
          <w:bCs/>
          <w:sz w:val="32"/>
          <w:szCs w:val="32"/>
        </w:rPr>
        <w:t>为A级</w:t>
      </w:r>
      <w:r>
        <w:rPr>
          <w:rFonts w:ascii="仿宋_GB2312" w:eastAsia="仿宋_GB2312"/>
          <w:b w:val="0"/>
          <w:bCs/>
          <w:sz w:val="32"/>
          <w:szCs w:val="32"/>
        </w:rPr>
        <w:t>。</w:t>
      </w:r>
      <w:r>
        <w:rPr>
          <w:rFonts w:hint="eastAsia" w:ascii="Times New Roman" w:hAnsi="Times New Roman" w:eastAsia="仿宋_GB2312"/>
          <w:b w:val="0"/>
          <w:bCs/>
          <w:sz w:val="32"/>
          <w:szCs w:val="32"/>
        </w:rPr>
        <w:t>三是着力健全</w:t>
      </w:r>
      <w:r>
        <w:rPr>
          <w:rFonts w:ascii="Times New Roman" w:hAnsi="Times New Roman" w:eastAsia="仿宋_GB2312"/>
          <w:b w:val="0"/>
          <w:bCs/>
          <w:sz w:val="32"/>
          <w:szCs w:val="32"/>
        </w:rPr>
        <w:t>仲裁调解机制。</w:t>
      </w:r>
      <w:r>
        <w:rPr>
          <w:rFonts w:hint="eastAsia" w:ascii="仿宋_GB2312" w:hAnsi="Times New Roman" w:eastAsia="仿宋_GB2312"/>
          <w:b w:val="0"/>
          <w:bCs/>
          <w:sz w:val="32"/>
          <w:szCs w:val="32"/>
        </w:rPr>
        <w:t>充分发挥仲裁机构在劳动人事争议案件调处中的重要作用，建立农民工或重大集体争议案件处理预防机制, 维护劳动</w:t>
      </w:r>
      <w:r>
        <w:rPr>
          <w:rFonts w:ascii="仿宋_GB2312" w:hAnsi="Times New Roman" w:eastAsia="仿宋_GB2312"/>
          <w:b w:val="0"/>
          <w:bCs/>
          <w:sz w:val="32"/>
          <w:szCs w:val="32"/>
        </w:rPr>
        <w:t>者</w:t>
      </w:r>
      <w:r>
        <w:rPr>
          <w:rFonts w:hint="eastAsia" w:ascii="仿宋_GB2312" w:hAnsi="Times New Roman" w:eastAsia="仿宋_GB2312"/>
          <w:b w:val="0"/>
          <w:bCs/>
          <w:sz w:val="32"/>
          <w:szCs w:val="32"/>
        </w:rPr>
        <w:t>合法权益。止目前，共终结处理劳动人事争议案件112起，为114名劳动者追偿经济补偿金、赔偿金、工伤待遇、劳动报酬等各项经济权益587.261万元，案件调解率达100%，调解成功率达81.7%以上，法定时限内结案率100%。</w:t>
      </w:r>
    </w:p>
    <w:p>
      <w:pPr>
        <w:keepNext w:val="0"/>
        <w:keepLines w:val="0"/>
        <w:pageBreakBefore w:val="0"/>
        <w:kinsoku/>
        <w:wordWrap/>
        <w:overflowPunct/>
        <w:topLinePunct w:val="0"/>
        <w:autoSpaceDN/>
        <w:bidi w:val="0"/>
        <w:spacing w:line="587" w:lineRule="exact"/>
        <w:ind w:firstLine="640" w:firstLineChars="200"/>
        <w:textAlignment w:val="auto"/>
        <w:rPr>
          <w:rFonts w:ascii="黑体" w:hAnsi="黑体" w:eastAsia="黑体"/>
          <w:sz w:val="32"/>
          <w:szCs w:val="32"/>
        </w:rPr>
      </w:pPr>
      <w:r>
        <w:rPr>
          <w:rFonts w:hint="eastAsia" w:ascii="黑体" w:hAnsi="黑体" w:eastAsia="黑体"/>
          <w:sz w:val="32"/>
          <w:szCs w:val="32"/>
        </w:rPr>
        <w:t>四、存在的问题</w:t>
      </w:r>
    </w:p>
    <w:p>
      <w:pPr>
        <w:keepNext w:val="0"/>
        <w:keepLines w:val="0"/>
        <w:pageBreakBefore w:val="0"/>
        <w:kinsoku/>
        <w:wordWrap/>
        <w:overflowPunct/>
        <w:topLinePunct w:val="0"/>
        <w:autoSpaceDN/>
        <w:bidi w:val="0"/>
        <w:spacing w:line="587" w:lineRule="exact"/>
        <w:ind w:firstLine="632" w:firstLineChars="200"/>
        <w:textAlignment w:val="auto"/>
        <w:rPr>
          <w:rFonts w:ascii="Times New Roman" w:hAnsi="Times New Roman" w:eastAsia="仿宋_GB2312"/>
          <w:b w:val="0"/>
          <w:bCs w:val="0"/>
          <w:spacing w:val="-2"/>
          <w:sz w:val="32"/>
          <w:szCs w:val="32"/>
        </w:rPr>
      </w:pPr>
      <w:r>
        <w:rPr>
          <w:rFonts w:ascii="Times New Roman" w:hAnsi="Times New Roman" w:eastAsia="仿宋_GB2312"/>
          <w:b w:val="0"/>
          <w:bCs w:val="0"/>
          <w:spacing w:val="-2"/>
          <w:sz w:val="32"/>
          <w:szCs w:val="32"/>
        </w:rPr>
        <w:t>一是公共就业服务水平亟待提升，专业性、行业性人力资源市场建设相对滞后。二是社会保险扩面征缴异常艰难。各项社会保险参保对象几近饱和，扩面空间非常有限，受疫情和经济下行双重影响，灵活就业、新业态从业人员就业不稳定，参保意愿低，断保停缴现象日益突出。三是人才供需矛盾突出。急需紧缺人才引进难、留住难，人才流失比较严重，缺少能引领和带动技术革新、技术攻关的科技型人才。</w:t>
      </w:r>
    </w:p>
    <w:p>
      <w:pPr>
        <w:keepNext w:val="0"/>
        <w:keepLines w:val="0"/>
        <w:pageBreakBefore w:val="0"/>
        <w:kinsoku/>
        <w:wordWrap/>
        <w:overflowPunct/>
        <w:topLinePunct w:val="0"/>
        <w:autoSpaceDN/>
        <w:bidi w:val="0"/>
        <w:spacing w:line="587"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五、下一步改进工作的措施</w:t>
      </w:r>
    </w:p>
    <w:p>
      <w:pPr>
        <w:keepNext w:val="0"/>
        <w:keepLines w:val="0"/>
        <w:pageBreakBefore w:val="0"/>
        <w:kinsoku/>
        <w:wordWrap/>
        <w:overflowPunct/>
        <w:topLinePunct w:val="0"/>
        <w:autoSpaceDN/>
        <w:bidi w:val="0"/>
        <w:spacing w:line="587" w:lineRule="exact"/>
        <w:ind w:firstLine="640" w:firstLineChars="20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推动实现职工基本养老保险由制度全覆盖到法定人群全覆盖，积极促进有意愿、有缴费能力的灵活就业人员、新就业形态从业人员等参加企业职工基本养老保险，城乡居民养老保险基本实现适龄参保人员应保尽保。完善适应新就业形态的社保缴费政策和运行机制。加强失业保险参保扩面工作，重点推动中小微企业员工、农民工等单位和人群积极参加失业保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ind w:firstLine="2880" w:firstLineChars="900"/>
        <w:textAlignment w:val="auto"/>
        <w:rPr>
          <w:rFonts w:hint="eastAsia" w:ascii="仿宋" w:hAnsi="仿宋" w:eastAsia="仿宋"/>
          <w:sz w:val="32"/>
          <w:szCs w:val="32"/>
        </w:rPr>
      </w:pPr>
      <w:r>
        <w:rPr>
          <w:rFonts w:hint="eastAsia" w:ascii="仿宋" w:hAnsi="仿宋" w:eastAsia="仿宋"/>
          <w:sz w:val="32"/>
          <w:szCs w:val="32"/>
        </w:rPr>
        <w:t>山丹县人力资源和社会保障局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ascii="仿宋" w:hAnsi="仿宋" w:eastAsia="仿宋"/>
          <w:sz w:val="32"/>
          <w:szCs w:val="32"/>
        </w:rPr>
        <w:t xml:space="preserve"> 　　　　　　　　　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w:t>
      </w:r>
    </w:p>
    <w:sectPr>
      <w:footerReference r:id="rId3" w:type="default"/>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MyMjJmOTMwNjVjODY5M2EzMzFiODJiOTU3ZmIwY2UifQ=="/>
  </w:docVars>
  <w:rsids>
    <w:rsidRoot w:val="42C71578"/>
    <w:rsid w:val="0015079A"/>
    <w:rsid w:val="00194BCB"/>
    <w:rsid w:val="00423C6D"/>
    <w:rsid w:val="004857A1"/>
    <w:rsid w:val="007C717F"/>
    <w:rsid w:val="007D09B9"/>
    <w:rsid w:val="00897FD8"/>
    <w:rsid w:val="00A66362"/>
    <w:rsid w:val="00AC4864"/>
    <w:rsid w:val="00CB2C4F"/>
    <w:rsid w:val="00E04AF3"/>
    <w:rsid w:val="00ED4999"/>
    <w:rsid w:val="00EE167A"/>
    <w:rsid w:val="013C3D9A"/>
    <w:rsid w:val="017E498E"/>
    <w:rsid w:val="018F6A3E"/>
    <w:rsid w:val="01B446F6"/>
    <w:rsid w:val="01BE7323"/>
    <w:rsid w:val="028556EE"/>
    <w:rsid w:val="03B925E8"/>
    <w:rsid w:val="0445417B"/>
    <w:rsid w:val="057523EE"/>
    <w:rsid w:val="057E12A3"/>
    <w:rsid w:val="058A40EC"/>
    <w:rsid w:val="0641494D"/>
    <w:rsid w:val="06E415DA"/>
    <w:rsid w:val="08803584"/>
    <w:rsid w:val="0935436E"/>
    <w:rsid w:val="098A22EA"/>
    <w:rsid w:val="09DB3CA3"/>
    <w:rsid w:val="0A8E1F48"/>
    <w:rsid w:val="0AD6392F"/>
    <w:rsid w:val="0BA37CB5"/>
    <w:rsid w:val="0C3E15EC"/>
    <w:rsid w:val="0E721BC1"/>
    <w:rsid w:val="0F190E46"/>
    <w:rsid w:val="0F8106C8"/>
    <w:rsid w:val="107240FA"/>
    <w:rsid w:val="10863702"/>
    <w:rsid w:val="10BB1A44"/>
    <w:rsid w:val="10BB33AB"/>
    <w:rsid w:val="110417D1"/>
    <w:rsid w:val="1142587A"/>
    <w:rsid w:val="114E421F"/>
    <w:rsid w:val="12080656"/>
    <w:rsid w:val="1305069F"/>
    <w:rsid w:val="137D2B9A"/>
    <w:rsid w:val="13D14CA5"/>
    <w:rsid w:val="14997EA7"/>
    <w:rsid w:val="14D17667"/>
    <w:rsid w:val="151D2886"/>
    <w:rsid w:val="15AD631A"/>
    <w:rsid w:val="16E81B29"/>
    <w:rsid w:val="183F0D66"/>
    <w:rsid w:val="18636913"/>
    <w:rsid w:val="18CB25F9"/>
    <w:rsid w:val="19C76EA6"/>
    <w:rsid w:val="1B3501FE"/>
    <w:rsid w:val="1C511068"/>
    <w:rsid w:val="1D1F2F14"/>
    <w:rsid w:val="1D6848BB"/>
    <w:rsid w:val="1F202E63"/>
    <w:rsid w:val="1F4366B4"/>
    <w:rsid w:val="1FE27D80"/>
    <w:rsid w:val="21A53CCD"/>
    <w:rsid w:val="23FA3D93"/>
    <w:rsid w:val="2654535F"/>
    <w:rsid w:val="26A54833"/>
    <w:rsid w:val="26BD5C77"/>
    <w:rsid w:val="27AE736E"/>
    <w:rsid w:val="2A353998"/>
    <w:rsid w:val="2B055227"/>
    <w:rsid w:val="2B1B11BE"/>
    <w:rsid w:val="2B275DB5"/>
    <w:rsid w:val="2CFA3055"/>
    <w:rsid w:val="2F5E78CC"/>
    <w:rsid w:val="304271ED"/>
    <w:rsid w:val="30576DE8"/>
    <w:rsid w:val="31293F09"/>
    <w:rsid w:val="31A0241D"/>
    <w:rsid w:val="33EC7635"/>
    <w:rsid w:val="35F94B4D"/>
    <w:rsid w:val="36BB3856"/>
    <w:rsid w:val="37A75B88"/>
    <w:rsid w:val="37BC7885"/>
    <w:rsid w:val="37F91C46"/>
    <w:rsid w:val="38F1355F"/>
    <w:rsid w:val="396277B2"/>
    <w:rsid w:val="39B55E28"/>
    <w:rsid w:val="3A340FF7"/>
    <w:rsid w:val="3A483652"/>
    <w:rsid w:val="3D0C4E0B"/>
    <w:rsid w:val="3E704F26"/>
    <w:rsid w:val="3EA177D5"/>
    <w:rsid w:val="3F67457A"/>
    <w:rsid w:val="40A8309D"/>
    <w:rsid w:val="40F70CDA"/>
    <w:rsid w:val="41497192"/>
    <w:rsid w:val="42C71578"/>
    <w:rsid w:val="437E6337"/>
    <w:rsid w:val="447052C8"/>
    <w:rsid w:val="469814BD"/>
    <w:rsid w:val="47D93B3C"/>
    <w:rsid w:val="48673A3A"/>
    <w:rsid w:val="499A379E"/>
    <w:rsid w:val="4AAE2DED"/>
    <w:rsid w:val="4BD765E4"/>
    <w:rsid w:val="4C211F55"/>
    <w:rsid w:val="4F38629A"/>
    <w:rsid w:val="50F47C38"/>
    <w:rsid w:val="510966BB"/>
    <w:rsid w:val="521F697C"/>
    <w:rsid w:val="524D7600"/>
    <w:rsid w:val="52F45CCD"/>
    <w:rsid w:val="54B404E0"/>
    <w:rsid w:val="56B20379"/>
    <w:rsid w:val="56E80999"/>
    <w:rsid w:val="56F049FE"/>
    <w:rsid w:val="570E15C7"/>
    <w:rsid w:val="59561490"/>
    <w:rsid w:val="597D4C6F"/>
    <w:rsid w:val="5A8A3043"/>
    <w:rsid w:val="5B353327"/>
    <w:rsid w:val="5B6B6D49"/>
    <w:rsid w:val="5B914A01"/>
    <w:rsid w:val="5C7A5495"/>
    <w:rsid w:val="5DD76917"/>
    <w:rsid w:val="5E020F69"/>
    <w:rsid w:val="5E8A745E"/>
    <w:rsid w:val="5F5024DD"/>
    <w:rsid w:val="5F993E84"/>
    <w:rsid w:val="62173786"/>
    <w:rsid w:val="62402F3E"/>
    <w:rsid w:val="63B53257"/>
    <w:rsid w:val="63BD660D"/>
    <w:rsid w:val="65A13A93"/>
    <w:rsid w:val="664112FF"/>
    <w:rsid w:val="66642D82"/>
    <w:rsid w:val="69055657"/>
    <w:rsid w:val="6A537326"/>
    <w:rsid w:val="6AC36259"/>
    <w:rsid w:val="6AC47539"/>
    <w:rsid w:val="6D6D64A6"/>
    <w:rsid w:val="6F525DFE"/>
    <w:rsid w:val="709962E2"/>
    <w:rsid w:val="70F10A19"/>
    <w:rsid w:val="70F84783"/>
    <w:rsid w:val="71513811"/>
    <w:rsid w:val="71BE59CD"/>
    <w:rsid w:val="71CB1E97"/>
    <w:rsid w:val="71FF18AD"/>
    <w:rsid w:val="72BD3ED6"/>
    <w:rsid w:val="750A2CD7"/>
    <w:rsid w:val="751A73BE"/>
    <w:rsid w:val="75614FED"/>
    <w:rsid w:val="75E074B8"/>
    <w:rsid w:val="76162965"/>
    <w:rsid w:val="768A2DE6"/>
    <w:rsid w:val="76913DFE"/>
    <w:rsid w:val="76B13D52"/>
    <w:rsid w:val="773A78A3"/>
    <w:rsid w:val="77976AA4"/>
    <w:rsid w:val="78CE1044"/>
    <w:rsid w:val="79285DF6"/>
    <w:rsid w:val="79A951B4"/>
    <w:rsid w:val="7A2B7977"/>
    <w:rsid w:val="7A804167"/>
    <w:rsid w:val="7B0F7299"/>
    <w:rsid w:val="7B65510B"/>
    <w:rsid w:val="7C0E7051"/>
    <w:rsid w:val="7F032D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unhideWhenUsed/>
    <w:qFormat/>
    <w:uiPriority w:val="0"/>
    <w:pPr>
      <w:spacing w:line="540" w:lineRule="exact"/>
      <w:ind w:firstLine="640" w:firstLineChars="200"/>
    </w:pPr>
    <w:rPr>
      <w:rFonts w:ascii="仿宋_GB2312" w:hAnsi="仿宋_GB2312" w:eastAsia="仿宋_GB2312" w:cs="仿宋_GB2312"/>
      <w:sz w:val="32"/>
      <w:szCs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240" w:after="240"/>
      <w:ind w:firstLine="480"/>
      <w:jc w:val="left"/>
    </w:pPr>
    <w:rPr>
      <w:rFonts w:ascii="宋体" w:hAnsi="宋体" w:eastAsia="宋体" w:cs="宋体"/>
      <w:kern w:val="0"/>
      <w:sz w:val="24"/>
      <w:szCs w:val="24"/>
    </w:rPr>
  </w:style>
  <w:style w:type="character" w:customStyle="1" w:styleId="8">
    <w:name w:val="页眉 Char"/>
    <w:basedOn w:val="7"/>
    <w:link w:val="4"/>
    <w:qFormat/>
    <w:uiPriority w:val="0"/>
    <w:rPr>
      <w:rFonts w:ascii="Calibri"/>
      <w:kern w:val="2"/>
      <w:sz w:val="18"/>
      <w:szCs w:val="18"/>
    </w:rPr>
  </w:style>
  <w:style w:type="character" w:customStyle="1" w:styleId="9">
    <w:name w:val="页脚 Char"/>
    <w:basedOn w:val="7"/>
    <w:link w:val="3"/>
    <w:qFormat/>
    <w:uiPriority w:val="0"/>
    <w:rPr>
      <w:rFonts w:asci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5226</Words>
  <Characters>5792</Characters>
  <Lines>3</Lines>
  <Paragraphs>1</Paragraphs>
  <TotalTime>1</TotalTime>
  <ScaleCrop>false</ScaleCrop>
  <LinksUpToDate>false</LinksUpToDate>
  <CharactersWithSpaces>5807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2018-03-23T02:40:00Z</dcterms:created>
  <dc:creator>散步的鱼</dc:creator>
  <cp:lastModifiedBy>雲阁阁</cp:lastModifiedBy>
  <cp:lastPrinted>2023-06-09T03:00:00Z</cp:lastPrinted>
  <dcterms:modified xsi:type="dcterms:W3CDTF">2023-08-21T16:11:33Z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C7C3B254ADAB4784B463728117025B0F</vt:lpwstr>
  </property>
</Properties>
</file>