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附件6</w:t>
      </w:r>
    </w:p>
    <w:p>
      <w:pPr>
        <w:jc w:val="center"/>
        <w:rPr>
          <w:rFonts w:ascii="方正小标宋简体" w:eastAsia="方正小标宋简体"/>
          <w:sz w:val="40"/>
          <w:szCs w:val="40"/>
        </w:rPr>
      </w:pPr>
      <w:r>
        <w:rPr>
          <w:rFonts w:hint="eastAsia" w:ascii="方正小标宋简体" w:eastAsia="方正小标宋简体"/>
          <w:sz w:val="40"/>
          <w:szCs w:val="40"/>
        </w:rPr>
        <w:t>部门整体支出绩效自评报告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一、部门概况</w:t>
      </w:r>
    </w:p>
    <w:p>
      <w:pPr>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（一）基本情况</w:t>
      </w:r>
    </w:p>
    <w:p>
      <w:pPr>
        <w:spacing w:line="6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山丹县劳动力市场服务中心是山丹县人社局下属单位，其主要职责是调查、预测全县城乡劳动力资源供求状况，为企业用工和劳动者择业提供信息和服务；协调劳务输出和农村劳动力在外就业工作。</w:t>
      </w:r>
    </w:p>
    <w:p>
      <w:pPr>
        <w:spacing w:line="6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山丹县劳动力市场服务中心为正科级建制参照公务员法管理事业单位，现有事业编制9名。</w:t>
      </w:r>
    </w:p>
    <w:p>
      <w:pPr>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（二）年度重点工作</w:t>
      </w:r>
    </w:p>
    <w:p>
      <w:pPr>
        <w:spacing w:line="600" w:lineRule="exact"/>
        <w:ind w:firstLine="640" w:firstLineChars="200"/>
        <w:rPr>
          <w:rFonts w:ascii="仿宋_GB2312" w:eastAsia="仿宋_GB2312"/>
          <w:sz w:val="32"/>
        </w:rPr>
      </w:pPr>
      <w:r>
        <w:rPr>
          <w:rFonts w:hint="eastAsia" w:ascii="仿宋_GB2312" w:hAnsi="lucida Grande" w:eastAsia="仿宋_GB2312"/>
          <w:kern w:val="0"/>
          <w:sz w:val="32"/>
          <w:szCs w:val="32"/>
        </w:rPr>
        <w:t>2022年，劳动力市场服务中心围绕贯彻省市县委关于劳务输转工作的部署要求，全面落实县人社工作会议和局党组重点工作落实情况调度会议精神，坚持把劳务输转作为增加农民收入、巩固脱贫成果、推进乡村振兴的有力抓手，围绕“调整输转方向、提高输转质量、服务返乡创业，培育特色品牌”工作目标，</w:t>
      </w:r>
      <w:r>
        <w:rPr>
          <w:rFonts w:hint="eastAsia" w:ascii="仿宋_GB2312" w:eastAsia="仿宋_GB2312"/>
          <w:sz w:val="32"/>
        </w:rPr>
        <w:t>积极应对新冠疫情和新疆等省区发展形势对县域外劳务输转的影响，引导农村富余劳动力就地就近输转就业，输转就业质量效益稳步提高，实现了劳务输转大盘稳定，在巩固脱贫攻坚成果全面推进乡村振兴，建设幸福美好新山丹和强县域的山丹发展新征程中做出了新贡献。</w:t>
      </w:r>
    </w:p>
    <w:p>
      <w:pPr>
        <w:spacing w:line="6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全县输转劳动力6.38万人，劳务收入17亿元。劳务收入在农村居民人均可支配收入中的比重稳中有升，劳务输转依然是促进农民增收最为现实的一个办法（2022年务工人员人均劳务收入2.67万元，比2021年的2.55万元增加0.12万元）。</w:t>
      </w:r>
    </w:p>
    <w:p>
      <w:pPr>
        <w:spacing w:line="56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（三）整体收支情况</w:t>
      </w:r>
    </w:p>
    <w:p>
      <w:pPr>
        <w:pStyle w:val="2"/>
        <w:spacing w:line="600" w:lineRule="exact"/>
        <w:ind w:firstLine="627" w:firstLineChars="196"/>
        <w:rPr>
          <w:rFonts w:ascii="仿宋" w:hAnsi="仿宋" w:eastAsia="仿宋" w:cstheme="minorBidi"/>
          <w:bCs/>
          <w:color w:val="000000" w:themeColor="text1"/>
          <w:szCs w:val="32"/>
        </w:rPr>
      </w:pPr>
      <w:r>
        <w:rPr>
          <w:rFonts w:hint="eastAsia" w:ascii="仿宋" w:hAnsi="仿宋" w:eastAsia="仿宋" w:cstheme="minorBidi"/>
          <w:bCs/>
          <w:color w:val="000000" w:themeColor="text1"/>
          <w:szCs w:val="32"/>
        </w:rPr>
        <w:t>我单位</w:t>
      </w:r>
      <w:r>
        <w:rPr>
          <w:rFonts w:ascii="仿宋" w:hAnsi="仿宋" w:eastAsia="仿宋" w:cstheme="minorBidi"/>
          <w:bCs/>
          <w:color w:val="000000" w:themeColor="text1"/>
          <w:szCs w:val="32"/>
        </w:rPr>
        <w:t>年末决算收入</w:t>
      </w:r>
      <w:r>
        <w:rPr>
          <w:rFonts w:hint="eastAsia" w:ascii="仿宋" w:hAnsi="仿宋" w:eastAsia="仿宋" w:cstheme="minorBidi"/>
          <w:bCs/>
          <w:color w:val="000000" w:themeColor="text1"/>
          <w:szCs w:val="32"/>
          <w:lang w:val="en-US" w:eastAsia="zh-CN"/>
        </w:rPr>
        <w:t>20</w:t>
      </w:r>
      <w:r>
        <w:rPr>
          <w:rFonts w:hint="eastAsia" w:ascii="仿宋" w:hAnsi="仿宋" w:eastAsia="仿宋" w:cstheme="minorBidi"/>
          <w:bCs/>
          <w:color w:val="000000" w:themeColor="text1"/>
          <w:szCs w:val="32"/>
        </w:rPr>
        <w:t>8.81</w:t>
      </w:r>
      <w:r>
        <w:rPr>
          <w:rFonts w:ascii="仿宋" w:hAnsi="仿宋" w:eastAsia="仿宋" w:cstheme="minorBidi"/>
          <w:bCs/>
          <w:color w:val="000000" w:themeColor="text1"/>
          <w:szCs w:val="32"/>
        </w:rPr>
        <w:t>万元，全部为一般公共预算财政拨款收入。年末支出决算数</w:t>
      </w:r>
      <w:r>
        <w:rPr>
          <w:rFonts w:hint="eastAsia" w:ascii="仿宋" w:hAnsi="仿宋" w:eastAsia="仿宋" w:cstheme="minorBidi"/>
          <w:bCs/>
          <w:color w:val="000000" w:themeColor="text1"/>
          <w:szCs w:val="32"/>
        </w:rPr>
        <w:t>208.81</w:t>
      </w:r>
      <w:r>
        <w:rPr>
          <w:rFonts w:ascii="仿宋" w:hAnsi="仿宋" w:eastAsia="仿宋" w:cstheme="minorBidi"/>
          <w:bCs/>
          <w:color w:val="000000" w:themeColor="text1"/>
          <w:szCs w:val="32"/>
        </w:rPr>
        <w:t>万元，其中基本支出</w:t>
      </w:r>
      <w:r>
        <w:rPr>
          <w:rFonts w:hint="eastAsia" w:ascii="仿宋" w:hAnsi="仿宋" w:eastAsia="仿宋" w:cstheme="minorBidi"/>
          <w:bCs/>
          <w:color w:val="000000" w:themeColor="text1"/>
          <w:szCs w:val="32"/>
        </w:rPr>
        <w:t>150.81</w:t>
      </w:r>
      <w:r>
        <w:rPr>
          <w:rFonts w:ascii="仿宋" w:hAnsi="仿宋" w:eastAsia="仿宋" w:cstheme="minorBidi"/>
          <w:bCs/>
          <w:color w:val="000000" w:themeColor="text1"/>
          <w:szCs w:val="32"/>
        </w:rPr>
        <w:t>万元，项目支出</w:t>
      </w:r>
      <w:r>
        <w:rPr>
          <w:rFonts w:hint="eastAsia" w:ascii="仿宋" w:hAnsi="仿宋" w:eastAsia="仿宋" w:cstheme="minorBidi"/>
          <w:bCs/>
          <w:color w:val="000000" w:themeColor="text1"/>
          <w:szCs w:val="32"/>
        </w:rPr>
        <w:t>58</w:t>
      </w:r>
      <w:r>
        <w:rPr>
          <w:rFonts w:ascii="仿宋" w:hAnsi="仿宋" w:eastAsia="仿宋" w:cstheme="minorBidi"/>
          <w:bCs/>
          <w:color w:val="000000" w:themeColor="text1"/>
          <w:szCs w:val="32"/>
        </w:rPr>
        <w:t xml:space="preserve"> 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二、整体支出管理及使用情况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我单位基本支出为</w:t>
      </w:r>
      <w:r>
        <w:rPr>
          <w:rFonts w:hint="eastAsia" w:ascii="仿宋_GB2312" w:eastAsia="仿宋_GB2312"/>
          <w:sz w:val="32"/>
          <w:szCs w:val="32"/>
        </w:rPr>
        <w:t>150.81万元，占2022年总支出的72.22%，其中工资福利支出137.77万元，商品和服务支出11.04万元，对个人和家庭的补助2.0万元。。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我单位项目支出为58万元，占2022年总支出的27.78%，其中商品和服务支出58万元，主要用于劳务市场项目支出，保障劳务市场正常运转。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（三）“三公”经费决算说明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我单位无三公经费支出。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（四）支出管理情况</w:t>
      </w:r>
    </w:p>
    <w:p>
      <w:pPr>
        <w:spacing w:line="587" w:lineRule="exact"/>
        <w:ind w:firstLine="640" w:firstLineChars="200"/>
        <w:rPr>
          <w:rFonts w:ascii="仿宋_GB2312" w:eastAsia="仿宋_GB2312"/>
          <w:sz w:val="32"/>
          <w:szCs w:val="32"/>
        </w:rPr>
      </w:pPr>
      <w:r>
        <w:rPr>
          <w:rFonts w:hint="eastAsia" w:ascii="仿宋_GB2312" w:hAnsi="宋体" w:eastAsia="仿宋_GB2312" w:cs="仿宋_GB2312"/>
          <w:color w:val="333333"/>
          <w:sz w:val="32"/>
          <w:szCs w:val="32"/>
          <w:shd w:val="clear" w:color="auto" w:fill="FFFFFF"/>
        </w:rPr>
        <w:t>我单</w:t>
      </w:r>
      <w:r>
        <w:rPr>
          <w:rFonts w:ascii="仿宋_GB2312" w:hAnsi="宋体" w:eastAsia="仿宋_GB2312" w:cs="仿宋_GB2312"/>
          <w:color w:val="333333"/>
          <w:sz w:val="32"/>
          <w:szCs w:val="32"/>
          <w:shd w:val="clear" w:color="auto" w:fill="FFFFFF"/>
        </w:rPr>
        <w:t>位基本支出的范围和主要用途包括部门的人员经费和日常公用经费。具体包括：工资福利支出、对个人和家庭的补助、商品和服务支出。支出的管理和使用</w:t>
      </w:r>
      <w:r>
        <w:rPr>
          <w:rFonts w:hint="eastAsia" w:ascii="仿宋_GB2312" w:hAnsi="宋体" w:eastAsia="仿宋_GB2312" w:cs="仿宋_GB2312"/>
          <w:color w:val="333333"/>
          <w:sz w:val="32"/>
          <w:szCs w:val="32"/>
          <w:shd w:val="clear" w:color="auto" w:fill="FFFFFF"/>
        </w:rPr>
        <w:t>都严格执行财务支出管理制度和专项经费管理办法要求。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（五）资产管理情况</w:t>
      </w:r>
    </w:p>
    <w:p>
      <w:pPr>
        <w:spacing w:line="587" w:lineRule="exact"/>
        <w:ind w:firstLine="640" w:firstLineChars="200"/>
        <w:rPr>
          <w:rFonts w:ascii="仿宋_GB2312" w:eastAsia="仿宋_GB2312"/>
          <w:sz w:val="32"/>
          <w:szCs w:val="32"/>
        </w:rPr>
      </w:pPr>
      <w:r>
        <w:rPr>
          <w:rFonts w:hint="eastAsia" w:ascii="仿宋_GB2312" w:eastAsia="仿宋_GB2312"/>
          <w:sz w:val="32"/>
          <w:szCs w:val="32"/>
        </w:rPr>
        <w:t>本单位加强资产管理制度建设和工作机制，力求做到购置有计划并按程序审批，验收严肃认真，使用保管有专人，变动有手续，既保证需要，又防止浪费。资产的新增贯彻勤俭节约的方针，充分考虑单位的需要和财力，尽量避免资产闲置和重复购置的情况出现，力争做到优质低价、合理布局、统筹安排。加强内部学习和培训，通过决算和固定资产决算，做到账表一致。</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三、整体支出绩效情况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（一）巩固基础拓展新兴劳务基地。面对劳务输转的新形势和发展的新机遇，积极采取应对措施，逐步调整输转结构。在巩固新疆、青海、内蒙等省外传统劳务基地</w:t>
      </w:r>
      <w:r>
        <w:rPr>
          <w:rFonts w:ascii="仿宋_GB2312" w:eastAsia="仿宋_GB2312"/>
          <w:sz w:val="32"/>
          <w:szCs w:val="32"/>
        </w:rPr>
        <w:t>的基础上</w:t>
      </w:r>
      <w:r>
        <w:rPr>
          <w:rFonts w:hint="eastAsia" w:ascii="仿宋_GB2312" w:eastAsia="仿宋_GB2312"/>
          <w:sz w:val="32"/>
          <w:szCs w:val="32"/>
        </w:rPr>
        <w:t>，积极拓展雄安新区、江苏常州、江苏南通、安徽合肥、上海等新兴劳务基地，引导</w:t>
      </w:r>
      <w:r>
        <w:rPr>
          <w:rFonts w:ascii="仿宋_GB2312" w:eastAsia="仿宋_GB2312"/>
          <w:sz w:val="32"/>
          <w:szCs w:val="32"/>
        </w:rPr>
        <w:t>更多劳动力到</w:t>
      </w:r>
      <w:r>
        <w:rPr>
          <w:rFonts w:hint="eastAsia" w:ascii="仿宋_GB2312" w:eastAsia="仿宋_GB2312"/>
          <w:sz w:val="32"/>
          <w:szCs w:val="32"/>
        </w:rPr>
        <w:t>东部</w:t>
      </w:r>
      <w:r>
        <w:rPr>
          <w:rFonts w:ascii="仿宋_GB2312" w:eastAsia="仿宋_GB2312"/>
          <w:sz w:val="32"/>
          <w:szCs w:val="32"/>
        </w:rPr>
        <w:t>和沿海</w:t>
      </w:r>
      <w:r>
        <w:rPr>
          <w:rFonts w:hint="eastAsia" w:ascii="仿宋_GB2312" w:eastAsia="仿宋_GB2312"/>
          <w:sz w:val="32"/>
          <w:szCs w:val="32"/>
        </w:rPr>
        <w:t>经济发达地</w:t>
      </w:r>
      <w:r>
        <w:rPr>
          <w:rFonts w:ascii="仿宋_GB2312" w:eastAsia="仿宋_GB2312"/>
          <w:sz w:val="32"/>
          <w:szCs w:val="32"/>
        </w:rPr>
        <w:t>区</w:t>
      </w:r>
      <w:r>
        <w:rPr>
          <w:rFonts w:hint="eastAsia" w:ascii="仿宋_GB2312" w:eastAsia="仿宋_GB2312"/>
          <w:sz w:val="32"/>
          <w:szCs w:val="32"/>
        </w:rPr>
        <w:t>务工就业。2022年，向新疆、青海等西部省区和省内嘉峪关、酒泉等传统劳务基地输转2万人，向东部和东南沿海发达地区输转0.42万人。同时，围绕县域重点建设项目和乡村振兴特色产业以及现代农业、土地流转、造林绿化、商贸流通、文化旅游产业引导农村富余劳动力就近就地输转就业，就近就地输转3.83万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立足特色培育做强劳务品牌。立足山丹劳务输转基地以西部为主和从事行业以建筑施工为主的特点特色，继续坚持培育做强“焉支铁人”劳务品牌，充分利用劳务市场主阵地和宣传媒介，大力宣传“焉支铁人”劳务品牌的特色和优势,用品牌劳务巩固西部传统劳务基地，抢抓新疆经济加快发展的新机遇，建立新的输转基地，带动务工人员在务工创业实践中体现品牌精神，展示吃苦耐劳、诚实守信、敢为人先、艰苦创业的山丹精神和劳务形象，以此赢得信誉和市场，有效提升和扩大山丹劳务的影响，不断提高品牌知名度和品牌带动输转规模。“焉支铁人”劳务品牌带动输转就业人数13200人。</w:t>
      </w:r>
    </w:p>
    <w:p>
      <w:pPr>
        <w:pStyle w:val="2"/>
        <w:spacing w:line="600" w:lineRule="exact"/>
        <w:ind w:firstLine="627" w:firstLineChars="196"/>
        <w:rPr>
          <w:rFonts w:ascii="仿宋_GB2312" w:hAnsi="仿宋_GB2312" w:eastAsia="仿宋_GB2312" w:cs="仿宋_GB2312"/>
          <w:szCs w:val="32"/>
        </w:rPr>
      </w:pPr>
      <w:r>
        <w:rPr>
          <w:rFonts w:hint="eastAsia" w:ascii="仿宋_GB2312" w:eastAsia="仿宋_GB2312" w:hAnsiTheme="minorHAnsi" w:cstheme="minorBidi"/>
          <w:szCs w:val="32"/>
        </w:rPr>
        <w:t>（三）提高劳务输转服务能力水平。继续坚持把脱</w:t>
      </w:r>
      <w:r>
        <w:rPr>
          <w:rFonts w:hint="eastAsia" w:ascii="仿宋_GB2312" w:hAnsi="仿宋_GB2312" w:eastAsia="仿宋_GB2312" w:cs="仿宋_GB2312"/>
          <w:szCs w:val="32"/>
        </w:rPr>
        <w:t>贫人口输转就业作为贯彻落实“六保”“六稳”工作的重中之重抓好落实，进一步发挥能人带动作用，稳步推动脱贫人口外出务工就业和就地就近稳定就业，做到了应输尽输。2022年，输转脱贫人口6784人（其中脱贫劳动力4997人）。持续落实脱贫劳动力每人600元一次性跨省务工交通补助优惠政策，降</w:t>
      </w:r>
      <w:r>
        <w:rPr>
          <w:rFonts w:ascii="仿宋_GB2312" w:hAnsi="仿宋_GB2312" w:eastAsia="仿宋_GB2312" w:cs="仿宋_GB2312"/>
          <w:szCs w:val="32"/>
        </w:rPr>
        <w:t>低脱</w:t>
      </w:r>
      <w:r>
        <w:rPr>
          <w:rFonts w:hint="eastAsia" w:ascii="仿宋_GB2312" w:hAnsi="仿宋_GB2312" w:eastAsia="仿宋_GB2312" w:cs="仿宋_GB2312"/>
          <w:szCs w:val="32"/>
        </w:rPr>
        <w:t>贫</w:t>
      </w:r>
      <w:r>
        <w:rPr>
          <w:rFonts w:ascii="仿宋_GB2312" w:hAnsi="仿宋_GB2312" w:eastAsia="仿宋_GB2312" w:cs="仿宋_GB2312"/>
          <w:szCs w:val="32"/>
        </w:rPr>
        <w:t>劳动力务工成本</w:t>
      </w:r>
      <w:r>
        <w:rPr>
          <w:rFonts w:hint="eastAsia" w:ascii="仿宋_GB2312" w:hAnsi="仿宋_GB2312" w:eastAsia="仿宋_GB2312" w:cs="仿宋_GB2312"/>
          <w:szCs w:val="32"/>
        </w:rPr>
        <w:t>。审核发放跨省务工交通补助236人，14.16万元。健全完善覆盖城乡的农村劳动力输转就业服务体系，建成1个县级和8个乡镇劳动力输转平台，山丹县劳务市场为全省县级劳务市场建设起到了典型示范作用。</w:t>
      </w:r>
      <w:r>
        <w:rPr>
          <w:rFonts w:hint="eastAsia" w:ascii="仿宋_GB2312" w:hAnsi="楷体" w:eastAsia="仿宋_GB2312" w:cs="仿宋_GB2312"/>
          <w:szCs w:val="32"/>
          <w:shd w:val="clear" w:color="auto" w:fill="FFFFFF"/>
        </w:rPr>
        <w:t>立足农村劳动力培训需求，</w:t>
      </w:r>
      <w:r>
        <w:rPr>
          <w:rFonts w:hint="eastAsia" w:ascii="仿宋_GB2312" w:hAnsi="仿宋_GB2312" w:eastAsia="仿宋_GB2312" w:cs="仿宋_GB2312"/>
          <w:szCs w:val="32"/>
        </w:rPr>
        <w:t>以焊工、钢筋工为重点劳务品牌培训240人。扶持发展、派创、德睿等经营良好运行正常的人力资源服务公司，</w:t>
      </w:r>
      <w:r>
        <w:rPr>
          <w:rFonts w:hint="eastAsia" w:ascii="仿宋_GB2312" w:hAnsi="仿宋_GB2312" w:eastAsia="仿宋_GB2312" w:cs="仿宋_GB2312"/>
          <w:color w:val="333333"/>
          <w:kern w:val="0"/>
          <w:szCs w:val="32"/>
        </w:rPr>
        <w:t>通过“点对点”输送1362名务工人员赴江苏、新疆、青海等地企业务工就业，</w:t>
      </w:r>
      <w:r>
        <w:rPr>
          <w:rFonts w:hint="eastAsia" w:ascii="仿宋_GB2312" w:hAnsi="仿宋_GB2312" w:eastAsia="仿宋_GB2312" w:cs="仿宋_GB2312"/>
          <w:szCs w:val="32"/>
        </w:rPr>
        <w:t>发挥了劳务中介联系务工人员和用工市场的桥梁作用。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四、存在的问题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是乡镇劳务工作人员兼职多、人员不稳定，乡镇劳务输转基础性工作不全面、不扎实。二是务工人员中从事的工种仅限于体力型劳动和简单的机械操作等占到60%以上，与当前劳动力市场由体力型向专业型、技能型转变的要求很不适应。三是受传统观念、地域特色等因素的影响，务工人员宁愿到条件更加艰苦却相对自由的建筑工地、田间矿山劳作，也不愿到工作环境相对优越却管理严格、枯燥单一的生产工厂流水线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五、下一步改进工作的措施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将进一步健全和完善财务管理制度及内部控制制度，创新管理手段，用新思路、新方法，改进完善财务管理方法。加强部门预算整体绩效管理的指导和培训，增强提高绩效管理业务人员绩效管理能力、专业素质和思想水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将继续坚持把劳务输转作为增加农民收入、巩固脱贫成果、推进乡村振兴的有力抓手和重要举措，围绕“调整输转方向、提高输转质量、服务返乡创业，培育特色品牌”工作目标，突出劳务基地拓展、劳务品牌培育、就业工厂运转、创业典型培树、项目资金争取、服务能力提升等工作重点，着力抓好服务平台建设，进一步夯实工作基础，推动劳务输转质量效益有新提高，为巩固脱贫攻坚成果推进乡村振兴做出新贡献。全县劳务输转6.2万人以上，劳务收入17亿元以上。</w:t>
      </w:r>
      <w:r>
        <w:rPr>
          <w:rFonts w:ascii="仿宋_GB2312" w:eastAsia="仿宋_GB2312"/>
          <w:sz w:val="32"/>
          <w:szCs w:val="32"/>
        </w:rPr>
        <w:t xml:space="preserve">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六、意见建议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
    <w:p>
      <w:pPr>
        <w:spacing w:line="60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山丹县劳动力市场服务中心</w:t>
      </w:r>
    </w:p>
    <w:p>
      <w:pPr>
        <w:spacing w:line="600" w:lineRule="exact"/>
        <w:ind w:firstLine="640" w:firstLineChars="200"/>
        <w:jc w:val="center"/>
      </w:pPr>
      <w:r>
        <w:rPr>
          <w:rFonts w:hint="eastAsia" w:ascii="仿宋_GB2312" w:hAnsi="仿宋_GB2312" w:eastAsia="仿宋_GB2312" w:cs="仿宋_GB2312"/>
          <w:sz w:val="32"/>
          <w:szCs w:val="32"/>
          <w:lang w:val="en-US" w:eastAsia="zh-CN"/>
        </w:rPr>
        <w:t xml:space="preserve">                2023年3月14日</w:t>
      </w:r>
      <w:bookmarkStart w:id="0" w:name="_GoBack"/>
      <w:bookmarkEnd w:id="0"/>
    </w:p>
    <w:sectPr>
      <w:pgSz w:w="11906" w:h="16838"/>
      <w:pgMar w:top="1814"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Grand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MyMjJmOTMwNjVjODY5M2EzMzFiODJiOTU3ZmIwY2UifQ=="/>
  </w:docVars>
  <w:rsids>
    <w:rsidRoot w:val="42C71578"/>
    <w:rsid w:val="00045694"/>
    <w:rsid w:val="00075D5D"/>
    <w:rsid w:val="00194BCB"/>
    <w:rsid w:val="002F764F"/>
    <w:rsid w:val="003C4873"/>
    <w:rsid w:val="003D7A4A"/>
    <w:rsid w:val="003E43B4"/>
    <w:rsid w:val="004343AC"/>
    <w:rsid w:val="00443487"/>
    <w:rsid w:val="004857A1"/>
    <w:rsid w:val="00591371"/>
    <w:rsid w:val="005F7650"/>
    <w:rsid w:val="00744DA1"/>
    <w:rsid w:val="007D09B9"/>
    <w:rsid w:val="00807759"/>
    <w:rsid w:val="00895818"/>
    <w:rsid w:val="00897FD8"/>
    <w:rsid w:val="00947391"/>
    <w:rsid w:val="009702A2"/>
    <w:rsid w:val="00977C17"/>
    <w:rsid w:val="00AC4864"/>
    <w:rsid w:val="00CB2C4F"/>
    <w:rsid w:val="00E04AF3"/>
    <w:rsid w:val="00ED4999"/>
    <w:rsid w:val="00EE167A"/>
    <w:rsid w:val="14D17667"/>
    <w:rsid w:val="2D2C42EF"/>
    <w:rsid w:val="42C71578"/>
    <w:rsid w:val="5E75207E"/>
    <w:rsid w:val="60FE63FD"/>
    <w:rsid w:val="787D3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5"/>
    </w:pPr>
    <w:rPr>
      <w:rFonts w:ascii="楷体_GB2312" w:hAnsi="Times New Roman" w:eastAsia="楷体_GB2312" w:cs="Times New Roman"/>
      <w:sz w:val="32"/>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kern w:val="2"/>
      <w:sz w:val="18"/>
      <w:szCs w:val="18"/>
    </w:rPr>
  </w:style>
  <w:style w:type="character" w:customStyle="1" w:styleId="8">
    <w:name w:val="页脚 Char"/>
    <w:basedOn w:val="6"/>
    <w:link w:val="3"/>
    <w:qFormat/>
    <w:uiPriority w:val="0"/>
    <w:rPr>
      <w:rFonts w:ascii="Calibri"/>
      <w:kern w:val="2"/>
      <w:sz w:val="18"/>
      <w:szCs w:val="18"/>
    </w:rPr>
  </w:style>
  <w:style w:type="character" w:customStyle="1" w:styleId="9">
    <w:name w:val="正文文本缩进 Char"/>
    <w:basedOn w:val="6"/>
    <w:link w:val="2"/>
    <w:qFormat/>
    <w:uiPriority w:val="0"/>
    <w:rPr>
      <w:rFonts w:ascii="楷体_GB2312" w:hAnsi="Times New Roman" w:eastAsia="楷体_GB2312" w:cs="Times New Roman"/>
      <w:kern w:val="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2478</Words>
  <Characters>2594</Characters>
  <Lines>18</Lines>
  <Paragraphs>5</Paragraphs>
  <TotalTime>0</TotalTime>
  <ScaleCrop>false</ScaleCrop>
  <LinksUpToDate>false</LinksUpToDate>
  <CharactersWithSpaces>2628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2018-03-23T02:40:00Z</dcterms:created>
  <dc:creator>散步的鱼</dc:creator>
  <cp:lastModifiedBy>雲阁阁</cp:lastModifiedBy>
  <cp:lastPrinted>2018-04-11T02:51:00Z</cp:lastPrinted>
  <dcterms:modified xsi:type="dcterms:W3CDTF">2023-08-24T09:56:21Z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7E225D04E31449A29BE5A9E56131E4CA_12</vt:lpwstr>
  </property>
</Properties>
</file>