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A9" w:rsidRDefault="00A027A9">
      <w:pPr>
        <w:spacing w:line="600" w:lineRule="exact"/>
        <w:jc w:val="center"/>
        <w:rPr>
          <w:rFonts w:ascii="方正小标宋简体" w:eastAsia="方正小标宋简体"/>
          <w:sz w:val="40"/>
          <w:szCs w:val="40"/>
        </w:rPr>
      </w:pPr>
    </w:p>
    <w:p w:rsidR="00A027A9" w:rsidRDefault="00691B7A">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甘肃山丹城北工业园区管理委员会</w:t>
      </w:r>
    </w:p>
    <w:p w:rsidR="00A027A9" w:rsidRDefault="00691B7A">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部门整体支出绩效自评报告</w:t>
      </w:r>
    </w:p>
    <w:p w:rsidR="00A027A9" w:rsidRDefault="00A027A9">
      <w:pPr>
        <w:spacing w:line="600" w:lineRule="exact"/>
        <w:ind w:firstLineChars="200" w:firstLine="640"/>
        <w:rPr>
          <w:rFonts w:ascii="黑体" w:eastAsia="黑体" w:hAnsi="黑体"/>
          <w:sz w:val="32"/>
          <w:szCs w:val="32"/>
        </w:rPr>
      </w:pPr>
    </w:p>
    <w:p w:rsidR="00A027A9" w:rsidRDefault="00691B7A">
      <w:pPr>
        <w:spacing w:line="60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A027A9" w:rsidRDefault="00691B7A">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单位基本情况</w:t>
      </w:r>
    </w:p>
    <w:p w:rsidR="00A027A9" w:rsidRDefault="00691B7A">
      <w:pPr>
        <w:spacing w:line="600" w:lineRule="exact"/>
        <w:ind w:firstLineChars="200" w:firstLine="640"/>
        <w:rPr>
          <w:rFonts w:ascii="楷体_GB2312" w:eastAsia="楷体_GB2312" w:hAnsi="黑体"/>
          <w:sz w:val="32"/>
          <w:szCs w:val="32"/>
        </w:rPr>
      </w:pPr>
      <w:r>
        <w:rPr>
          <w:rFonts w:ascii="仿宋_GB2312" w:eastAsia="仿宋_GB2312" w:hAnsi="仿宋_GB2312" w:cs="仿宋_GB2312" w:hint="eastAsia"/>
          <w:color w:val="000000"/>
          <w:sz w:val="32"/>
          <w:szCs w:val="32"/>
        </w:rPr>
        <w:t>根据中共山丹县委机构编制委员会《关于转发</w:t>
      </w:r>
      <w:r>
        <w:rPr>
          <w:rFonts w:ascii="仿宋_GB2312" w:eastAsia="仿宋_GB2312" w:hAnsi="仿宋_GB2312" w:cs="仿宋_GB2312" w:hint="eastAsia"/>
          <w:color w:val="000000"/>
          <w:sz w:val="32"/>
          <w:szCs w:val="32"/>
        </w:rPr>
        <w:t>&lt;</w:t>
      </w:r>
      <w:r>
        <w:rPr>
          <w:rFonts w:ascii="仿宋_GB2312" w:eastAsia="仿宋_GB2312" w:hAnsi="仿宋_GB2312" w:cs="仿宋_GB2312" w:hint="eastAsia"/>
          <w:color w:val="000000"/>
          <w:sz w:val="32"/>
          <w:szCs w:val="32"/>
        </w:rPr>
        <w:t>甘肃山丹城北工业园区管理委员会职能配置、内设机构和人员编制规定</w:t>
      </w:r>
      <w:r>
        <w:rPr>
          <w:rFonts w:ascii="仿宋_GB2312" w:eastAsia="仿宋_GB2312" w:hAnsi="仿宋_GB2312" w:cs="仿宋_GB2312" w:hint="eastAsia"/>
          <w:color w:val="000000"/>
          <w:sz w:val="32"/>
          <w:szCs w:val="32"/>
        </w:rPr>
        <w:t>&gt;</w:t>
      </w:r>
      <w:r>
        <w:rPr>
          <w:rFonts w:ascii="仿宋_GB2312" w:eastAsia="仿宋_GB2312" w:hAnsi="仿宋_GB2312" w:cs="仿宋_GB2312" w:hint="eastAsia"/>
          <w:color w:val="000000"/>
          <w:sz w:val="32"/>
          <w:szCs w:val="32"/>
        </w:rPr>
        <w:t>的通知》（山编委发〔</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号）文件规定，甘肃城北工业园区管理委员会（中共甘肃山丹城北工业园区工作委员会）是中共山丹县委、山丹县人民政府的派出机构，为正县级。设</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个内设机构，办公室（纪检监察室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、规划建设局、经济发展局（生态环境局、应急管理所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。均为科级建制。</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所属事业单位</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个，招商服务中心、物流园管理服务中心。均为科级建制。</w:t>
      </w:r>
    </w:p>
    <w:p w:rsidR="00A027A9" w:rsidRDefault="00691B7A">
      <w:pPr>
        <w:numPr>
          <w:ilvl w:val="0"/>
          <w:numId w:val="1"/>
        </w:numPr>
        <w:spacing w:line="600" w:lineRule="exact"/>
        <w:ind w:firstLine="640"/>
        <w:rPr>
          <w:rFonts w:ascii="仿宋_GB2312" w:eastAsia="仿宋_GB2312"/>
          <w:sz w:val="32"/>
          <w:szCs w:val="32"/>
        </w:rPr>
      </w:pPr>
      <w:r>
        <w:rPr>
          <w:rFonts w:ascii="仿宋_GB2312" w:eastAsia="仿宋_GB2312" w:hint="eastAsia"/>
          <w:sz w:val="32"/>
          <w:szCs w:val="32"/>
        </w:rPr>
        <w:t>单位职能职责</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根据国家、省、市经济社会发展的方针政策和法律法规，拟定工业园区经济和社会发展中长期规划、高新技术产业发展规划并制定年度计划，经县委、县政府批准后组织实施；</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编制工业园区土地利用总体规划、基础设施建设中长期规划和年度计划，经县委、县政府批准后组织实施；</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负责工业园区招商引资和项目落地协调服务工作；</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负责工业园区国有资产的监督管理；</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负责工业园区内统计、科技、环保、安监等工作；</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负责工业园区内企业的设立、入驻、审核、管理和服务工作；</w:t>
      </w:r>
    </w:p>
    <w:p w:rsidR="00A027A9" w:rsidRDefault="00691B7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负责工业园区党群和纪检监察工作；</w:t>
      </w:r>
    </w:p>
    <w:p w:rsidR="00A027A9" w:rsidRDefault="00691B7A">
      <w:pPr>
        <w:spacing w:line="60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承办县委、县政府交办的其他事项。</w:t>
      </w:r>
    </w:p>
    <w:p w:rsidR="00A027A9" w:rsidRDefault="00691B7A">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（二）年度重点工作</w:t>
      </w:r>
    </w:p>
    <w:p w:rsidR="00A027A9" w:rsidRDefault="00691B7A">
      <w:pPr>
        <w:numPr>
          <w:ilvl w:val="0"/>
          <w:numId w:val="2"/>
        </w:numPr>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基础设施建设情况</w:t>
      </w:r>
      <w:bookmarkStart w:id="0" w:name="OLE_LINK4"/>
      <w:bookmarkStart w:id="1" w:name="OLE_LINK3"/>
      <w:r>
        <w:rPr>
          <w:rFonts w:ascii="仿宋_GB2312" w:eastAsia="仿宋_GB2312" w:hAnsi="仿宋_GB2312" w:cs="仿宋_GB2312" w:hint="eastAsia"/>
          <w:b/>
          <w:bCs/>
          <w:sz w:val="32"/>
          <w:szCs w:val="32"/>
        </w:rPr>
        <w:t>。</w:t>
      </w:r>
      <w:bookmarkEnd w:id="0"/>
      <w:bookmarkEnd w:id="1"/>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年投资</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亿元，持续加大园区道路、供排水、污水处理、集中供热、固废处置等基础设施建设力度，进一步提升了园区承载能力。</w:t>
      </w:r>
      <w:r>
        <w:rPr>
          <w:rFonts w:ascii="仿宋_GB2312" w:eastAsia="仿宋_GB2312" w:hAnsi="仿宋_GB2312" w:cs="仿宋_GB2312" w:hint="eastAsia"/>
          <w:b/>
          <w:bCs/>
          <w:sz w:val="32"/>
          <w:szCs w:val="32"/>
        </w:rPr>
        <w:t>城北工业区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年，投资</w:t>
      </w: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万元建成换热站一座；完成</w:t>
      </w:r>
      <w:r>
        <w:rPr>
          <w:rFonts w:ascii="仿宋_GB2312" w:eastAsia="仿宋_GB2312" w:hAnsi="仿宋_GB2312" w:cs="仿宋_GB2312" w:hint="eastAsia"/>
          <w:sz w:val="32"/>
          <w:szCs w:val="32"/>
        </w:rPr>
        <w:t>G312</w:t>
      </w:r>
      <w:r>
        <w:rPr>
          <w:rFonts w:ascii="仿宋_GB2312" w:eastAsia="仿宋_GB2312" w:hAnsi="仿宋_GB2312" w:cs="仿宋_GB2312" w:hint="eastAsia"/>
          <w:sz w:val="32"/>
          <w:szCs w:val="32"/>
        </w:rPr>
        <w:t>国道工业园区过境段道路两侧绿化工程和</w:t>
      </w:r>
      <w:r>
        <w:rPr>
          <w:rFonts w:ascii="仿宋_GB2312" w:eastAsia="仿宋_GB2312" w:hAnsi="仿宋_GB2312" w:cs="仿宋_GB2312" w:hint="eastAsia"/>
          <w:sz w:val="32"/>
          <w:szCs w:val="32"/>
        </w:rPr>
        <w:t>G312</w:t>
      </w:r>
      <w:r>
        <w:rPr>
          <w:rFonts w:ascii="仿宋_GB2312" w:eastAsia="仿宋_GB2312" w:hAnsi="仿宋_GB2312" w:cs="仿宋_GB2312" w:hint="eastAsia"/>
          <w:sz w:val="32"/>
          <w:szCs w:val="32"/>
        </w:rPr>
        <w:t>国道两侧企业围墙美化工程。</w:t>
      </w:r>
      <w:r>
        <w:rPr>
          <w:rFonts w:ascii="仿宋_GB2312" w:eastAsia="仿宋_GB2312" w:hAnsi="仿宋_GB2312" w:cs="仿宋_GB2312" w:hint="eastAsia"/>
          <w:b/>
          <w:bCs/>
          <w:sz w:val="32"/>
          <w:szCs w:val="32"/>
        </w:rPr>
        <w:t>花草滩循环经济产业区</w:t>
      </w:r>
      <w:r>
        <w:rPr>
          <w:rFonts w:ascii="仿宋_GB2312" w:eastAsia="仿宋_GB2312" w:hAnsi="仿宋_GB2312" w:cs="仿宋_GB2312" w:hint="eastAsia"/>
          <w:sz w:val="32"/>
          <w:szCs w:val="32"/>
        </w:rPr>
        <w:t>：续建投资</w:t>
      </w:r>
      <w:r>
        <w:rPr>
          <w:rFonts w:ascii="仿宋_GB2312" w:eastAsia="仿宋_GB2312" w:hAnsi="仿宋_GB2312" w:cs="仿宋_GB2312" w:hint="eastAsia"/>
          <w:sz w:val="32"/>
          <w:szCs w:val="32"/>
        </w:rPr>
        <w:t>12942</w:t>
      </w:r>
      <w:r>
        <w:rPr>
          <w:rFonts w:ascii="仿宋_GB2312" w:eastAsia="仿宋_GB2312" w:hAnsi="仿宋_GB2312" w:cs="仿宋_GB2312" w:hint="eastAsia"/>
          <w:sz w:val="32"/>
          <w:szCs w:val="32"/>
        </w:rPr>
        <w:t>万元的一期道路工程</w:t>
      </w:r>
      <w:r>
        <w:rPr>
          <w:rFonts w:ascii="仿宋_GB2312" w:eastAsia="仿宋_GB2312" w:hAnsi="仿宋_GB2312" w:cs="仿宋_GB2312" w:hint="eastAsia"/>
          <w:sz w:val="32"/>
          <w:szCs w:val="32"/>
        </w:rPr>
        <w:t>5.9602</w:t>
      </w:r>
      <w:r>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、二期道路工程</w:t>
      </w:r>
      <w:r>
        <w:rPr>
          <w:rFonts w:ascii="仿宋_GB2312" w:eastAsia="仿宋_GB2312" w:hAnsi="仿宋_GB2312" w:cs="仿宋_GB2312" w:hint="eastAsia"/>
          <w:sz w:val="32"/>
          <w:szCs w:val="32"/>
        </w:rPr>
        <w:t>5.4488</w:t>
      </w:r>
      <w:r>
        <w:rPr>
          <w:rFonts w:ascii="仿宋_GB2312" w:eastAsia="仿宋_GB2312" w:hAnsi="仿宋_GB2312" w:cs="仿宋_GB2312" w:hint="eastAsia"/>
          <w:sz w:val="32"/>
          <w:szCs w:val="32"/>
        </w:rPr>
        <w:t>公里和投资</w:t>
      </w:r>
      <w:r>
        <w:rPr>
          <w:rFonts w:ascii="仿宋_GB2312" w:eastAsia="仿宋_GB2312" w:hAnsi="仿宋_GB2312" w:cs="仿宋_GB2312" w:hint="eastAsia"/>
          <w:sz w:val="32"/>
          <w:szCs w:val="32"/>
        </w:rPr>
        <w:t>2624</w:t>
      </w:r>
      <w:r>
        <w:rPr>
          <w:rFonts w:ascii="仿宋_GB2312" w:eastAsia="仿宋_GB2312" w:hAnsi="仿宋_GB2312" w:cs="仿宋_GB2312" w:hint="eastAsia"/>
          <w:sz w:val="32"/>
          <w:szCs w:val="32"/>
        </w:rPr>
        <w:t>万元的固体废物处置场工程已建成。</w:t>
      </w:r>
      <w:r>
        <w:rPr>
          <w:rFonts w:ascii="仿宋_GB2312" w:eastAsia="仿宋_GB2312" w:hAnsi="仿宋_GB2312" w:cs="仿宋_GB2312" w:hint="eastAsia"/>
          <w:b/>
          <w:bCs/>
          <w:sz w:val="32"/>
          <w:szCs w:val="32"/>
        </w:rPr>
        <w:t>张掖国际物流园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年，投资</w:t>
      </w: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万元建成中水池</w:t>
      </w:r>
      <w:r>
        <w:rPr>
          <w:rFonts w:ascii="仿宋_GB2312" w:eastAsia="仿宋_GB2312" w:hAnsi="仿宋_GB2312" w:cs="仿宋_GB2312" w:hint="eastAsia"/>
          <w:sz w:val="32"/>
          <w:szCs w:val="32"/>
        </w:rPr>
        <w:lastRenderedPageBreak/>
        <w:t>一座；完成孵化园一期续建配套工程，完成张掖国际物流园绿化面积</w:t>
      </w:r>
      <w:r>
        <w:rPr>
          <w:rFonts w:ascii="仿宋_GB2312" w:eastAsia="仿宋_GB2312" w:hAnsi="仿宋_GB2312" w:cs="仿宋_GB2312" w:hint="eastAsia"/>
          <w:sz w:val="32"/>
          <w:szCs w:val="32"/>
        </w:rPr>
        <w:t>352.13</w:t>
      </w:r>
      <w:r>
        <w:rPr>
          <w:rFonts w:ascii="仿宋_GB2312" w:eastAsia="仿宋_GB2312" w:hAnsi="仿宋_GB2312" w:cs="仿宋_GB2312" w:hint="eastAsia"/>
          <w:sz w:val="32"/>
          <w:szCs w:val="32"/>
        </w:rPr>
        <w:t>亩，栽植各类花灌木</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万株；花卉种植</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万平方米、草坪种植</w:t>
      </w:r>
      <w:r>
        <w:rPr>
          <w:rFonts w:ascii="仿宋_GB2312" w:eastAsia="仿宋_GB2312" w:hAnsi="仿宋_GB2312" w:cs="仿宋_GB2312" w:hint="eastAsia"/>
          <w:sz w:val="32"/>
          <w:szCs w:val="32"/>
        </w:rPr>
        <w:t>5600</w:t>
      </w:r>
      <w:r>
        <w:rPr>
          <w:rFonts w:ascii="仿宋_GB2312" w:eastAsia="仿宋_GB2312" w:hAnsi="仿宋_GB2312" w:cs="仿宋_GB2312" w:hint="eastAsia"/>
          <w:sz w:val="32"/>
          <w:szCs w:val="32"/>
        </w:rPr>
        <w:t>平方米；投资</w:t>
      </w:r>
      <w:r>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亿元新建高新技术企业孵化园二期工程建设项目，完成</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栋高标准厂房钢结构安装；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栋综合业务楼主体砼已浇筑完成，正在进行外墙保温、内墙抹灰和水暖电消防安装。</w:t>
      </w:r>
    </w:p>
    <w:p w:rsidR="00A027A9" w:rsidRDefault="00691B7A">
      <w:pPr>
        <w:spacing w:line="600" w:lineRule="exact"/>
        <w:ind w:firstLine="640"/>
        <w:rPr>
          <w:rFonts w:ascii="仿宋_GB2312" w:eastAsia="仿宋_GB2312" w:hAnsi="仿宋_GB2312" w:cs="仿宋_GB2312"/>
          <w:color w:val="FF0000"/>
          <w:kern w:val="44"/>
          <w:sz w:val="32"/>
          <w:szCs w:val="32"/>
        </w:rPr>
      </w:pPr>
      <w:r>
        <w:rPr>
          <w:rFonts w:ascii="仿宋_GB2312" w:eastAsia="仿宋_GB2312" w:hAnsi="仿宋_GB2312" w:cs="仿宋_GB2312" w:hint="eastAsia"/>
          <w:b/>
          <w:bCs/>
          <w:sz w:val="32"/>
          <w:szCs w:val="32"/>
        </w:rPr>
        <w:t>（二）招商引资和承接产业转移情况。</w:t>
      </w:r>
      <w:r>
        <w:rPr>
          <w:rFonts w:ascii="仿宋_GB2312" w:eastAsia="仿宋_GB2312" w:hAnsi="仿宋_GB2312" w:cs="仿宋_GB2312" w:hint="eastAsia"/>
          <w:bCs/>
          <w:kern w:val="0"/>
          <w:sz w:val="32"/>
          <w:szCs w:val="32"/>
        </w:rPr>
        <w:t>按照“企业集中、资源集约、产业集群</w:t>
      </w:r>
      <w:r>
        <w:rPr>
          <w:rFonts w:ascii="仿宋_GB2312" w:eastAsia="仿宋_GB2312" w:hAnsi="仿宋_GB2312" w:cs="仿宋_GB2312" w:hint="eastAsia"/>
          <w:bCs/>
          <w:kern w:val="0"/>
          <w:sz w:val="32"/>
          <w:szCs w:val="32"/>
        </w:rPr>
        <w:t>”的发展思路，进一步加大招商引资力度，创新招商引资方式，</w:t>
      </w:r>
      <w:r>
        <w:rPr>
          <w:rFonts w:ascii="Times New Roman" w:eastAsia="仿宋_GB2312" w:hAnsi="Times New Roman" w:cs="仿宋_GB2312" w:hint="eastAsia"/>
          <w:sz w:val="32"/>
          <w:szCs w:val="32"/>
          <w:shd w:val="clear" w:color="auto" w:fill="FFFFFF"/>
        </w:rPr>
        <w:t>坚定“项目为王”</w:t>
      </w:r>
      <w:r>
        <w:rPr>
          <w:rFonts w:ascii="Times New Roman" w:eastAsia="仿宋_GB2312" w:hAnsi="Times New Roman" w:cs="仿宋_GB2312" w:hint="eastAsia"/>
          <w:sz w:val="32"/>
          <w:szCs w:val="32"/>
          <w:shd w:val="clear" w:color="auto" w:fill="FFFFFF"/>
        </w:rPr>
        <w:t>发展</w:t>
      </w:r>
      <w:r>
        <w:rPr>
          <w:rFonts w:ascii="Times New Roman" w:eastAsia="仿宋_GB2312" w:hAnsi="Times New Roman" w:cs="仿宋_GB2312" w:hint="eastAsia"/>
          <w:sz w:val="32"/>
          <w:szCs w:val="32"/>
          <w:shd w:val="clear" w:color="auto" w:fill="FFFFFF"/>
        </w:rPr>
        <w:t>理念，</w:t>
      </w:r>
      <w:r>
        <w:rPr>
          <w:rFonts w:ascii="Times New Roman" w:eastAsia="仿宋_GB2312" w:hAnsi="Times New Roman" w:hint="eastAsia"/>
          <w:sz w:val="32"/>
          <w:szCs w:val="32"/>
        </w:rPr>
        <w:t>进一步深化产业链精准招商，实现招商专业化、链条化、精准化，加大建链、强链、补链、延链力度，促进</w:t>
      </w:r>
      <w:r>
        <w:rPr>
          <w:rFonts w:ascii="Times New Roman" w:eastAsia="仿宋_GB2312" w:hAnsi="Times New Roman"/>
          <w:sz w:val="32"/>
          <w:szCs w:val="32"/>
        </w:rPr>
        <w:t>产业</w:t>
      </w:r>
      <w:r>
        <w:rPr>
          <w:rFonts w:ascii="Times New Roman" w:eastAsia="仿宋_GB2312" w:hAnsi="Times New Roman" w:hint="eastAsia"/>
          <w:sz w:val="32"/>
          <w:szCs w:val="32"/>
        </w:rPr>
        <w:t>集聚</w:t>
      </w:r>
      <w:r>
        <w:rPr>
          <w:rFonts w:ascii="Times New Roman" w:eastAsia="仿宋_GB2312" w:hAnsi="Times New Roman"/>
          <w:sz w:val="32"/>
          <w:szCs w:val="32"/>
        </w:rPr>
        <w:t>集群</w:t>
      </w:r>
      <w:r>
        <w:rPr>
          <w:rFonts w:ascii="Times New Roman" w:eastAsia="仿宋_GB2312" w:hAnsi="Times New Roman" w:hint="eastAsia"/>
          <w:sz w:val="32"/>
          <w:szCs w:val="32"/>
        </w:rPr>
        <w:t>发展</w:t>
      </w:r>
      <w:r>
        <w:rPr>
          <w:rFonts w:ascii="Times New Roman" w:eastAsia="仿宋_GB2312" w:hAnsi="Times New Roman" w:hint="eastAsia"/>
          <w:sz w:val="32"/>
          <w:szCs w:val="32"/>
        </w:rPr>
        <w:t>。</w:t>
      </w:r>
      <w:r>
        <w:rPr>
          <w:rFonts w:ascii="Times New Roman" w:eastAsia="仿宋_GB2312" w:hAnsi="Times New Roman" w:cs="仿宋_GB2312" w:hint="eastAsia"/>
          <w:kern w:val="44"/>
          <w:sz w:val="32"/>
          <w:szCs w:val="32"/>
        </w:rPr>
        <w:t>积极落实招商引资各项优惠政策，</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谁引进、谁负责、谁跟进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的原则，进一步优化工作程序、确定专门人员，负责加快办理招引项目立项、土地、环评、稳评等前期手续</w:t>
      </w:r>
      <w:r>
        <w:rPr>
          <w:rFonts w:ascii="Times New Roman" w:eastAsia="仿宋_GB2312" w:hAnsi="Times New Roman" w:cs="Times New Roman" w:hint="eastAsia"/>
          <w:sz w:val="32"/>
          <w:szCs w:val="32"/>
        </w:rPr>
        <w:t>，</w:t>
      </w:r>
      <w:r>
        <w:rPr>
          <w:rFonts w:ascii="Times New Roman" w:eastAsia="仿宋_GB2312" w:hAnsi="Times New Roman" w:cs="仿宋_GB2312" w:hint="eastAsia"/>
          <w:kern w:val="44"/>
          <w:sz w:val="32"/>
          <w:szCs w:val="32"/>
        </w:rPr>
        <w:t>切实做好协调服务工作，提高</w:t>
      </w:r>
      <w:r>
        <w:rPr>
          <w:rFonts w:ascii="Times New Roman" w:eastAsia="仿宋_GB2312" w:hAnsi="Times New Roman" w:cs="仿宋_GB2312" w:hint="eastAsia"/>
          <w:kern w:val="44"/>
          <w:sz w:val="32"/>
          <w:szCs w:val="32"/>
        </w:rPr>
        <w:t>项目签约落地率</w:t>
      </w:r>
      <w:r>
        <w:rPr>
          <w:rFonts w:ascii="Times New Roman" w:eastAsia="仿宋_GB2312" w:hAnsi="Times New Roman" w:cs="仿宋_GB2312" w:hint="eastAsia"/>
          <w:kern w:val="44"/>
          <w:sz w:val="32"/>
          <w:szCs w:val="32"/>
        </w:rPr>
        <w:t>。</w:t>
      </w:r>
      <w:r>
        <w:rPr>
          <w:rFonts w:eastAsia="仿宋_GB2312" w:cs="仿宋_GB2312" w:hint="eastAsia"/>
          <w:kern w:val="44"/>
          <w:sz w:val="32"/>
          <w:szCs w:val="32"/>
        </w:rPr>
        <w:t>推行</w:t>
      </w:r>
      <w:r>
        <w:rPr>
          <w:rFonts w:ascii="Times New Roman" w:eastAsia="仿宋_GB2312" w:hAnsi="Times New Roman" w:cs="仿宋_GB2312" w:hint="eastAsia"/>
          <w:sz w:val="32"/>
          <w:szCs w:val="32"/>
          <w:shd w:val="clear" w:color="auto" w:fill="FFFFFF"/>
        </w:rPr>
        <w:t>实施“飞地经济”发展模式，为</w:t>
      </w:r>
      <w:r>
        <w:rPr>
          <w:rFonts w:ascii="Times New Roman" w:eastAsia="仿宋_GB2312" w:hAnsi="Times New Roman" w:cs="仿宋_GB2312" w:hint="eastAsia"/>
          <w:sz w:val="32"/>
          <w:szCs w:val="32"/>
          <w:shd w:val="clear" w:color="auto" w:fill="FFFFFF"/>
        </w:rPr>
        <w:t>中</w:t>
      </w:r>
      <w:r>
        <w:rPr>
          <w:rFonts w:ascii="Times New Roman" w:eastAsia="仿宋_GB2312" w:hAnsi="Times New Roman" w:cs="仿宋_GB2312" w:hint="eastAsia"/>
          <w:sz w:val="32"/>
          <w:szCs w:val="32"/>
          <w:shd w:val="clear" w:color="auto" w:fill="FFFFFF"/>
        </w:rPr>
        <w:t>东部用地紧张县区建立飞地产业园，</w:t>
      </w:r>
      <w:r>
        <w:rPr>
          <w:rFonts w:ascii="Times New Roman" w:eastAsia="仿宋_GB2312" w:hAnsi="Times New Roman" w:cs="仿宋_GB2312" w:hint="eastAsia"/>
          <w:sz w:val="32"/>
          <w:szCs w:val="32"/>
          <w:shd w:val="clear" w:color="auto" w:fill="FFFFFF"/>
        </w:rPr>
        <w:t>积极招引中</w:t>
      </w:r>
      <w:r>
        <w:rPr>
          <w:rFonts w:ascii="Times New Roman" w:eastAsia="仿宋_GB2312" w:hAnsi="Times New Roman" w:cs="仿宋_GB2312" w:hint="eastAsia"/>
          <w:sz w:val="32"/>
          <w:szCs w:val="32"/>
          <w:shd w:val="clear" w:color="auto" w:fill="FFFFFF"/>
        </w:rPr>
        <w:t>东部地区产业链</w:t>
      </w:r>
      <w:r>
        <w:rPr>
          <w:rFonts w:ascii="Times New Roman" w:eastAsia="仿宋_GB2312" w:hAnsi="Times New Roman" w:cs="仿宋_GB2312" w:hint="eastAsia"/>
          <w:sz w:val="32"/>
          <w:szCs w:val="32"/>
          <w:shd w:val="clear" w:color="auto" w:fill="FFFFFF"/>
        </w:rPr>
        <w:t>条长的</w:t>
      </w:r>
      <w:r>
        <w:rPr>
          <w:rFonts w:ascii="Times New Roman" w:eastAsia="仿宋_GB2312" w:hAnsi="Times New Roman" w:cs="仿宋_GB2312" w:hint="eastAsia"/>
          <w:sz w:val="32"/>
          <w:szCs w:val="32"/>
          <w:shd w:val="clear" w:color="auto" w:fill="FFFFFF"/>
        </w:rPr>
        <w:t>企业</w:t>
      </w:r>
      <w:r>
        <w:rPr>
          <w:rFonts w:ascii="Times New Roman" w:eastAsia="仿宋_GB2312" w:hAnsi="Times New Roman" w:cs="仿宋_GB2312" w:hint="eastAsia"/>
          <w:sz w:val="32"/>
          <w:szCs w:val="32"/>
          <w:shd w:val="clear" w:color="auto" w:fill="FFFFFF"/>
        </w:rPr>
        <w:t>入园发展</w:t>
      </w:r>
      <w:r>
        <w:rPr>
          <w:rFonts w:ascii="Times New Roman" w:eastAsia="仿宋_GB2312" w:hAnsi="Times New Roman" w:cs="仿宋_GB2312" w:hint="eastAsia"/>
          <w:sz w:val="32"/>
          <w:szCs w:val="32"/>
          <w:shd w:val="clear" w:color="auto" w:fill="FFFFFF"/>
        </w:rPr>
        <w:t>，合理确定利益分配机制，形成</w:t>
      </w:r>
      <w:r>
        <w:rPr>
          <w:rFonts w:ascii="Times New Roman" w:eastAsia="仿宋_GB2312" w:hAnsi="Times New Roman" w:cs="仿宋_GB2312" w:hint="eastAsia"/>
          <w:sz w:val="32"/>
          <w:szCs w:val="32"/>
          <w:shd w:val="clear" w:color="auto" w:fill="FFFFFF"/>
        </w:rPr>
        <w:t>聚集集群</w:t>
      </w:r>
      <w:r>
        <w:rPr>
          <w:rFonts w:ascii="Times New Roman" w:eastAsia="仿宋_GB2312" w:hAnsi="Times New Roman" w:cs="仿宋_GB2312" w:hint="eastAsia"/>
          <w:sz w:val="32"/>
          <w:szCs w:val="32"/>
          <w:shd w:val="clear" w:color="auto" w:fill="FFFFFF"/>
        </w:rPr>
        <w:t>效应，实现园区</w:t>
      </w:r>
      <w:r>
        <w:rPr>
          <w:rFonts w:ascii="Times New Roman" w:eastAsia="仿宋_GB2312" w:hAnsi="Times New Roman" w:cs="仿宋_GB2312" w:hint="eastAsia"/>
          <w:sz w:val="32"/>
          <w:szCs w:val="32"/>
          <w:shd w:val="clear" w:color="auto" w:fill="FFFFFF"/>
        </w:rPr>
        <w:t>经济</w:t>
      </w:r>
      <w:r>
        <w:rPr>
          <w:rFonts w:ascii="Times New Roman" w:eastAsia="仿宋_GB2312" w:hAnsi="Times New Roman" w:cs="仿宋_GB2312" w:hint="eastAsia"/>
          <w:sz w:val="32"/>
          <w:szCs w:val="32"/>
          <w:shd w:val="clear" w:color="auto" w:fill="FFFFFF"/>
        </w:rPr>
        <w:t>提质增效</w:t>
      </w:r>
      <w:r>
        <w:rPr>
          <w:rFonts w:ascii="Times New Roman" w:eastAsia="仿宋_GB2312" w:hAnsi="Times New Roman" w:cs="仿宋_GB2312" w:hint="eastAsia"/>
          <w:sz w:val="32"/>
          <w:szCs w:val="32"/>
          <w:shd w:val="clear" w:color="auto" w:fill="FFFFFF"/>
        </w:rPr>
        <w:t>。</w:t>
      </w:r>
      <w:r>
        <w:rPr>
          <w:rFonts w:ascii="仿宋_GB2312" w:eastAsia="仿宋_GB2312" w:hAnsi="仿宋_GB2312" w:cs="仿宋_GB2312" w:hint="eastAsia"/>
          <w:bCs/>
          <w:kern w:val="0"/>
          <w:sz w:val="32"/>
          <w:szCs w:val="32"/>
        </w:rPr>
        <w:t>同时，借助大型节会平台广泛开展招商引资活动，通过</w:t>
      </w:r>
      <w:r>
        <w:rPr>
          <w:rFonts w:ascii="Times New Roman" w:eastAsia="仿宋_GB2312" w:hAnsi="Times New Roman" w:cs="仿宋_GB2312" w:hint="eastAsia"/>
          <w:sz w:val="32"/>
          <w:szCs w:val="32"/>
          <w:shd w:val="clear" w:color="auto" w:fill="FFFFFF"/>
        </w:rPr>
        <w:t>积极组团参</w:t>
      </w:r>
      <w:r>
        <w:rPr>
          <w:rFonts w:ascii="Times New Roman" w:eastAsia="仿宋_GB2312" w:hAnsi="Times New Roman" w:cs="仿宋_GB2312" w:hint="eastAsia"/>
          <w:sz w:val="32"/>
          <w:szCs w:val="32"/>
          <w:shd w:val="clear" w:color="auto" w:fill="FFFFFF"/>
        </w:rPr>
        <w:lastRenderedPageBreak/>
        <w:t>加“兰洽会”、“厦洽会”等活动，大力宣传园区区位、资源优势和优惠政策，扩大园区影响力，为招商引资奠定了基础。</w:t>
      </w:r>
      <w:r>
        <w:rPr>
          <w:rFonts w:ascii="Times New Roman" w:eastAsia="仿宋_GB2312" w:hAnsi="Times New Roman" w:cs="仿宋_GB2312" w:hint="eastAsia"/>
          <w:sz w:val="32"/>
          <w:szCs w:val="32"/>
          <w:shd w:val="clear" w:color="auto" w:fill="FFFFFF"/>
        </w:rPr>
        <w:t>2022</w:t>
      </w:r>
      <w:r>
        <w:rPr>
          <w:rFonts w:ascii="Times New Roman" w:eastAsia="仿宋_GB2312" w:hAnsi="Times New Roman" w:cs="仿宋_GB2312" w:hint="eastAsia"/>
          <w:sz w:val="32"/>
          <w:szCs w:val="32"/>
          <w:shd w:val="clear" w:color="auto" w:fill="FFFFFF"/>
        </w:rPr>
        <w:t>年，签约落地项目</w:t>
      </w:r>
      <w:r>
        <w:rPr>
          <w:rFonts w:eastAsia="仿宋_GB2312" w:cs="仿宋_GB2312" w:hint="eastAsia"/>
          <w:sz w:val="32"/>
          <w:szCs w:val="32"/>
          <w:shd w:val="clear" w:color="auto" w:fill="FFFFFF"/>
        </w:rPr>
        <w:t>9</w:t>
      </w:r>
      <w:r>
        <w:rPr>
          <w:rFonts w:ascii="Times New Roman" w:eastAsia="仿宋_GB2312" w:hAnsi="Times New Roman" w:cs="仿宋_GB2312" w:hint="eastAsia"/>
          <w:sz w:val="32"/>
          <w:szCs w:val="32"/>
          <w:shd w:val="clear" w:color="auto" w:fill="FFFFFF"/>
        </w:rPr>
        <w:t>项（其中，亿元以上项目</w:t>
      </w:r>
      <w:r>
        <w:rPr>
          <w:rFonts w:eastAsia="仿宋_GB2312" w:cs="仿宋_GB2312" w:hint="eastAsia"/>
          <w:sz w:val="32"/>
          <w:szCs w:val="32"/>
          <w:shd w:val="clear" w:color="auto" w:fill="FFFFFF"/>
        </w:rPr>
        <w:t>6</w:t>
      </w:r>
      <w:r>
        <w:rPr>
          <w:rFonts w:ascii="Times New Roman" w:eastAsia="仿宋_GB2312" w:hAnsi="Times New Roman" w:cs="仿宋_GB2312" w:hint="eastAsia"/>
          <w:sz w:val="32"/>
          <w:szCs w:val="32"/>
          <w:shd w:val="clear" w:color="auto" w:fill="FFFFFF"/>
        </w:rPr>
        <w:t>项），协议引进资金</w:t>
      </w:r>
      <w:r>
        <w:rPr>
          <w:rFonts w:eastAsia="仿宋_GB2312" w:cs="仿宋_GB2312" w:hint="eastAsia"/>
          <w:sz w:val="32"/>
          <w:szCs w:val="32"/>
          <w:shd w:val="clear" w:color="auto" w:fill="FFFFFF"/>
        </w:rPr>
        <w:t>35.78</w:t>
      </w:r>
      <w:r>
        <w:rPr>
          <w:rFonts w:ascii="Times New Roman" w:eastAsia="仿宋_GB2312" w:hAnsi="Times New Roman" w:cs="仿宋_GB2312" w:hint="eastAsia"/>
          <w:sz w:val="32"/>
          <w:szCs w:val="32"/>
          <w:shd w:val="clear" w:color="auto" w:fill="FFFFFF"/>
        </w:rPr>
        <w:t>亿元，同比增长</w:t>
      </w:r>
      <w:r>
        <w:rPr>
          <w:rFonts w:ascii="Times New Roman" w:eastAsia="仿宋_GB2312" w:hAnsi="Times New Roman" w:cs="仿宋_GB2312" w:hint="eastAsia"/>
          <w:sz w:val="32"/>
          <w:szCs w:val="32"/>
          <w:shd w:val="clear" w:color="auto" w:fill="FFFFFF"/>
        </w:rPr>
        <w:t>10</w:t>
      </w:r>
      <w:r>
        <w:rPr>
          <w:rFonts w:eastAsia="仿宋_GB2312" w:cs="仿宋_GB2312" w:hint="eastAsia"/>
          <w:sz w:val="32"/>
          <w:szCs w:val="32"/>
          <w:shd w:val="clear" w:color="auto" w:fill="FFFFFF"/>
        </w:rPr>
        <w:t>0</w:t>
      </w:r>
      <w:r>
        <w:rPr>
          <w:rFonts w:ascii="Times New Roman" w:eastAsia="仿宋_GB2312" w:hAnsi="Times New Roman" w:cs="仿宋_GB2312" w:hint="eastAsia"/>
          <w:sz w:val="32"/>
          <w:szCs w:val="32"/>
          <w:shd w:val="clear" w:color="auto" w:fill="FFFFFF"/>
        </w:rPr>
        <w:t>.</w:t>
      </w:r>
      <w:r>
        <w:rPr>
          <w:rFonts w:eastAsia="仿宋_GB2312" w:cs="仿宋_GB2312" w:hint="eastAsia"/>
          <w:sz w:val="32"/>
          <w:szCs w:val="32"/>
          <w:shd w:val="clear" w:color="auto" w:fill="FFFFFF"/>
        </w:rPr>
        <w:t>45</w:t>
      </w:r>
      <w:r>
        <w:rPr>
          <w:rFonts w:ascii="Times New Roman" w:eastAsia="仿宋_GB2312" w:hAnsi="Times New Roman"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到位资金</w:t>
      </w:r>
      <w:r>
        <w:rPr>
          <w:rFonts w:eastAsia="仿宋_GB2312" w:cs="仿宋_GB2312" w:hint="eastAsia"/>
          <w:sz w:val="32"/>
          <w:szCs w:val="32"/>
          <w:shd w:val="clear" w:color="auto" w:fill="FFFFFF"/>
        </w:rPr>
        <w:t>7.01</w:t>
      </w:r>
      <w:r>
        <w:rPr>
          <w:rFonts w:ascii="Times New Roman" w:eastAsia="仿宋_GB2312" w:hAnsi="Times New Roman" w:cs="仿宋_GB2312" w:hint="eastAsia"/>
          <w:sz w:val="32"/>
          <w:szCs w:val="32"/>
          <w:shd w:val="clear" w:color="auto" w:fill="FFFFFF"/>
        </w:rPr>
        <w:t>亿元，建成</w:t>
      </w:r>
      <w:r>
        <w:rPr>
          <w:rFonts w:eastAsia="仿宋_GB2312" w:cs="仿宋_GB2312" w:hint="eastAsia"/>
          <w:sz w:val="32"/>
          <w:szCs w:val="32"/>
          <w:shd w:val="clear" w:color="auto" w:fill="FFFFFF"/>
        </w:rPr>
        <w:t>3</w:t>
      </w:r>
      <w:r>
        <w:rPr>
          <w:rFonts w:ascii="Times New Roman" w:eastAsia="仿宋_GB2312" w:hAnsi="Times New Roman" w:cs="仿宋_GB2312" w:hint="eastAsia"/>
          <w:sz w:val="32"/>
          <w:szCs w:val="32"/>
          <w:shd w:val="clear" w:color="auto" w:fill="FFFFFF"/>
        </w:rPr>
        <w:t>项，在建</w:t>
      </w:r>
      <w:r>
        <w:rPr>
          <w:rFonts w:eastAsia="仿宋_GB2312" w:cs="仿宋_GB2312" w:hint="eastAsia"/>
          <w:sz w:val="32"/>
          <w:szCs w:val="32"/>
          <w:shd w:val="clear" w:color="auto" w:fill="FFFFFF"/>
        </w:rPr>
        <w:t>6</w:t>
      </w:r>
      <w:r>
        <w:rPr>
          <w:rFonts w:ascii="Times New Roman" w:eastAsia="仿宋_GB2312" w:hAnsi="Times New Roman" w:cs="仿宋_GB2312" w:hint="eastAsia"/>
          <w:sz w:val="32"/>
          <w:szCs w:val="32"/>
          <w:shd w:val="clear" w:color="auto" w:fill="FFFFFF"/>
        </w:rPr>
        <w:t>项。对接洽谈项目</w:t>
      </w:r>
      <w:r>
        <w:rPr>
          <w:rFonts w:ascii="Times New Roman" w:eastAsia="仿宋_GB2312" w:hAnsi="Times New Roman" w:cs="仿宋_GB2312" w:hint="eastAsia"/>
          <w:sz w:val="32"/>
          <w:szCs w:val="32"/>
          <w:shd w:val="clear" w:color="auto" w:fill="FFFFFF"/>
        </w:rPr>
        <w:t>9</w:t>
      </w:r>
      <w:r>
        <w:rPr>
          <w:rFonts w:ascii="Times New Roman" w:eastAsia="仿宋_GB2312" w:hAnsi="Times New Roman" w:cs="仿宋_GB2312" w:hint="eastAsia"/>
          <w:sz w:val="32"/>
          <w:szCs w:val="32"/>
          <w:shd w:val="clear" w:color="auto" w:fill="FFFFFF"/>
        </w:rPr>
        <w:t>项，总投资</w:t>
      </w:r>
      <w:r>
        <w:rPr>
          <w:rFonts w:ascii="Times New Roman" w:eastAsia="仿宋_GB2312" w:hAnsi="Times New Roman" w:cs="仿宋_GB2312" w:hint="eastAsia"/>
          <w:sz w:val="32"/>
          <w:szCs w:val="32"/>
          <w:shd w:val="clear" w:color="auto" w:fill="FFFFFF"/>
        </w:rPr>
        <w:t>38.76</w:t>
      </w:r>
      <w:r>
        <w:rPr>
          <w:rFonts w:ascii="Times New Roman" w:eastAsia="仿宋_GB2312" w:hAnsi="Times New Roman" w:cs="仿宋_GB2312" w:hint="eastAsia"/>
          <w:sz w:val="32"/>
          <w:szCs w:val="32"/>
          <w:shd w:val="clear" w:color="auto" w:fill="FFFFFF"/>
        </w:rPr>
        <w:t>亿元；谋划储备推介招商项目</w:t>
      </w:r>
      <w:r>
        <w:rPr>
          <w:rFonts w:ascii="Times New Roman" w:eastAsia="仿宋_GB2312" w:hAnsi="Times New Roman" w:cs="仿宋_GB2312" w:hint="eastAsia"/>
          <w:sz w:val="32"/>
          <w:szCs w:val="32"/>
          <w:shd w:val="clear" w:color="auto" w:fill="FFFFFF"/>
        </w:rPr>
        <w:t>10</w:t>
      </w:r>
      <w:r>
        <w:rPr>
          <w:rFonts w:ascii="Times New Roman" w:eastAsia="仿宋_GB2312" w:hAnsi="Times New Roman" w:cs="仿宋_GB2312" w:hint="eastAsia"/>
          <w:sz w:val="32"/>
          <w:szCs w:val="32"/>
          <w:shd w:val="clear" w:color="auto" w:fill="FFFFFF"/>
        </w:rPr>
        <w:t>项，</w:t>
      </w:r>
      <w:r>
        <w:rPr>
          <w:rFonts w:ascii="Times New Roman" w:eastAsia="仿宋_GB2312" w:hAnsi="Times New Roman" w:cs="仿宋_GB2312" w:hint="eastAsia"/>
          <w:sz w:val="32"/>
          <w:szCs w:val="32"/>
          <w:shd w:val="clear" w:color="auto" w:fill="FFFFFF"/>
        </w:rPr>
        <w:t>总投资</w:t>
      </w:r>
      <w:r>
        <w:rPr>
          <w:rFonts w:ascii="Times New Roman" w:eastAsia="仿宋_GB2312" w:hAnsi="Times New Roman" w:cs="仿宋_GB2312" w:hint="eastAsia"/>
          <w:sz w:val="32"/>
          <w:szCs w:val="32"/>
          <w:shd w:val="clear" w:color="auto" w:fill="FFFFFF"/>
        </w:rPr>
        <w:t>2</w:t>
      </w:r>
      <w:r>
        <w:rPr>
          <w:rFonts w:ascii="Times New Roman" w:eastAsia="仿宋_GB2312" w:hAnsi="Times New Roman" w:cs="仿宋_GB2312" w:hint="eastAsia"/>
          <w:sz w:val="32"/>
          <w:szCs w:val="32"/>
          <w:shd w:val="clear" w:color="auto" w:fill="FFFFFF"/>
        </w:rPr>
        <w:t>77</w:t>
      </w:r>
      <w:r>
        <w:rPr>
          <w:rFonts w:ascii="Times New Roman" w:eastAsia="仿宋_GB2312" w:hAnsi="Times New Roman" w:cs="仿宋_GB2312" w:hint="eastAsia"/>
          <w:sz w:val="32"/>
          <w:szCs w:val="32"/>
          <w:shd w:val="clear" w:color="auto" w:fill="FFFFFF"/>
        </w:rPr>
        <w:t>.72</w:t>
      </w:r>
      <w:r>
        <w:rPr>
          <w:rFonts w:ascii="Times New Roman" w:eastAsia="仿宋_GB2312" w:hAnsi="Times New Roman" w:cs="仿宋_GB2312" w:hint="eastAsia"/>
          <w:sz w:val="32"/>
          <w:szCs w:val="32"/>
          <w:shd w:val="clear" w:color="auto" w:fill="FFFFFF"/>
        </w:rPr>
        <w:t>亿元。</w:t>
      </w:r>
      <w:r>
        <w:rPr>
          <w:rFonts w:ascii="Times New Roman" w:eastAsia="仿宋_GB2312" w:hAnsi="Times New Roman" w:cs="仿宋_GB2312"/>
          <w:sz w:val="32"/>
          <w:szCs w:val="32"/>
          <w:shd w:val="clear" w:color="auto" w:fill="FFFFFF"/>
        </w:rPr>
        <w:t>202</w:t>
      </w:r>
      <w:r>
        <w:rPr>
          <w:rFonts w:ascii="Times New Roman" w:eastAsia="仿宋_GB2312" w:hAnsi="Times New Roman" w:cs="仿宋_GB2312" w:hint="eastAsia"/>
          <w:sz w:val="32"/>
          <w:szCs w:val="32"/>
          <w:shd w:val="clear" w:color="auto" w:fill="FFFFFF"/>
        </w:rPr>
        <w:t>2</w:t>
      </w:r>
      <w:r>
        <w:rPr>
          <w:rFonts w:ascii="Times New Roman" w:eastAsia="仿宋_GB2312" w:hAnsi="Times New Roman" w:cs="仿宋_GB2312"/>
          <w:sz w:val="32"/>
          <w:szCs w:val="32"/>
          <w:shd w:val="clear" w:color="auto" w:fill="FFFFFF"/>
        </w:rPr>
        <w:t>年，续建项目</w:t>
      </w:r>
      <w:r>
        <w:rPr>
          <w:rFonts w:eastAsia="仿宋_GB2312" w:cs="仿宋_GB2312" w:hint="eastAsia"/>
          <w:sz w:val="32"/>
          <w:szCs w:val="32"/>
          <w:shd w:val="clear" w:color="auto" w:fill="FFFFFF"/>
        </w:rPr>
        <w:t>6</w:t>
      </w:r>
      <w:r>
        <w:rPr>
          <w:rFonts w:ascii="Times New Roman" w:eastAsia="仿宋_GB2312" w:hAnsi="Times New Roman" w:cs="仿宋_GB2312"/>
          <w:sz w:val="32"/>
          <w:szCs w:val="32"/>
          <w:shd w:val="clear" w:color="auto" w:fill="FFFFFF"/>
        </w:rPr>
        <w:t>项，完成投资</w:t>
      </w:r>
      <w:r>
        <w:rPr>
          <w:rFonts w:ascii="Times New Roman" w:eastAsia="仿宋_GB2312" w:hAnsi="Times New Roman" w:cs="仿宋_GB2312" w:hint="eastAsia"/>
          <w:sz w:val="32"/>
          <w:szCs w:val="32"/>
          <w:shd w:val="clear" w:color="auto" w:fill="FFFFFF"/>
        </w:rPr>
        <w:t>2</w:t>
      </w:r>
      <w:r>
        <w:rPr>
          <w:rFonts w:ascii="Times New Roman" w:eastAsia="仿宋_GB2312" w:hAnsi="Times New Roman" w:cs="仿宋_GB2312"/>
          <w:sz w:val="32"/>
          <w:szCs w:val="32"/>
          <w:shd w:val="clear" w:color="auto" w:fill="FFFFFF"/>
        </w:rPr>
        <w:t>.</w:t>
      </w:r>
      <w:r>
        <w:rPr>
          <w:rFonts w:eastAsia="仿宋_GB2312" w:cs="仿宋_GB2312" w:hint="eastAsia"/>
          <w:sz w:val="32"/>
          <w:szCs w:val="32"/>
          <w:shd w:val="clear" w:color="auto" w:fill="FFFFFF"/>
        </w:rPr>
        <w:t>34</w:t>
      </w:r>
      <w:r>
        <w:rPr>
          <w:rFonts w:ascii="Times New Roman" w:eastAsia="仿宋_GB2312" w:hAnsi="Times New Roman" w:cs="仿宋_GB2312"/>
          <w:sz w:val="32"/>
          <w:szCs w:val="32"/>
          <w:shd w:val="clear" w:color="auto" w:fill="FFFFFF"/>
        </w:rPr>
        <w:t>亿元，</w:t>
      </w:r>
      <w:r>
        <w:rPr>
          <w:rFonts w:ascii="Times New Roman" w:eastAsia="仿宋_GB2312" w:hAnsi="Times New Roman" w:cs="仿宋_GB2312" w:hint="eastAsia"/>
          <w:sz w:val="32"/>
          <w:szCs w:val="32"/>
          <w:shd w:val="clear" w:color="auto" w:fill="FFFFFF"/>
        </w:rPr>
        <w:t>现已全部</w:t>
      </w:r>
      <w:r>
        <w:rPr>
          <w:rFonts w:ascii="Times New Roman" w:eastAsia="仿宋_GB2312" w:hAnsi="Times New Roman" w:cs="仿宋_GB2312"/>
          <w:sz w:val="32"/>
          <w:szCs w:val="32"/>
          <w:shd w:val="clear" w:color="auto" w:fill="FFFFFF"/>
        </w:rPr>
        <w:t>建成；新建项目</w:t>
      </w:r>
      <w:r>
        <w:rPr>
          <w:rFonts w:eastAsia="仿宋_GB2312" w:cs="仿宋_GB2312" w:hint="eastAsia"/>
          <w:sz w:val="32"/>
          <w:szCs w:val="32"/>
          <w:shd w:val="clear" w:color="auto" w:fill="FFFFFF"/>
        </w:rPr>
        <w:t>20</w:t>
      </w:r>
      <w:r>
        <w:rPr>
          <w:rFonts w:ascii="Times New Roman" w:eastAsia="仿宋_GB2312" w:hAnsi="Times New Roman" w:cs="仿宋_GB2312"/>
          <w:sz w:val="32"/>
          <w:szCs w:val="32"/>
          <w:shd w:val="clear" w:color="auto" w:fill="FFFFFF"/>
        </w:rPr>
        <w:t>项，建成</w:t>
      </w:r>
      <w:r>
        <w:rPr>
          <w:rFonts w:eastAsia="仿宋_GB2312" w:cs="仿宋_GB2312" w:hint="eastAsia"/>
          <w:sz w:val="32"/>
          <w:szCs w:val="32"/>
          <w:shd w:val="clear" w:color="auto" w:fill="FFFFFF"/>
        </w:rPr>
        <w:t>7</w:t>
      </w:r>
      <w:r>
        <w:rPr>
          <w:rFonts w:ascii="Times New Roman" w:eastAsia="仿宋_GB2312" w:hAnsi="Times New Roman" w:cs="仿宋_GB2312"/>
          <w:sz w:val="32"/>
          <w:szCs w:val="32"/>
          <w:shd w:val="clear" w:color="auto" w:fill="FFFFFF"/>
        </w:rPr>
        <w:t>项</w:t>
      </w:r>
      <w:r>
        <w:rPr>
          <w:rFonts w:ascii="Times New Roman" w:eastAsia="仿宋_GB2312" w:hAnsi="Times New Roman" w:cs="仿宋_GB2312" w:hint="eastAsia"/>
          <w:sz w:val="32"/>
          <w:szCs w:val="32"/>
          <w:shd w:val="clear" w:color="auto" w:fill="FFFFFF"/>
        </w:rPr>
        <w:t>，在建</w:t>
      </w:r>
      <w:r>
        <w:rPr>
          <w:rFonts w:eastAsia="仿宋_GB2312" w:cs="仿宋_GB2312" w:hint="eastAsia"/>
          <w:sz w:val="32"/>
          <w:szCs w:val="32"/>
          <w:shd w:val="clear" w:color="auto" w:fill="FFFFFF"/>
        </w:rPr>
        <w:t>13</w:t>
      </w:r>
      <w:r>
        <w:rPr>
          <w:rFonts w:ascii="Times New Roman" w:eastAsia="仿宋_GB2312" w:hAnsi="Times New Roman" w:cs="仿宋_GB2312" w:hint="eastAsia"/>
          <w:sz w:val="32"/>
          <w:szCs w:val="32"/>
          <w:shd w:val="clear" w:color="auto" w:fill="FFFFFF"/>
        </w:rPr>
        <w:t>项</w:t>
      </w:r>
      <w:r>
        <w:rPr>
          <w:rFonts w:ascii="Times New Roman" w:eastAsia="仿宋_GB2312" w:hAnsi="Times New Roman" w:cs="仿宋_GB2312"/>
          <w:sz w:val="32"/>
          <w:szCs w:val="32"/>
          <w:shd w:val="clear" w:color="auto" w:fill="FFFFFF"/>
        </w:rPr>
        <w:t>，</w:t>
      </w:r>
      <w:r>
        <w:rPr>
          <w:rFonts w:ascii="Times New Roman" w:eastAsia="仿宋_GB2312" w:hAnsi="Times New Roman" w:cs="仿宋_GB2312" w:hint="eastAsia"/>
          <w:sz w:val="32"/>
          <w:szCs w:val="32"/>
          <w:shd w:val="clear" w:color="auto" w:fill="FFFFFF"/>
        </w:rPr>
        <w:t>总投资</w:t>
      </w:r>
      <w:r>
        <w:rPr>
          <w:rFonts w:eastAsia="仿宋_GB2312" w:cs="仿宋_GB2312" w:hint="eastAsia"/>
          <w:sz w:val="32"/>
          <w:szCs w:val="32"/>
          <w:shd w:val="clear" w:color="auto" w:fill="FFFFFF"/>
        </w:rPr>
        <w:t>44.93</w:t>
      </w:r>
      <w:r>
        <w:rPr>
          <w:rFonts w:ascii="Times New Roman" w:eastAsia="仿宋_GB2312" w:hAnsi="Times New Roman" w:cs="仿宋_GB2312" w:hint="eastAsia"/>
          <w:sz w:val="32"/>
          <w:szCs w:val="32"/>
          <w:shd w:val="clear" w:color="auto" w:fill="FFFFFF"/>
        </w:rPr>
        <w:t>亿元，</w:t>
      </w:r>
      <w:r>
        <w:rPr>
          <w:rFonts w:ascii="Times New Roman" w:eastAsia="仿宋_GB2312" w:hAnsi="Times New Roman" w:cs="仿宋_GB2312"/>
          <w:sz w:val="32"/>
          <w:szCs w:val="32"/>
          <w:shd w:val="clear" w:color="auto" w:fill="FFFFFF"/>
        </w:rPr>
        <w:t>完成投资</w:t>
      </w:r>
      <w:r>
        <w:rPr>
          <w:rFonts w:eastAsia="仿宋_GB2312" w:cs="仿宋_GB2312" w:hint="eastAsia"/>
          <w:sz w:val="32"/>
          <w:szCs w:val="32"/>
          <w:shd w:val="clear" w:color="auto" w:fill="FFFFFF"/>
        </w:rPr>
        <w:t>10.16</w:t>
      </w:r>
      <w:r>
        <w:rPr>
          <w:rFonts w:ascii="Times New Roman" w:eastAsia="仿宋_GB2312" w:hAnsi="Times New Roman" w:cs="仿宋_GB2312"/>
          <w:sz w:val="32"/>
          <w:szCs w:val="32"/>
          <w:shd w:val="clear" w:color="auto" w:fill="FFFFFF"/>
        </w:rPr>
        <w:t>亿元。</w:t>
      </w:r>
    </w:p>
    <w:p w:rsidR="00A027A9" w:rsidRDefault="00691B7A">
      <w:pPr>
        <w:spacing w:line="600" w:lineRule="exact"/>
        <w:ind w:firstLineChars="200" w:firstLine="643"/>
        <w:rPr>
          <w:rFonts w:ascii="仿宋_GB2312" w:eastAsia="仿宋_GB2312" w:cs="仿宋_GB2312"/>
          <w:sz w:val="32"/>
          <w:szCs w:val="32"/>
        </w:rPr>
      </w:pPr>
      <w:r>
        <w:rPr>
          <w:rFonts w:ascii="仿宋_GB2312" w:eastAsia="仿宋_GB2312" w:hAnsi="仿宋_GB2312" w:cs="仿宋_GB2312" w:hint="eastAsia"/>
          <w:b/>
          <w:bCs/>
          <w:sz w:val="32"/>
          <w:szCs w:val="32"/>
        </w:rPr>
        <w:t>（三）特色产业集群建设情况。</w:t>
      </w:r>
      <w:r>
        <w:rPr>
          <w:rFonts w:ascii="仿宋_GB2312" w:eastAsia="仿宋_GB2312" w:hAnsi="仿宋_GB2312" w:cs="仿宋_GB2312" w:hint="eastAsia"/>
          <w:bCs/>
          <w:kern w:val="0"/>
          <w:sz w:val="32"/>
          <w:szCs w:val="32"/>
        </w:rPr>
        <w:t>采取规划引导和产业、环保准入等政策措施，推动新上工业项目和资源要素向园区集中集聚，着力发展优势特色产业、培育新兴产业、改造提升传统产业，并按照产业布局和功能区规划连片建设，集约管理、集群发展。</w:t>
      </w:r>
      <w:r>
        <w:rPr>
          <w:rFonts w:ascii="仿宋_GB2312" w:eastAsia="仿宋_GB2312" w:hAnsi="仿宋_GB2312" w:cs="仿宋_GB2312"/>
          <w:b/>
          <w:kern w:val="0"/>
          <w:sz w:val="32"/>
          <w:szCs w:val="32"/>
        </w:rPr>
        <w:t>城北工业区</w:t>
      </w:r>
      <w:r>
        <w:rPr>
          <w:rFonts w:ascii="仿宋_GB2312" w:eastAsia="仿宋_GB2312" w:hAnsi="仿宋_GB2312" w:cs="仿宋_GB2312" w:hint="eastAsia"/>
          <w:kern w:val="0"/>
          <w:sz w:val="32"/>
          <w:szCs w:val="32"/>
        </w:rPr>
        <w:t>已形成建筑建材、</w:t>
      </w:r>
      <w:r>
        <w:rPr>
          <w:rFonts w:ascii="仿宋_GB2312" w:eastAsia="仿宋_GB2312" w:cs="仿宋_GB2312" w:hint="eastAsia"/>
          <w:sz w:val="32"/>
          <w:szCs w:val="32"/>
        </w:rPr>
        <w:t>农副产品加工、冶炼化工等主导产业</w:t>
      </w:r>
      <w:r>
        <w:rPr>
          <w:rFonts w:ascii="仿宋_GB2312" w:eastAsia="仿宋_GB2312" w:cs="仿宋_GB2312" w:hint="eastAsia"/>
          <w:sz w:val="32"/>
          <w:szCs w:val="32"/>
        </w:rPr>
        <w:t>；</w:t>
      </w:r>
      <w:r>
        <w:rPr>
          <w:rFonts w:ascii="仿宋_GB2312" w:eastAsia="仿宋_GB2312" w:hAnsi="仿宋_GB2312" w:cs="仿宋_GB2312" w:hint="eastAsia"/>
          <w:b/>
          <w:kern w:val="0"/>
          <w:sz w:val="32"/>
          <w:szCs w:val="32"/>
        </w:rPr>
        <w:t>花草滩循环经济产业区</w:t>
      </w:r>
      <w:r>
        <w:rPr>
          <w:rFonts w:ascii="仿宋_GB2312" w:eastAsia="仿宋_GB2312" w:hAnsi="仿宋_GB2312" w:cs="仿宋_GB2312" w:hint="eastAsia"/>
          <w:bCs/>
          <w:kern w:val="0"/>
          <w:sz w:val="32"/>
          <w:szCs w:val="32"/>
        </w:rPr>
        <w:t>已形成煤炭资源综合开发利用等产业；</w:t>
      </w:r>
      <w:r>
        <w:rPr>
          <w:rFonts w:ascii="仿宋_GB2312" w:eastAsia="仿宋_GB2312" w:hAnsi="仿宋_GB2312" w:cs="仿宋_GB2312" w:hint="eastAsia"/>
          <w:b/>
          <w:kern w:val="0"/>
          <w:sz w:val="32"/>
          <w:szCs w:val="32"/>
        </w:rPr>
        <w:t>张掖国际物流园</w:t>
      </w:r>
      <w:r>
        <w:rPr>
          <w:rFonts w:ascii="仿宋_GB2312" w:eastAsia="仿宋_GB2312" w:hAnsi="仿宋_GB2312" w:cs="仿宋_GB2312" w:hint="eastAsia"/>
          <w:bCs/>
          <w:kern w:val="0"/>
          <w:sz w:val="32"/>
          <w:szCs w:val="32"/>
        </w:rPr>
        <w:t>已形成农副产品加工、生物医药、装备制造、军民融合等产业；</w:t>
      </w:r>
      <w:r>
        <w:rPr>
          <w:rFonts w:ascii="仿宋_GB2312" w:eastAsia="仿宋_GB2312" w:hAnsi="仿宋_GB2312" w:cs="仿宋_GB2312" w:hint="eastAsia"/>
          <w:b/>
          <w:kern w:val="0"/>
          <w:sz w:val="32"/>
          <w:szCs w:val="32"/>
        </w:rPr>
        <w:t>东乐工业集中区</w:t>
      </w:r>
      <w:r>
        <w:rPr>
          <w:rFonts w:ascii="仿宋_GB2312" w:eastAsia="仿宋_GB2312" w:hAnsi="仿宋_GB2312" w:cs="仿宋_GB2312" w:hint="eastAsia"/>
          <w:bCs/>
          <w:kern w:val="0"/>
          <w:sz w:val="32"/>
          <w:szCs w:val="32"/>
        </w:rPr>
        <w:t>已形成农副产品加工、建材等产业。</w:t>
      </w:r>
      <w:r>
        <w:rPr>
          <w:rFonts w:ascii="仿宋_GB2312" w:eastAsia="仿宋_GB2312" w:cs="仿宋_GB2312" w:hint="eastAsia"/>
          <w:b/>
          <w:bCs/>
          <w:sz w:val="32"/>
          <w:szCs w:val="32"/>
          <w:shd w:val="clear" w:color="auto" w:fill="FFFFFF"/>
        </w:rPr>
        <w:t>城东工业集中区</w:t>
      </w:r>
      <w:r>
        <w:rPr>
          <w:rFonts w:ascii="仿宋_GB2312" w:eastAsia="仿宋_GB2312" w:cs="仿宋_GB2312" w:hint="eastAsia"/>
          <w:sz w:val="32"/>
          <w:szCs w:val="32"/>
        </w:rPr>
        <w:t>已</w:t>
      </w:r>
      <w:r>
        <w:rPr>
          <w:rFonts w:ascii="仿宋_GB2312" w:eastAsia="仿宋_GB2312" w:hAnsi="仿宋_GB2312" w:cs="仿宋_GB2312" w:hint="eastAsia"/>
          <w:sz w:val="32"/>
          <w:szCs w:val="32"/>
        </w:rPr>
        <w:t>形成冶炼、洗煤、化工等产业</w:t>
      </w:r>
      <w:r>
        <w:rPr>
          <w:rFonts w:ascii="仿宋_GB2312" w:eastAsia="仿宋_GB2312" w:hAnsi="宋体" w:cs="仿宋_GB2312" w:hint="eastAsia"/>
          <w:color w:val="000000"/>
          <w:kern w:val="0"/>
          <w:sz w:val="32"/>
          <w:szCs w:val="32"/>
          <w:lang w:bidi="ar"/>
        </w:rPr>
        <w:t>。</w:t>
      </w:r>
      <w:r>
        <w:rPr>
          <w:rFonts w:ascii="仿宋_GB2312" w:eastAsia="仿宋_GB2312" w:hAnsi="仿宋_GB2312" w:cs="仿宋_GB2312" w:hint="eastAsia"/>
          <w:bCs/>
          <w:kern w:val="0"/>
          <w:sz w:val="32"/>
          <w:szCs w:val="32"/>
        </w:rPr>
        <w:t>2022</w:t>
      </w:r>
      <w:r>
        <w:rPr>
          <w:rFonts w:ascii="仿宋_GB2312" w:eastAsia="仿宋_GB2312" w:hAnsi="仿宋_GB2312" w:cs="仿宋_GB2312" w:hint="eastAsia"/>
          <w:bCs/>
          <w:kern w:val="0"/>
          <w:sz w:val="32"/>
          <w:szCs w:val="32"/>
        </w:rPr>
        <w:t>年，园区主导产业工业增</w:t>
      </w:r>
      <w:r>
        <w:rPr>
          <w:rFonts w:ascii="仿宋_GB2312" w:eastAsia="仿宋_GB2312" w:hAnsi="仿宋_GB2312" w:cs="仿宋_GB2312" w:hint="eastAsia"/>
          <w:bCs/>
          <w:kern w:val="0"/>
          <w:sz w:val="32"/>
          <w:szCs w:val="32"/>
        </w:rPr>
        <w:t>加值</w:t>
      </w:r>
      <w:r>
        <w:rPr>
          <w:rFonts w:ascii="仿宋_GB2312" w:eastAsia="仿宋_GB2312" w:hAnsi="仿宋_GB2312" w:cs="仿宋_GB2312" w:hint="eastAsia"/>
          <w:bCs/>
          <w:kern w:val="0"/>
          <w:sz w:val="32"/>
          <w:szCs w:val="32"/>
        </w:rPr>
        <w:t>12.20</w:t>
      </w:r>
      <w:r>
        <w:rPr>
          <w:rFonts w:ascii="仿宋_GB2312" w:eastAsia="仿宋_GB2312" w:hAnsi="仿宋_GB2312" w:cs="仿宋_GB2312" w:hint="eastAsia"/>
          <w:bCs/>
          <w:kern w:val="0"/>
          <w:sz w:val="32"/>
          <w:szCs w:val="32"/>
        </w:rPr>
        <w:t>亿元，同比增加</w:t>
      </w:r>
      <w:r>
        <w:rPr>
          <w:rFonts w:ascii="仿宋_GB2312" w:eastAsia="仿宋_GB2312" w:hAnsi="仿宋_GB2312" w:cs="仿宋_GB2312" w:hint="eastAsia"/>
          <w:bCs/>
          <w:kern w:val="0"/>
          <w:sz w:val="32"/>
          <w:szCs w:val="32"/>
        </w:rPr>
        <w:lastRenderedPageBreak/>
        <w:t>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rPr>
        <w:t>工业集中度、主导产业集聚度分别达到</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4.07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A027A9" w:rsidRDefault="00691B7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（四）融资平台建设及多元化融资情况。</w:t>
      </w:r>
      <w:r>
        <w:rPr>
          <w:rFonts w:ascii="仿宋_GB2312" w:eastAsia="仿宋_GB2312" w:hAnsi="仿宋_GB2312" w:cs="仿宋_GB2312" w:hint="eastAsia"/>
          <w:sz w:val="32"/>
          <w:szCs w:val="32"/>
        </w:rPr>
        <w:t>积极</w:t>
      </w:r>
      <w:r>
        <w:rPr>
          <w:rFonts w:ascii="仿宋_GB2312" w:eastAsia="仿宋_GB2312" w:hAnsi="仿宋_GB2312" w:cs="仿宋_GB2312" w:hint="eastAsia"/>
          <w:sz w:val="32"/>
          <w:szCs w:val="32"/>
        </w:rPr>
        <w:t>构建多元化投融资服务平台，</w:t>
      </w:r>
      <w:r>
        <w:rPr>
          <w:rFonts w:ascii="仿宋_GB2312" w:eastAsia="仿宋_GB2312" w:hAnsi="仿宋_GB2312" w:cs="仿宋_GB2312" w:hint="eastAsia"/>
          <w:sz w:val="32"/>
          <w:szCs w:val="32"/>
        </w:rPr>
        <w:t>规范运营</w:t>
      </w:r>
      <w:r>
        <w:rPr>
          <w:rFonts w:ascii="仿宋_GB2312" w:eastAsia="仿宋_GB2312" w:hAnsi="仿宋_GB2312" w:cs="仿宋_GB2312" w:hint="eastAsia"/>
          <w:sz w:val="32"/>
          <w:szCs w:val="32"/>
        </w:rPr>
        <w:t>山丹县工业园区投资开发有限公司，划拨国有资产，由投资公司开展园区供水、基础设施建设、融资等业务，为园区基础设施建设提供资金支持。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年，积极争取张掖国际物流园高新技术企业孵化园二期工程政府专项债券资金</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加快</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标准化厂房、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栋</w:t>
      </w:r>
      <w:r>
        <w:rPr>
          <w:rFonts w:ascii="仿宋_GB2312" w:eastAsia="仿宋_GB2312" w:hAnsi="仿宋_GB2312" w:cs="仿宋_GB2312"/>
          <w:bCs/>
          <w:kern w:val="0"/>
          <w:sz w:val="32"/>
          <w:szCs w:val="32"/>
        </w:rPr>
        <w:t>综合业务楼</w:t>
      </w:r>
      <w:r>
        <w:rPr>
          <w:rFonts w:ascii="仿宋_GB2312" w:eastAsia="仿宋_GB2312" w:hAnsi="仿宋_GB2312" w:cs="仿宋_GB2312" w:hint="eastAsia"/>
          <w:bCs/>
          <w:kern w:val="0"/>
          <w:sz w:val="32"/>
          <w:szCs w:val="32"/>
        </w:rPr>
        <w:t>建设进度。</w:t>
      </w:r>
    </w:p>
    <w:p w:rsidR="00A027A9" w:rsidRDefault="00691B7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（五）创业创新创造工作情况。</w:t>
      </w:r>
      <w:r>
        <w:rPr>
          <w:rFonts w:ascii="仿宋_GB2312" w:eastAsia="仿宋_GB2312" w:hAnsi="仿宋_GB2312" w:cs="仿宋_GB2312" w:hint="eastAsia"/>
          <w:sz w:val="32"/>
          <w:szCs w:val="32"/>
        </w:rPr>
        <w:t>紧紧围绕集聚创新资源、完善创新体系、搭建创新平台、培养创新人才、培育创新主体、激发创新活力、</w:t>
      </w:r>
      <w:r>
        <w:rPr>
          <w:rFonts w:ascii="仿宋_GB2312" w:eastAsia="仿宋_GB2312" w:hAnsi="仿宋_GB2312" w:cs="仿宋_GB2312" w:hint="eastAsia"/>
          <w:sz w:val="32"/>
          <w:szCs w:val="32"/>
        </w:rPr>
        <w:t>加强校企合作、</w:t>
      </w:r>
      <w:r>
        <w:rPr>
          <w:rFonts w:ascii="仿宋_GB2312" w:eastAsia="仿宋_GB2312" w:hAnsi="仿宋_GB2312" w:cs="仿宋_GB2312" w:hint="eastAsia"/>
          <w:sz w:val="32"/>
          <w:szCs w:val="32"/>
        </w:rPr>
        <w:t>推动科研成果转化，立足工业主导产业和特色产业，建立完善了科技创新创业平台载体支撑体系，有力提升了园区企业科技创新能力。</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年，园区高新技术企业总数达到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户，新增</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当年高新技术企业销售收入</w:t>
      </w: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，同比</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26.37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当年投入研发经费</w:t>
      </w:r>
      <w:r>
        <w:rPr>
          <w:rFonts w:ascii="仿宋_GB2312" w:eastAsia="仿宋_GB2312" w:hAnsi="仿宋_GB2312" w:cs="仿宋_GB2312" w:hint="eastAsia"/>
          <w:sz w:val="32"/>
          <w:szCs w:val="32"/>
        </w:rPr>
        <w:t>6120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，同比</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6.43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授权专利量</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件；技术市场成交合同金额</w:t>
      </w:r>
      <w:r>
        <w:rPr>
          <w:rFonts w:ascii="仿宋_GB2312" w:eastAsia="仿宋_GB2312" w:hAnsi="仿宋_GB2312" w:cs="仿宋_GB2312" w:hint="eastAsia"/>
          <w:sz w:val="32"/>
          <w:szCs w:val="32"/>
        </w:rPr>
        <w:t>3.84</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，同比增长</w:t>
      </w:r>
      <w:r>
        <w:rPr>
          <w:rFonts w:ascii="仿宋_GB2312" w:eastAsia="仿宋_GB2312" w:hAnsi="仿宋_GB2312" w:cs="仿宋_GB2312" w:hint="eastAsia"/>
          <w:sz w:val="32"/>
          <w:szCs w:val="32"/>
        </w:rPr>
        <w:t>51.78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。至目前，市级企业技术中心达到</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户，省级企业技术中心</w:t>
      </w:r>
      <w:r>
        <w:rPr>
          <w:rFonts w:ascii="仿宋_GB2312" w:eastAsia="仿宋_GB2312" w:hAnsi="仿宋_GB2312" w:cs="仿宋_GB2312" w:hint="eastAsia"/>
          <w:sz w:val="32"/>
          <w:szCs w:val="32"/>
        </w:rPr>
        <w:t>2户；甘肃省专精特新</w:t>
      </w:r>
      <w:bookmarkStart w:id="2" w:name="_GoBack"/>
      <w:bookmarkEnd w:id="2"/>
      <w:r>
        <w:rPr>
          <w:rFonts w:ascii="仿宋_GB2312" w:eastAsia="仿宋_GB2312" w:hAnsi="仿宋_GB2312" w:cs="仿宋_GB2312" w:hint="eastAsia"/>
          <w:sz w:val="32"/>
          <w:szCs w:val="32"/>
        </w:rPr>
        <w:t>中小企业</w:t>
      </w:r>
      <w:r>
        <w:rPr>
          <w:rFonts w:ascii="仿宋_GB2312" w:eastAsia="仿宋_GB2312" w:hAnsi="仿宋_GB2312" w:cs="仿宋_GB2312" w:hint="eastAsia"/>
          <w:sz w:val="32"/>
          <w:szCs w:val="32"/>
        </w:rPr>
        <w:t>5</w:t>
      </w:r>
      <w:r>
        <w:rPr>
          <w:rFonts w:ascii="仿宋_GB2312" w:eastAsia="仿宋_GB2312" w:hAnsi="仿宋_GB2312" w:cs="仿宋_GB2312" w:hint="eastAsia"/>
          <w:spacing w:val="-6"/>
          <w:sz w:val="32"/>
          <w:szCs w:val="32"/>
        </w:rPr>
        <w:t>户，科</w:t>
      </w:r>
      <w:r>
        <w:rPr>
          <w:rFonts w:ascii="仿宋_GB2312" w:eastAsia="仿宋_GB2312" w:hAnsi="仿宋_GB2312" w:cs="仿宋_GB2312" w:hint="eastAsia"/>
          <w:spacing w:val="-6"/>
          <w:sz w:val="32"/>
          <w:szCs w:val="32"/>
        </w:rPr>
        <w:lastRenderedPageBreak/>
        <w:t>技创新型企业</w:t>
      </w:r>
      <w:r>
        <w:rPr>
          <w:rFonts w:ascii="仿宋_GB2312" w:eastAsia="仿宋_GB2312" w:hAnsi="仿宋_GB2312" w:cs="仿宋_GB2312" w:hint="eastAsia"/>
          <w:spacing w:val="-6"/>
          <w:sz w:val="32"/>
          <w:szCs w:val="32"/>
        </w:rPr>
        <w:t>13</w:t>
      </w:r>
      <w:r>
        <w:rPr>
          <w:rFonts w:ascii="仿宋_GB2312" w:eastAsia="仿宋_GB2312" w:hAnsi="仿宋_GB2312" w:cs="仿宋_GB2312" w:hint="eastAsia"/>
          <w:spacing w:val="-6"/>
          <w:sz w:val="32"/>
          <w:szCs w:val="32"/>
        </w:rPr>
        <w:t>户，省级食用菌遗传育种重点实验室</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家。</w:t>
      </w:r>
    </w:p>
    <w:p w:rsidR="00A027A9" w:rsidRDefault="00691B7A">
      <w:pPr>
        <w:widowControl/>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（六）污染防治和循环化改造工作情况。</w:t>
      </w:r>
      <w:r>
        <w:rPr>
          <w:rFonts w:ascii="仿宋_GB2312" w:eastAsia="仿宋_GB2312" w:hAnsi="仿宋_GB2312" w:cs="仿宋_GB2312" w:hint="eastAsia"/>
          <w:color w:val="000000"/>
          <w:kern w:val="0"/>
          <w:sz w:val="32"/>
          <w:szCs w:val="32"/>
        </w:rPr>
        <w:t>严格</w:t>
      </w:r>
      <w:r>
        <w:rPr>
          <w:rFonts w:ascii="仿宋_GB2312" w:eastAsia="仿宋_GB2312" w:hAnsi="仿宋_GB2312" w:cs="仿宋_GB2312" w:hint="eastAsia"/>
          <w:color w:val="000000"/>
          <w:kern w:val="0"/>
          <w:sz w:val="32"/>
          <w:szCs w:val="32"/>
        </w:rPr>
        <w:t>执行国家和省市生态环境保护各项规定，</w:t>
      </w:r>
      <w:r>
        <w:rPr>
          <w:rFonts w:ascii="仿宋_GB2312" w:eastAsia="仿宋_GB2312" w:hAnsi="仿宋_GB2312" w:cs="仿宋_GB2312" w:hint="eastAsia"/>
          <w:color w:val="000000"/>
          <w:kern w:val="0"/>
          <w:sz w:val="32"/>
          <w:szCs w:val="32"/>
        </w:rPr>
        <w:t>全面</w:t>
      </w:r>
      <w:r>
        <w:rPr>
          <w:rFonts w:ascii="仿宋_GB2312" w:eastAsia="仿宋_GB2312" w:hAnsi="仿宋_GB2312" w:cs="仿宋_GB2312" w:hint="eastAsia"/>
          <w:color w:val="000000"/>
          <w:kern w:val="0"/>
          <w:sz w:val="32"/>
          <w:szCs w:val="32"/>
        </w:rPr>
        <w:t>落实环境保护“党政同责”、“一岗双责”责任制</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严格履行生态</w:t>
      </w:r>
      <w:r>
        <w:rPr>
          <w:rFonts w:ascii="仿宋_GB2312" w:eastAsia="仿宋_GB2312" w:hAnsi="仿宋_GB2312" w:cs="仿宋_GB2312" w:hint="eastAsia"/>
          <w:color w:val="000000"/>
          <w:kern w:val="0"/>
          <w:sz w:val="32"/>
          <w:szCs w:val="32"/>
        </w:rPr>
        <w:t>环境监管</w:t>
      </w:r>
      <w:r>
        <w:rPr>
          <w:rFonts w:ascii="仿宋_GB2312" w:eastAsia="仿宋_GB2312" w:hAnsi="仿宋_GB2312" w:cs="仿宋_GB2312" w:hint="eastAsia"/>
          <w:color w:val="000000"/>
          <w:kern w:val="0"/>
          <w:sz w:val="32"/>
          <w:szCs w:val="32"/>
        </w:rPr>
        <w:t>职责</w:t>
      </w:r>
      <w:r>
        <w:rPr>
          <w:rFonts w:ascii="仿宋_GB2312" w:eastAsia="仿宋_GB2312" w:hAnsi="仿宋_GB2312" w:cs="仿宋_GB2312" w:hint="eastAsia"/>
          <w:color w:val="000000"/>
          <w:kern w:val="0"/>
          <w:sz w:val="32"/>
          <w:szCs w:val="32"/>
        </w:rPr>
        <w:t>，督促企业落实环保主体</w:t>
      </w:r>
      <w:r>
        <w:rPr>
          <w:rFonts w:ascii="仿宋_GB2312" w:eastAsia="仿宋_GB2312" w:hAnsi="仿宋_GB2312" w:cs="仿宋_GB2312" w:hint="eastAsia"/>
          <w:color w:val="000000"/>
          <w:kern w:val="0"/>
          <w:sz w:val="32"/>
          <w:szCs w:val="32"/>
        </w:rPr>
        <w:t>责任，</w:t>
      </w:r>
      <w:r>
        <w:rPr>
          <w:rFonts w:ascii="仿宋_GB2312" w:eastAsia="仿宋_GB2312" w:hAnsi="仿宋_GB2312" w:cs="仿宋_GB2312" w:hint="eastAsia"/>
          <w:color w:val="000000"/>
          <w:kern w:val="0"/>
          <w:sz w:val="32"/>
          <w:szCs w:val="32"/>
        </w:rPr>
        <w:t>紧盯污染防治攻坚战重点工作任务，</w:t>
      </w:r>
      <w:r>
        <w:rPr>
          <w:rFonts w:ascii="仿宋_GB2312" w:eastAsia="仿宋_GB2312" w:hAnsi="仿宋_GB2312" w:cs="仿宋_GB2312" w:hint="eastAsia"/>
          <w:color w:val="000000"/>
          <w:kern w:val="0"/>
          <w:sz w:val="32"/>
          <w:szCs w:val="32"/>
        </w:rPr>
        <w:t>严格按照《山丹县深入打好污染防治攻坚战重点任务及</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度工作任务台账》部署要求，全面落实生态环境监管职责，聚焦大气、水、土壤等污染防治重点工作任务，持续开展突出环境问题治理。一是强化大气污染防治，加强园区扬尘治理和建设工地扬尘污染防治，狠抓施工、道路、裸地、堆场等扬尘整治，严格落实重污染天气应急管控措施，严查粉尘无组织排放，对园区涉及工业废气外排和粉尘污染的</w:t>
      </w:r>
      <w:r>
        <w:rPr>
          <w:rFonts w:ascii="仿宋_GB2312" w:eastAsia="仿宋_GB2312" w:hAnsi="仿宋_GB2312" w:cs="仿宋_GB2312" w:hint="eastAsia"/>
          <w:color w:val="000000"/>
          <w:kern w:val="0"/>
          <w:sz w:val="32"/>
          <w:szCs w:val="32"/>
        </w:rPr>
        <w:t>33</w:t>
      </w:r>
      <w:r>
        <w:rPr>
          <w:rFonts w:ascii="仿宋_GB2312" w:eastAsia="仿宋_GB2312" w:hAnsi="仿宋_GB2312" w:cs="仿宋_GB2312" w:hint="eastAsia"/>
          <w:color w:val="000000"/>
          <w:kern w:val="0"/>
          <w:sz w:val="32"/>
          <w:szCs w:val="32"/>
        </w:rPr>
        <w:t>户企业开展现场检查</w:t>
      </w:r>
      <w:r>
        <w:rPr>
          <w:rFonts w:ascii="仿宋_GB2312" w:eastAsia="仿宋_GB2312" w:hAnsi="仿宋_GB2312" w:cs="仿宋_GB2312" w:hint="eastAsia"/>
          <w:color w:val="000000"/>
          <w:kern w:val="0"/>
          <w:sz w:val="32"/>
          <w:szCs w:val="32"/>
        </w:rPr>
        <w:t>49</w:t>
      </w:r>
      <w:r>
        <w:rPr>
          <w:rFonts w:ascii="仿宋_GB2312" w:eastAsia="仿宋_GB2312" w:hAnsi="仿宋_GB2312" w:cs="仿宋_GB2312" w:hint="eastAsia"/>
          <w:color w:val="000000"/>
          <w:kern w:val="0"/>
          <w:sz w:val="32"/>
          <w:szCs w:val="32"/>
        </w:rPr>
        <w:t>场次，排查整治各类问题</w:t>
      </w:r>
      <w:r>
        <w:rPr>
          <w:rFonts w:ascii="仿宋_GB2312" w:eastAsia="仿宋_GB2312" w:hAnsi="仿宋_GB2312" w:cs="仿宋_GB2312" w:hint="eastAsia"/>
          <w:color w:val="000000"/>
          <w:kern w:val="0"/>
          <w:sz w:val="32"/>
          <w:szCs w:val="32"/>
        </w:rPr>
        <w:t>45</w:t>
      </w:r>
      <w:r>
        <w:rPr>
          <w:rFonts w:ascii="仿宋_GB2312" w:eastAsia="仿宋_GB2312" w:hAnsi="仿宋_GB2312" w:cs="仿宋_GB2312" w:hint="eastAsia"/>
          <w:color w:val="000000"/>
          <w:kern w:val="0"/>
          <w:sz w:val="32"/>
          <w:szCs w:val="32"/>
        </w:rPr>
        <w:t>处，并督促企业严格按环评要求正常启用废气收集装置，设置洒水降尘设施，确保大气污染防治措施落实到位</w:t>
      </w:r>
      <w:r>
        <w:rPr>
          <w:rFonts w:ascii="仿宋_GB2312" w:eastAsia="仿宋_GB2312" w:hAnsi="仿宋_GB2312" w:cs="仿宋_GB2312" w:hint="eastAsia"/>
          <w:color w:val="000000"/>
          <w:kern w:val="0"/>
          <w:sz w:val="32"/>
          <w:szCs w:val="32"/>
        </w:rPr>
        <w:t>。大力推进燃煤锅炉升级改造，拆除花草滩循环经济产业园</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蒸吨燃煤锅炉</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台，改为空气热能锅炉供热。二是严格落实“水十条”，大力加强水污染防治，加大对企业污水处理设施的监管，确保污水处理设施稳定运行、达标排放。</w:t>
      </w:r>
      <w:r>
        <w:rPr>
          <w:rFonts w:ascii="仿宋_GB2312" w:eastAsia="仿宋_GB2312" w:hAnsi="仿宋_GB2312" w:cs="仿宋_GB2312" w:hint="eastAsia"/>
          <w:color w:val="000000"/>
          <w:kern w:val="0"/>
          <w:sz w:val="32"/>
          <w:szCs w:val="32"/>
        </w:rPr>
        <w:lastRenderedPageBreak/>
        <w:t>三是加强固体废物和危险废物排查整治工作，重点排查企业产生固体废物和危险废物的类别、储存和处置情况，严厉打击非法转移、倾倒、处置固体废物和危险废物污染环境行为，对涉及产生一般固体废物的</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家企业和危险废物的</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家企业开展现场检查</w:t>
      </w:r>
      <w:r>
        <w:rPr>
          <w:rFonts w:ascii="仿宋_GB2312" w:eastAsia="仿宋_GB2312" w:hAnsi="仿宋_GB2312" w:cs="仿宋_GB2312" w:hint="eastAsia"/>
          <w:color w:val="000000"/>
          <w:kern w:val="0"/>
          <w:sz w:val="32"/>
          <w:szCs w:val="32"/>
        </w:rPr>
        <w:t>23</w:t>
      </w:r>
      <w:r>
        <w:rPr>
          <w:rFonts w:ascii="仿宋_GB2312" w:eastAsia="仿宋_GB2312" w:hAnsi="仿宋_GB2312" w:cs="仿宋_GB2312" w:hint="eastAsia"/>
          <w:color w:val="000000"/>
          <w:kern w:val="0"/>
          <w:sz w:val="32"/>
          <w:szCs w:val="32"/>
        </w:rPr>
        <w:t>场次，排查整治各类问题</w:t>
      </w:r>
      <w:r>
        <w:rPr>
          <w:rFonts w:ascii="仿宋_GB2312" w:eastAsia="仿宋_GB2312" w:hAnsi="仿宋_GB2312" w:cs="仿宋_GB2312" w:hint="eastAsia"/>
          <w:color w:val="000000"/>
          <w:kern w:val="0"/>
          <w:sz w:val="32"/>
          <w:szCs w:val="32"/>
        </w:rPr>
        <w:t>16</w:t>
      </w:r>
      <w:r>
        <w:rPr>
          <w:rFonts w:ascii="仿宋_GB2312" w:eastAsia="仿宋_GB2312" w:hAnsi="仿宋_GB2312" w:cs="仿宋_GB2312" w:hint="eastAsia"/>
          <w:color w:val="000000"/>
          <w:kern w:val="0"/>
          <w:sz w:val="32"/>
          <w:szCs w:val="32"/>
        </w:rPr>
        <w:t>处。四是大力推进园区循环化改造，编制了《甘肃山丹城北工</w:t>
      </w:r>
      <w:r>
        <w:rPr>
          <w:rFonts w:ascii="仿宋_GB2312" w:eastAsia="仿宋_GB2312" w:hAnsi="仿宋_GB2312" w:cs="仿宋_GB2312" w:hint="eastAsia"/>
          <w:color w:val="000000"/>
          <w:kern w:val="0"/>
          <w:sz w:val="32"/>
          <w:szCs w:val="32"/>
        </w:rPr>
        <w:t>业园区循环化改造实施方案（</w:t>
      </w:r>
      <w:r>
        <w:rPr>
          <w:rFonts w:ascii="仿宋_GB2312" w:eastAsia="仿宋_GB2312" w:hAnsi="仿宋_GB2312" w:cs="仿宋_GB2312" w:hint="eastAsia"/>
          <w:color w:val="000000"/>
          <w:kern w:val="0"/>
          <w:sz w:val="32"/>
          <w:szCs w:val="32"/>
        </w:rPr>
        <w:t>2022-2025</w:t>
      </w:r>
      <w:r>
        <w:rPr>
          <w:rFonts w:ascii="仿宋_GB2312" w:eastAsia="仿宋_GB2312" w:hAnsi="仿宋_GB2312" w:cs="仿宋_GB2312" w:hint="eastAsia"/>
          <w:color w:val="000000"/>
          <w:kern w:val="0"/>
          <w:sz w:val="32"/>
          <w:szCs w:val="32"/>
        </w:rPr>
        <w:t>年）》，以煤炭采选、建筑建材、农副产品加工等支柱产业为重点，积极构建循环经济产业链，促进企业循环式生产、园区循环化改造、产业循环式组合，推动产业耦合共生、土地集约利用、资源高效利用、废弃物资源化利用、污染物集中无害化处置，切实降低能源消耗，稳步推进园区绿色、循环、低碳发展。五是全力做好第二轮省级环保督察，坚决按照第二轮省级生态环境保护督察进驻工作安排，全面总结梳理园区生态环境保护相关情况和问题，严格按照督察组提出的调阅资料清单，及时提供园区企业名单、绿色矿山、园区</w:t>
      </w:r>
      <w:r>
        <w:rPr>
          <w:rFonts w:ascii="仿宋_GB2312" w:eastAsia="仿宋_GB2312" w:hAnsi="仿宋_GB2312" w:cs="仿宋_GB2312" w:hint="eastAsia"/>
          <w:color w:val="000000"/>
          <w:kern w:val="0"/>
          <w:sz w:val="32"/>
          <w:szCs w:val="32"/>
        </w:rPr>
        <w:t>环保基础设施建设等四个批次六方面调阅资料，督察期间无信访举报案件，无反馈个性问题。六是全面落实“三线一单”管控要求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严把项目准入，严格执行园区规划环评要求、入园项目环境影响评价和“三同时”管理制度，编制了《张</w:t>
      </w:r>
      <w:r>
        <w:rPr>
          <w:rFonts w:ascii="仿宋_GB2312" w:eastAsia="仿宋_GB2312" w:hAnsi="仿宋_GB2312" w:cs="仿宋_GB2312" w:hint="eastAsia"/>
          <w:color w:val="000000"/>
          <w:kern w:val="0"/>
          <w:sz w:val="32"/>
          <w:szCs w:val="32"/>
        </w:rPr>
        <w:lastRenderedPageBreak/>
        <w:t>掖国际物流园发展规划环境影响报告书》，指导督促企业推行清洁生产工艺，确保排污浓度、总量满足达标排放和总量控制要求。</w:t>
      </w:r>
      <w:r>
        <w:rPr>
          <w:rFonts w:ascii="仿宋_GB2312" w:eastAsia="仿宋_GB2312" w:hAnsi="仿宋_GB2312" w:cs="仿宋_GB2312" w:hint="eastAsia"/>
          <w:bCs/>
          <w:sz w:val="32"/>
          <w:szCs w:val="32"/>
        </w:rPr>
        <w:t>加大园区环保基础设施建设力度，</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年城北工业园区投资</w:t>
      </w:r>
      <w:r>
        <w:rPr>
          <w:rFonts w:ascii="仿宋_GB2312" w:eastAsia="仿宋_GB2312" w:hAnsi="仿宋_GB2312" w:cs="仿宋_GB2312" w:hint="eastAsia"/>
          <w:bCs/>
          <w:sz w:val="32"/>
          <w:szCs w:val="32"/>
        </w:rPr>
        <w:t>193</w:t>
      </w:r>
      <w:r>
        <w:rPr>
          <w:rFonts w:ascii="仿宋_GB2312" w:eastAsia="仿宋_GB2312" w:hAnsi="仿宋_GB2312" w:cs="仿宋_GB2312" w:hint="eastAsia"/>
          <w:bCs/>
          <w:sz w:val="32"/>
          <w:szCs w:val="32"/>
        </w:rPr>
        <w:t>万元新建集中供热换热站</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座，花草滩循环经济产业园投资</w:t>
      </w:r>
      <w:r>
        <w:rPr>
          <w:rFonts w:ascii="仿宋_GB2312" w:eastAsia="仿宋_GB2312" w:hAnsi="仿宋_GB2312" w:cs="仿宋_GB2312" w:hint="eastAsia"/>
          <w:bCs/>
          <w:sz w:val="32"/>
          <w:szCs w:val="32"/>
        </w:rPr>
        <w:t>2624</w:t>
      </w:r>
      <w:r>
        <w:rPr>
          <w:rFonts w:ascii="仿宋_GB2312" w:eastAsia="仿宋_GB2312" w:hAnsi="仿宋_GB2312" w:cs="仿宋_GB2312" w:hint="eastAsia"/>
          <w:bCs/>
          <w:sz w:val="32"/>
          <w:szCs w:val="32"/>
        </w:rPr>
        <w:t>万元新建库容</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万</w:t>
      </w:r>
      <w:r>
        <w:rPr>
          <w:rFonts w:ascii="仿宋_GB2312" w:eastAsia="仿宋_GB2312" w:hAnsi="仿宋_GB2312" w:cs="仿宋_GB2312" w:hint="eastAsia"/>
          <w:bCs/>
          <w:sz w:val="32"/>
          <w:szCs w:val="32"/>
        </w:rPr>
        <w:t>m</w:t>
      </w:r>
      <w:r>
        <w:rPr>
          <w:rFonts w:ascii="仿宋_GB2312" w:eastAsia="仿宋_GB2312" w:hAnsi="仿宋_GB2312" w:cs="仿宋_GB2312" w:hint="eastAsia"/>
          <w:bCs/>
          <w:sz w:val="32"/>
          <w:szCs w:val="32"/>
        </w:rPr>
        <w:t>³固废填埋场</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座，张掖国际物流园投资</w:t>
      </w:r>
      <w:r>
        <w:rPr>
          <w:rFonts w:ascii="仿宋_GB2312" w:eastAsia="仿宋_GB2312" w:hAnsi="仿宋_GB2312" w:cs="仿宋_GB2312" w:hint="eastAsia"/>
          <w:bCs/>
          <w:sz w:val="32"/>
          <w:szCs w:val="32"/>
        </w:rPr>
        <w:t>567.88</w:t>
      </w:r>
      <w:r>
        <w:rPr>
          <w:rFonts w:ascii="仿宋_GB2312" w:eastAsia="仿宋_GB2312" w:hAnsi="仿宋_GB2312" w:cs="仿宋_GB2312" w:hint="eastAsia"/>
          <w:bCs/>
          <w:sz w:val="32"/>
          <w:szCs w:val="32"/>
        </w:rPr>
        <w:t>万新建中水池</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座，污水处理厂已建成试用行。至</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年年底城北工业园区已建成生活垃圾中转站</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座，累计铺设污水管道</w:t>
      </w:r>
      <w:r>
        <w:rPr>
          <w:rFonts w:ascii="仿宋_GB2312" w:eastAsia="仿宋_GB2312" w:hAnsi="仿宋_GB2312" w:cs="仿宋_GB2312" w:hint="eastAsia"/>
          <w:bCs/>
          <w:sz w:val="32"/>
          <w:szCs w:val="32"/>
        </w:rPr>
        <w:t>16.4</w:t>
      </w:r>
      <w:r>
        <w:rPr>
          <w:rFonts w:ascii="仿宋_GB2312" w:eastAsia="仿宋_GB2312" w:hAnsi="仿宋_GB2312" w:cs="仿宋_GB2312" w:hint="eastAsia"/>
          <w:bCs/>
          <w:sz w:val="32"/>
          <w:szCs w:val="32"/>
        </w:rPr>
        <w:t>公里，污水依托县城污水处理厂集中处理，敷设供暖管网</w:t>
      </w:r>
      <w:r>
        <w:rPr>
          <w:rFonts w:ascii="仿宋_GB2312" w:eastAsia="仿宋_GB2312" w:hAnsi="仿宋_GB2312" w:cs="仿宋_GB2312" w:hint="eastAsia"/>
          <w:bCs/>
          <w:sz w:val="32"/>
          <w:szCs w:val="32"/>
        </w:rPr>
        <w:t>11.5</w:t>
      </w:r>
      <w:r>
        <w:rPr>
          <w:rFonts w:ascii="仿宋_GB2312" w:eastAsia="仿宋_GB2312" w:hAnsi="仿宋_GB2312" w:cs="仿宋_GB2312" w:hint="eastAsia"/>
          <w:bCs/>
          <w:sz w:val="32"/>
          <w:szCs w:val="32"/>
        </w:rPr>
        <w:t>公里。张掖国际物流园已建成县城和工业园区共用固体废物处置场</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座，花草滩循环经济产业园建成矿井水处理综合利用项目和日处理能力</w:t>
      </w:r>
      <w:r>
        <w:rPr>
          <w:rFonts w:ascii="仿宋_GB2312" w:eastAsia="仿宋_GB2312" w:hAnsi="仿宋_GB2312" w:cs="仿宋_GB2312" w:hint="eastAsia"/>
          <w:bCs/>
          <w:sz w:val="32"/>
          <w:szCs w:val="32"/>
        </w:rPr>
        <w:t>1200</w:t>
      </w:r>
      <w:r>
        <w:rPr>
          <w:rFonts w:ascii="仿宋_GB2312" w:eastAsia="仿宋_GB2312" w:hAnsi="仿宋_GB2312" w:cs="仿宋_GB2312" w:hint="eastAsia"/>
          <w:bCs/>
          <w:sz w:val="32"/>
          <w:szCs w:val="32"/>
        </w:rPr>
        <w:t>吨的生活污水处理站</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座。</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年，园区万元工业增加值用水量</w:t>
      </w:r>
      <w:r>
        <w:rPr>
          <w:rFonts w:ascii="仿宋_GB2312" w:eastAsia="仿宋_GB2312" w:hAnsi="仿宋_GB2312" w:cs="仿宋_GB2312" w:hint="eastAsia"/>
          <w:kern w:val="0"/>
          <w:sz w:val="32"/>
          <w:szCs w:val="32"/>
        </w:rPr>
        <w:t>14.01</w:t>
      </w:r>
      <w:r>
        <w:rPr>
          <w:rFonts w:ascii="仿宋_GB2312" w:eastAsia="仿宋_GB2312" w:hAnsi="仿宋_GB2312" w:cs="仿宋_GB2312" w:hint="eastAsia"/>
          <w:kern w:val="0"/>
          <w:sz w:val="32"/>
          <w:szCs w:val="32"/>
        </w:rPr>
        <w:t>立方米，万元工业增加值能耗</w:t>
      </w:r>
      <w:r>
        <w:rPr>
          <w:rFonts w:ascii="仿宋_GB2312" w:eastAsia="仿宋_GB2312" w:hAnsi="仿宋_GB2312" w:cs="仿宋_GB2312" w:hint="eastAsia"/>
          <w:kern w:val="0"/>
          <w:sz w:val="32"/>
          <w:szCs w:val="32"/>
        </w:rPr>
        <w:t>1.477</w:t>
      </w:r>
      <w:r>
        <w:rPr>
          <w:rFonts w:ascii="仿宋_GB2312" w:eastAsia="仿宋_GB2312" w:hAnsi="仿宋_GB2312" w:cs="仿宋_GB2312" w:hint="eastAsia"/>
          <w:kern w:val="0"/>
          <w:sz w:val="32"/>
          <w:szCs w:val="32"/>
        </w:rPr>
        <w:t>吨标准煤，工业固体废物综合利用率</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p>
    <w:p w:rsidR="00A027A9" w:rsidRDefault="00691B7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（七）土地节约集约利用情况。</w:t>
      </w:r>
      <w:r>
        <w:rPr>
          <w:rFonts w:ascii="仿宋_GB2312" w:eastAsia="仿宋_GB2312" w:hAnsi="仿宋_GB2312" w:cs="仿宋_GB2312" w:hint="eastAsia"/>
          <w:sz w:val="32"/>
          <w:szCs w:val="32"/>
        </w:rPr>
        <w:t>注重提高土地投资强度，促进</w:t>
      </w:r>
      <w:r>
        <w:rPr>
          <w:rFonts w:ascii="仿宋_GB2312" w:eastAsia="仿宋_GB2312" w:hAnsi="仿宋_GB2312" w:cs="仿宋_GB2312" w:hint="eastAsia"/>
          <w:sz w:val="32"/>
          <w:szCs w:val="32"/>
        </w:rPr>
        <w:t>资源高效利用，着力提高投入产出效益，制定了集约节约利用土地相关措施，保证重点工业项目用地，提高一般性工业项目土地出让金价格，严格控制非生产性用地规模，落实土地节约集约利用各项政策措施。一是按照要求及时开展土地集约利用评价，</w:t>
      </w:r>
      <w:r>
        <w:rPr>
          <w:rFonts w:ascii="仿宋_GB2312" w:eastAsia="仿宋_GB2312" w:hAnsi="仿宋_GB2312" w:cs="仿宋_GB2312" w:hint="eastAsia"/>
          <w:sz w:val="32"/>
          <w:szCs w:val="32"/>
        </w:rPr>
        <w:lastRenderedPageBreak/>
        <w:t>监测土地集约利用水平，为园区节约集约利用土地提供遵循。二是盘活闲置土地。采取招商引资、分块搞活、租赁经营等方式，将企业闲置厂房、土地分块租赁给多家客商，由意向合作企业独立或合作经营，在原有产品的基础上开发和生产系列产品，延伸了产业链条，盘活了闲置土地资产，一批停产半停产企业恢复生产。三是控</w:t>
      </w:r>
      <w:r>
        <w:rPr>
          <w:rFonts w:ascii="仿宋_GB2312" w:eastAsia="仿宋_GB2312" w:hAnsi="仿宋_GB2312" w:cs="仿宋_GB2312" w:hint="eastAsia"/>
          <w:sz w:val="32"/>
          <w:szCs w:val="32"/>
        </w:rPr>
        <w:t>制用地规模。对申请入园项目，按照国土资源部《关于发布和实施〈工业项目建设用地控制指标〉的通知》（国土资发〔</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号）规定核定用地规模。</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年，园区单位面积土地投资强度达到</w:t>
      </w:r>
      <w:r>
        <w:rPr>
          <w:rFonts w:ascii="仿宋_GB2312" w:eastAsia="仿宋_GB2312" w:hAnsi="仿宋_GB2312" w:cs="仿宋_GB2312" w:hint="eastAsia"/>
          <w:sz w:val="32"/>
          <w:szCs w:val="32"/>
        </w:rPr>
        <w:t>70.6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，同比增长</w:t>
      </w:r>
      <w:r>
        <w:rPr>
          <w:rFonts w:ascii="仿宋_GB2312" w:eastAsia="仿宋_GB2312" w:hAnsi="仿宋_GB2312" w:cs="仿宋_GB2312" w:hint="eastAsia"/>
          <w:sz w:val="32"/>
          <w:szCs w:val="32"/>
        </w:rPr>
        <w:t>2.32%</w:t>
      </w:r>
      <w:r>
        <w:rPr>
          <w:rFonts w:ascii="仿宋_GB2312" w:eastAsia="仿宋_GB2312" w:hAnsi="仿宋_GB2312" w:cs="仿宋_GB2312" w:hint="eastAsia"/>
          <w:sz w:val="32"/>
          <w:szCs w:val="32"/>
        </w:rPr>
        <w:t>；单位国内生产总值建设用地使用面积</w:t>
      </w:r>
      <w:r>
        <w:rPr>
          <w:rFonts w:ascii="仿宋_GB2312" w:eastAsia="仿宋_GB2312" w:hAnsi="仿宋_GB2312" w:cs="仿宋_GB2312" w:hint="eastAsia"/>
          <w:sz w:val="32"/>
          <w:szCs w:val="32"/>
        </w:rPr>
        <w:t>0.055</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0.062</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万元）、同比下降</w:t>
      </w:r>
      <w:r>
        <w:rPr>
          <w:rFonts w:ascii="仿宋_GB2312" w:eastAsia="仿宋_GB2312" w:hAnsi="仿宋_GB2312" w:cs="仿宋_GB2312" w:hint="eastAsia"/>
          <w:sz w:val="32"/>
          <w:szCs w:val="32"/>
        </w:rPr>
        <w:t>11.29%</w:t>
      </w:r>
      <w:r>
        <w:rPr>
          <w:rFonts w:ascii="仿宋_GB2312" w:eastAsia="仿宋_GB2312" w:hAnsi="仿宋_GB2312" w:cs="仿宋_GB2312" w:hint="eastAsia"/>
          <w:sz w:val="32"/>
          <w:szCs w:val="32"/>
        </w:rPr>
        <w:t>，土地闲置率</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，与去年持平。</w:t>
      </w:r>
    </w:p>
    <w:p w:rsidR="00A027A9" w:rsidRDefault="00691B7A">
      <w:pPr>
        <w:widowControl/>
        <w:spacing w:line="6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（八）安全生产工作情况。</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年，园区应急管理和安全生产工作认真贯彻落实安全生产法律法规和相关政策规定，坚决守牢安全生产红线、底线，扎实推进安</w:t>
      </w:r>
      <w:r>
        <w:rPr>
          <w:rFonts w:ascii="仿宋_GB2312" w:eastAsia="仿宋_GB2312" w:hAnsi="仿宋_GB2312" w:cs="仿宋_GB2312" w:hint="eastAsia"/>
          <w:bCs/>
          <w:sz w:val="32"/>
          <w:szCs w:val="32"/>
        </w:rPr>
        <w:t>全生产大检查、隐患排查治理和安全生产综合治理等重点工作，有效化解和降低安全生产风险。</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年，园区未发生各类安全生产事故，安全生产形势总体保持平稳。一是全面夯实安全生产责任体系。严格按照“党政同责、一岗双</w:t>
      </w:r>
      <w:r>
        <w:rPr>
          <w:rFonts w:ascii="仿宋_GB2312" w:eastAsia="仿宋_GB2312" w:hAnsi="仿宋_GB2312" w:cs="仿宋_GB2312" w:hint="eastAsia"/>
          <w:bCs/>
          <w:sz w:val="32"/>
          <w:szCs w:val="32"/>
        </w:rPr>
        <w:lastRenderedPageBreak/>
        <w:t>责、齐抓共管、失职追责”和“三管三必须”要求，全面落实安全生产监管职责，压紧压实各级安全生产责任，确保了安全责任到人、到位、到岗。二是加强企业安全生产监管，督促企业严格落实安全生产主体责任，敦促企业严格执行全员安全生产责任制，履行安全生产法定责任，配齐安全监管人员，建立安全隐患自查、自报、自改长效机制，有</w:t>
      </w:r>
      <w:r>
        <w:rPr>
          <w:rFonts w:ascii="仿宋_GB2312" w:eastAsia="仿宋_GB2312" w:hAnsi="仿宋_GB2312" w:cs="仿宋_GB2312" w:hint="eastAsia"/>
          <w:bCs/>
          <w:sz w:val="32"/>
          <w:szCs w:val="32"/>
        </w:rPr>
        <w:t>效提高了企业本质安全生产水平。三是加快风险防控体系建设，完善突发事件应急预案，健全应急救援机制，</w:t>
      </w:r>
      <w:r>
        <w:rPr>
          <w:rFonts w:ascii="仿宋_GB2312" w:eastAsia="仿宋_GB2312" w:hAnsi="仿宋_GB2312" w:cs="仿宋_GB2312" w:hint="eastAsia"/>
          <w:sz w:val="32"/>
          <w:szCs w:val="32"/>
          <w:shd w:val="clear" w:color="auto" w:fill="FFFFFF"/>
        </w:rPr>
        <w:t>联合县住建、应急管理等部门组织开展消防应急演练</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次</w:t>
      </w:r>
      <w:r>
        <w:rPr>
          <w:rFonts w:ascii="仿宋_GB2312" w:eastAsia="仿宋_GB2312" w:hAnsi="仿宋_GB2312" w:cs="仿宋_GB2312" w:hint="eastAsia"/>
          <w:bCs/>
          <w:sz w:val="32"/>
          <w:szCs w:val="32"/>
        </w:rPr>
        <w:t>。四是强化危险化学品安全监管，健全完善《山丹县生产安全事故应急预案和山丹县危险化学品生产安全事故应急预案》，严格按照《危险化学品企业安全风险隐患排查治理导则》，对园区涉及有毒有害、易燃易爆危险化学品生产存储经营的</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家企业（其中：乙炔生产和氧气经营企业</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家（山丹县城北预制构件有限责任公司），液化天然气经营企业</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家（山丹县长城液化气站），甲醛经营企业</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家（山丹县鹏兴远节能环保经营部、山丹县宏鑫锐新型清洁能源经销部、山丹县益和甲醛经营部、山丹县巨鑫旺新能源科技有限公司），加油站</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家。开展专项排查治理，对排查出的事</w:t>
      </w:r>
      <w:r>
        <w:rPr>
          <w:rFonts w:ascii="仿宋_GB2312" w:eastAsia="仿宋_GB2312" w:hAnsi="仿宋_GB2312" w:cs="仿宋_GB2312" w:hint="eastAsia"/>
          <w:bCs/>
          <w:sz w:val="32"/>
          <w:szCs w:val="32"/>
        </w:rPr>
        <w:t>故隐患和问</w:t>
      </w:r>
      <w:r>
        <w:rPr>
          <w:rFonts w:ascii="仿宋_GB2312" w:eastAsia="仿宋_GB2312" w:hAnsi="仿宋_GB2312" w:cs="仿宋_GB2312" w:hint="eastAsia"/>
          <w:bCs/>
          <w:sz w:val="32"/>
          <w:szCs w:val="32"/>
        </w:rPr>
        <w:lastRenderedPageBreak/>
        <w:t>题，督促企业严格按时限要求整改落实到位，有效杜绝了危化品事故的发生。五是严格落实危险废物监管，组织开展废润滑油、油漆残液（渣）、污水站污泥等危险废物排查整治，指导督促企业通过回收循环利用和第三方机构分类收集等方式处置危险废物，确保了危险废物贮存、运输、处置安全。</w:t>
      </w:r>
    </w:p>
    <w:p w:rsidR="00A027A9" w:rsidRDefault="00691B7A">
      <w:pPr>
        <w:spacing w:line="600" w:lineRule="exact"/>
        <w:ind w:right="85"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（九）体制机制改革创新情况。</w:t>
      </w:r>
      <w:r>
        <w:rPr>
          <w:rFonts w:ascii="仿宋_GB2312" w:eastAsia="仿宋_GB2312" w:hAnsi="仿宋_GB2312" w:cs="仿宋_GB2312" w:hint="eastAsia"/>
          <w:sz w:val="32"/>
          <w:szCs w:val="32"/>
        </w:rPr>
        <w:t>一是加快推进园区“四项改革”，健全完善园区“四项机制”，持续不断深化工业园区管理体制、运行机制、行政审批、服务企业等方面改革。经县委批准，实施《山丹城北工业园区推行“管委会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公司”运营模式实施方案》《山丹城北工</w:t>
      </w:r>
      <w:r>
        <w:rPr>
          <w:rFonts w:ascii="仿宋_GB2312" w:eastAsia="仿宋_GB2312" w:hAnsi="仿宋_GB2312" w:cs="仿宋_GB2312" w:hint="eastAsia"/>
          <w:sz w:val="32"/>
          <w:szCs w:val="32"/>
        </w:rPr>
        <w:t>业园区推进企业投资工业项目“标准地”供地模式实施细则（试行）》等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个《实施方案》和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个《实施细则》。积极推行“管委会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公司”运营、实行“经开区托管联办县级园区”模式、“飞地经济”模式、“一张蓝图把控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区域评估”、“亩均效益”综合评价、推行“标准地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准化厂房”供给保障模式、投资建设项目“承诺制”、完善绩效考核和薪酬制度等改革，着眼提升管理服务效能，不断提升园区承载能力。深化园区改革创新，破解园区发展“瓶颈”，围绕现有的产业优势，聚焦主导产业、加大招商引资，培育壮大龙头企业，运用招商定位补链强链，带动优</w:t>
      </w:r>
      <w:r>
        <w:rPr>
          <w:rFonts w:ascii="仿宋_GB2312" w:eastAsia="仿宋_GB2312" w:hAnsi="仿宋_GB2312" w:cs="仿宋_GB2312" w:hint="eastAsia"/>
          <w:sz w:val="32"/>
          <w:szCs w:val="32"/>
        </w:rPr>
        <w:lastRenderedPageBreak/>
        <w:t>势产业</w:t>
      </w:r>
      <w:r>
        <w:rPr>
          <w:rFonts w:ascii="仿宋_GB2312" w:eastAsia="仿宋_GB2312" w:hAnsi="仿宋_GB2312" w:cs="仿宋_GB2312" w:hint="eastAsia"/>
          <w:sz w:val="32"/>
          <w:szCs w:val="32"/>
        </w:rPr>
        <w:t>全链条发展。二是深化体制机制改革，进一步落实园区管委会职能权限，经张掖市委编委批准，管委会设置内设机构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个（办公室、规划建设局、经济发展局），所属事业单位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个（招商服务中心、物流园管理服务中心），核定编制</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名，在编在岗人员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名。目前，园区管委会内设机构和下属事业单位已正常运行。</w:t>
      </w:r>
    </w:p>
    <w:p w:rsidR="00A027A9" w:rsidRDefault="00691B7A">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（十）优化营商环境情况。</w:t>
      </w:r>
      <w:r>
        <w:rPr>
          <w:rFonts w:ascii="仿宋_GB2312" w:eastAsia="仿宋_GB2312" w:hAnsi="仿宋_GB2312" w:cs="仿宋_GB2312" w:hint="eastAsia"/>
          <w:bCs/>
          <w:sz w:val="32"/>
          <w:szCs w:val="32"/>
        </w:rPr>
        <w:t>一是优化政务服务环境。持续深化“放管服”改革，完善“不来即享”服务机制，推行企业投资项目多评合一、联合评审、先建后验等制度，落实“双随机一公开”监管，实行风险提示、行政建议等包容审慎监管措施，不断提升企业</w:t>
      </w:r>
      <w:r>
        <w:rPr>
          <w:rFonts w:ascii="仿宋_GB2312" w:eastAsia="仿宋_GB2312" w:hAnsi="仿宋_GB2312" w:cs="仿宋_GB2312" w:hint="eastAsia"/>
          <w:bCs/>
          <w:sz w:val="32"/>
          <w:szCs w:val="32"/>
        </w:rPr>
        <w:t>全生命周期服务水平。二是把提升服务水平作为优化发展环境的根本和关键，大力倡导“硬件不足软件补、政策不足服务补”的理念，把“为企业和企业家服务”当作硬任务，营造“零障碍、低成本、高效率”投资创业环境和“亲商富商安商”浓厚氛围。三是坚持并完善企业“首席服务官制”“招商产业链长制”等制度，当好服务企业的“店小二”，从细处着手，向实处发力，以各种服务“微改变”换取营商环境“大提升”。四是大力推行企业投资项目承诺制和限时办结制改革，探索实践“模拟审批”“容缺受理”“区域评</w:t>
      </w:r>
      <w:r>
        <w:rPr>
          <w:rFonts w:ascii="仿宋_GB2312" w:eastAsia="仿宋_GB2312" w:hAnsi="仿宋_GB2312" w:cs="仿宋_GB2312" w:hint="eastAsia"/>
          <w:bCs/>
          <w:sz w:val="32"/>
          <w:szCs w:val="32"/>
        </w:rPr>
        <w:lastRenderedPageBreak/>
        <w:t>估”和“企业投资项目行业主管部门服务代办制”</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切实简化企业投资项目审批，强化项目行业主管部门服务功能，有效解决企业落地办事难、办事慢、办事繁等问题。五是拓展企业融资渠道，组织企业参加“政银企”对接会，协调金融机构对困难企业采取转贷、续贷、延长贷款偿还期等措施，切实解决中小企业融资难题，确保企业正常运营。</w:t>
      </w:r>
    </w:p>
    <w:p w:rsidR="00A027A9" w:rsidRDefault="00691B7A">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收入决算情况</w:t>
      </w:r>
    </w:p>
    <w:p w:rsidR="00A027A9" w:rsidRDefault="00691B7A">
      <w:pPr>
        <w:spacing w:line="600" w:lineRule="exact"/>
        <w:ind w:firstLineChars="200" w:firstLine="640"/>
      </w:pPr>
      <w:r>
        <w:rPr>
          <w:rFonts w:ascii="仿宋_GB2312" w:eastAsia="仿宋_GB2312" w:cs="仿宋_GB2312"/>
          <w:sz w:val="32"/>
          <w:szCs w:val="32"/>
        </w:rPr>
        <w:t>《</w:t>
      </w:r>
      <w:r>
        <w:rPr>
          <w:rFonts w:ascii="仿宋_GB2312" w:eastAsia="仿宋_GB2312" w:cs="仿宋_GB2312" w:hint="eastAsia"/>
          <w:sz w:val="32"/>
          <w:szCs w:val="32"/>
        </w:rPr>
        <w:t>张掖国际物流园高新技术企业孵化园二期工程建设</w:t>
      </w:r>
      <w:r>
        <w:rPr>
          <w:rFonts w:ascii="仿宋_GB2312" w:eastAsia="仿宋_GB2312" w:cs="仿宋_GB2312"/>
          <w:sz w:val="32"/>
          <w:szCs w:val="32"/>
        </w:rPr>
        <w:t>项目可行性研究报告》（山发改〔</w:t>
      </w:r>
      <w:r>
        <w:rPr>
          <w:rFonts w:ascii="仿宋_GB2312" w:eastAsia="仿宋_GB2312" w:cs="仿宋_GB2312"/>
          <w:sz w:val="32"/>
          <w:szCs w:val="32"/>
        </w:rPr>
        <w:t>202</w:t>
      </w:r>
      <w:r>
        <w:rPr>
          <w:rFonts w:ascii="仿宋_GB2312" w:eastAsia="仿宋_GB2312" w:cs="仿宋_GB2312" w:hint="eastAsia"/>
          <w:sz w:val="32"/>
          <w:szCs w:val="32"/>
        </w:rPr>
        <w:t>2</w:t>
      </w:r>
      <w:r>
        <w:rPr>
          <w:rFonts w:ascii="仿宋_GB2312" w:eastAsia="仿宋_GB2312" w:cs="仿宋_GB2312"/>
          <w:sz w:val="32"/>
          <w:szCs w:val="32"/>
        </w:rPr>
        <w:t>〕</w:t>
      </w:r>
      <w:r>
        <w:rPr>
          <w:rFonts w:ascii="仿宋_GB2312" w:eastAsia="仿宋_GB2312" w:cs="仿宋_GB2312" w:hint="eastAsia"/>
          <w:sz w:val="32"/>
          <w:szCs w:val="32"/>
        </w:rPr>
        <w:t>60</w:t>
      </w:r>
      <w:r>
        <w:rPr>
          <w:rFonts w:ascii="仿宋_GB2312" w:eastAsia="仿宋_GB2312" w:cs="仿宋_GB2312"/>
          <w:sz w:val="32"/>
          <w:szCs w:val="32"/>
        </w:rPr>
        <w:t>号）已于</w:t>
      </w:r>
      <w:r>
        <w:rPr>
          <w:rFonts w:ascii="仿宋_GB2312" w:eastAsia="仿宋_GB2312" w:cs="仿宋_GB2312"/>
          <w:sz w:val="32"/>
          <w:szCs w:val="32"/>
        </w:rPr>
        <w:t>202</w:t>
      </w:r>
      <w:r>
        <w:rPr>
          <w:rFonts w:ascii="仿宋_GB2312" w:eastAsia="仿宋_GB2312" w:cs="仿宋_GB2312" w:hint="eastAsia"/>
          <w:sz w:val="32"/>
          <w:szCs w:val="32"/>
        </w:rPr>
        <w:t>2</w:t>
      </w:r>
      <w:r>
        <w:rPr>
          <w:rFonts w:ascii="仿宋_GB2312" w:eastAsia="仿宋_GB2312" w:cs="仿宋_GB2312"/>
          <w:sz w:val="32"/>
          <w:szCs w:val="32"/>
        </w:rPr>
        <w:t>年</w:t>
      </w:r>
      <w:r>
        <w:rPr>
          <w:rFonts w:ascii="仿宋_GB2312" w:eastAsia="仿宋_GB2312" w:cs="仿宋_GB2312" w:hint="eastAsia"/>
          <w:sz w:val="32"/>
          <w:szCs w:val="32"/>
        </w:rPr>
        <w:t>2</w:t>
      </w:r>
      <w:r>
        <w:rPr>
          <w:rFonts w:ascii="仿宋_GB2312" w:eastAsia="仿宋_GB2312" w:cs="仿宋_GB2312"/>
          <w:sz w:val="32"/>
          <w:szCs w:val="32"/>
        </w:rPr>
        <w:t>月经县发改局批复，该项目估算总投资</w:t>
      </w:r>
      <w:r>
        <w:rPr>
          <w:rFonts w:ascii="仿宋_GB2312" w:eastAsia="仿宋_GB2312" w:cs="仿宋_GB2312" w:hint="eastAsia"/>
          <w:sz w:val="32"/>
          <w:szCs w:val="32"/>
        </w:rPr>
        <w:t>15829.24</w:t>
      </w:r>
      <w:r>
        <w:rPr>
          <w:rFonts w:ascii="仿宋_GB2312" w:eastAsia="仿宋_GB2312" w:cs="仿宋_GB2312"/>
          <w:sz w:val="32"/>
          <w:szCs w:val="32"/>
        </w:rPr>
        <w:t>万元，申请债券资金</w:t>
      </w:r>
      <w:r>
        <w:rPr>
          <w:rFonts w:ascii="仿宋_GB2312" w:eastAsia="仿宋_GB2312" w:cs="仿宋_GB2312" w:hint="eastAsia"/>
          <w:sz w:val="32"/>
          <w:szCs w:val="32"/>
        </w:rPr>
        <w:t>4000</w:t>
      </w:r>
      <w:r>
        <w:rPr>
          <w:rFonts w:ascii="仿宋_GB2312" w:eastAsia="仿宋_GB2312" w:cs="仿宋_GB2312"/>
          <w:sz w:val="32"/>
          <w:szCs w:val="32"/>
        </w:rPr>
        <w:t>万元，</w:t>
      </w:r>
      <w:r>
        <w:rPr>
          <w:rFonts w:ascii="仿宋_GB2312" w:eastAsia="仿宋_GB2312" w:cs="仿宋_GB2312" w:hint="eastAsia"/>
          <w:sz w:val="32"/>
          <w:szCs w:val="32"/>
        </w:rPr>
        <w:t>该笔资金已</w:t>
      </w:r>
      <w:r>
        <w:rPr>
          <w:rFonts w:ascii="仿宋_GB2312" w:eastAsia="仿宋_GB2312" w:cs="仿宋_GB2312"/>
          <w:sz w:val="32"/>
          <w:szCs w:val="32"/>
        </w:rPr>
        <w:t>于</w:t>
      </w:r>
      <w:r>
        <w:rPr>
          <w:rFonts w:ascii="仿宋_GB2312" w:eastAsia="仿宋_GB2312" w:cs="仿宋_GB2312" w:hint="eastAsia"/>
          <w:sz w:val="32"/>
          <w:szCs w:val="32"/>
        </w:rPr>
        <w:t>2022</w:t>
      </w:r>
      <w:r>
        <w:rPr>
          <w:rFonts w:ascii="仿宋_GB2312" w:eastAsia="仿宋_GB2312" w:cs="仿宋_GB2312" w:hint="eastAsia"/>
          <w:sz w:val="32"/>
          <w:szCs w:val="32"/>
        </w:rPr>
        <w:t>年</w:t>
      </w:r>
      <w:r>
        <w:rPr>
          <w:rFonts w:ascii="仿宋_GB2312" w:eastAsia="仿宋_GB2312" w:cs="仿宋_GB2312" w:hint="eastAsia"/>
          <w:sz w:val="32"/>
          <w:szCs w:val="32"/>
        </w:rPr>
        <w:t>6</w:t>
      </w:r>
      <w:r>
        <w:rPr>
          <w:rFonts w:ascii="仿宋_GB2312" w:eastAsia="仿宋_GB2312" w:cs="仿宋_GB2312"/>
          <w:sz w:val="32"/>
          <w:szCs w:val="32"/>
        </w:rPr>
        <w:t>月</w:t>
      </w:r>
      <w:r>
        <w:rPr>
          <w:rFonts w:ascii="仿宋_GB2312" w:eastAsia="仿宋_GB2312" w:cs="仿宋_GB2312" w:hint="eastAsia"/>
          <w:sz w:val="32"/>
          <w:szCs w:val="32"/>
        </w:rPr>
        <w:t>全部拨付到位</w:t>
      </w:r>
      <w:r>
        <w:rPr>
          <w:rFonts w:ascii="仿宋_GB2312" w:eastAsia="仿宋_GB2312" w:cs="仿宋_GB2312"/>
          <w:sz w:val="32"/>
          <w:szCs w:val="32"/>
        </w:rPr>
        <w:t>。</w:t>
      </w:r>
    </w:p>
    <w:p w:rsidR="00A027A9" w:rsidRDefault="00691B7A">
      <w:pPr>
        <w:spacing w:line="600" w:lineRule="exact"/>
        <w:ind w:left="63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支出决算情况</w:t>
      </w:r>
    </w:p>
    <w:p w:rsidR="00A027A9" w:rsidRDefault="00691B7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截止</w:t>
      </w:r>
      <w:r>
        <w:rPr>
          <w:rFonts w:ascii="仿宋_GB2312" w:eastAsia="仿宋_GB2312" w:cs="仿宋_GB2312" w:hint="eastAsia"/>
          <w:sz w:val="32"/>
          <w:szCs w:val="32"/>
        </w:rPr>
        <w:t>2022</w:t>
      </w:r>
      <w:r>
        <w:rPr>
          <w:rFonts w:ascii="仿宋_GB2312" w:eastAsia="仿宋_GB2312" w:cs="仿宋_GB2312" w:hint="eastAsia"/>
          <w:sz w:val="32"/>
          <w:szCs w:val="32"/>
        </w:rPr>
        <w:t>年</w:t>
      </w:r>
      <w:r>
        <w:rPr>
          <w:rFonts w:ascii="仿宋_GB2312" w:eastAsia="仿宋_GB2312" w:cs="仿宋_GB2312" w:hint="eastAsia"/>
          <w:sz w:val="32"/>
          <w:szCs w:val="32"/>
        </w:rPr>
        <w:t>8</w:t>
      </w:r>
      <w:r>
        <w:rPr>
          <w:rFonts w:ascii="仿宋_GB2312" w:eastAsia="仿宋_GB2312" w:cs="仿宋_GB2312" w:hint="eastAsia"/>
          <w:sz w:val="32"/>
          <w:szCs w:val="32"/>
        </w:rPr>
        <w:t>月</w:t>
      </w:r>
      <w:r>
        <w:rPr>
          <w:rFonts w:ascii="仿宋_GB2312" w:eastAsia="仿宋_GB2312" w:cs="仿宋_GB2312" w:hint="eastAsia"/>
          <w:sz w:val="32"/>
          <w:szCs w:val="32"/>
        </w:rPr>
        <w:t>31</w:t>
      </w:r>
      <w:r>
        <w:rPr>
          <w:rFonts w:ascii="仿宋_GB2312" w:eastAsia="仿宋_GB2312" w:cs="仿宋_GB2312" w:hint="eastAsia"/>
          <w:sz w:val="32"/>
          <w:szCs w:val="32"/>
        </w:rPr>
        <w:t>日，该笔资金已全部支付完毕，支付率为</w:t>
      </w:r>
      <w:r>
        <w:rPr>
          <w:rFonts w:ascii="仿宋_GB2312" w:eastAsia="仿宋_GB2312" w:cs="仿宋_GB2312" w:hint="eastAsia"/>
          <w:sz w:val="32"/>
          <w:szCs w:val="32"/>
        </w:rPr>
        <w:t>100%</w:t>
      </w:r>
      <w:r>
        <w:rPr>
          <w:rFonts w:ascii="仿宋_GB2312" w:eastAsia="仿宋_GB2312" w:cs="仿宋_GB2312" w:hint="eastAsia"/>
          <w:sz w:val="32"/>
          <w:szCs w:val="32"/>
        </w:rPr>
        <w:t>。</w:t>
      </w:r>
    </w:p>
    <w:p w:rsidR="00A027A9" w:rsidRDefault="00691B7A">
      <w:pPr>
        <w:spacing w:line="600"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（一）基本支出</w:t>
      </w:r>
    </w:p>
    <w:p w:rsidR="00A027A9" w:rsidRDefault="00691B7A">
      <w:pPr>
        <w:pStyle w:val="6"/>
        <w:spacing w:line="600" w:lineRule="exact"/>
        <w:ind w:firstLineChars="200" w:firstLine="640"/>
        <w:rPr>
          <w:rFonts w:eastAsia="仿宋_GB2312"/>
        </w:rPr>
      </w:pPr>
      <w:r>
        <w:rPr>
          <w:rFonts w:ascii="仿宋_GB2312" w:eastAsia="仿宋_GB2312" w:hint="eastAsia"/>
          <w:sz w:val="32"/>
          <w:szCs w:val="32"/>
        </w:rPr>
        <w:t>2022</w:t>
      </w:r>
      <w:r>
        <w:rPr>
          <w:rFonts w:ascii="仿宋_GB2312" w:eastAsia="仿宋_GB2312" w:hint="eastAsia"/>
          <w:sz w:val="32"/>
          <w:szCs w:val="32"/>
        </w:rPr>
        <w:t>年，园区管委会基本支出决算共计</w:t>
      </w:r>
      <w:r>
        <w:rPr>
          <w:rFonts w:ascii="仿宋_GB2312" w:eastAsia="仿宋_GB2312" w:hint="eastAsia"/>
          <w:sz w:val="32"/>
          <w:szCs w:val="32"/>
        </w:rPr>
        <w:t>372.39</w:t>
      </w:r>
      <w:r>
        <w:rPr>
          <w:rFonts w:ascii="仿宋_GB2312" w:eastAsia="仿宋_GB2312" w:hint="eastAsia"/>
          <w:sz w:val="32"/>
          <w:szCs w:val="32"/>
        </w:rPr>
        <w:t>万元，其中，社会保障和就业支出</w:t>
      </w:r>
      <w:r>
        <w:rPr>
          <w:rFonts w:ascii="仿宋_GB2312" w:eastAsia="仿宋_GB2312" w:hint="eastAsia"/>
          <w:sz w:val="32"/>
          <w:szCs w:val="32"/>
        </w:rPr>
        <w:t>25.57</w:t>
      </w:r>
      <w:r>
        <w:rPr>
          <w:rFonts w:ascii="仿宋_GB2312" w:eastAsia="仿宋_GB2312" w:hint="eastAsia"/>
          <w:sz w:val="32"/>
          <w:szCs w:val="32"/>
        </w:rPr>
        <w:t>万元、卫生健康支出</w:t>
      </w:r>
      <w:r>
        <w:rPr>
          <w:rFonts w:ascii="仿宋_GB2312" w:eastAsia="仿宋_GB2312" w:hint="eastAsia"/>
          <w:sz w:val="32"/>
          <w:szCs w:val="32"/>
        </w:rPr>
        <w:t>14.61</w:t>
      </w:r>
      <w:r>
        <w:rPr>
          <w:rFonts w:ascii="仿宋_GB2312" w:eastAsia="仿宋_GB2312" w:hint="eastAsia"/>
          <w:sz w:val="32"/>
          <w:szCs w:val="32"/>
        </w:rPr>
        <w:t>万元、其他社会保障和就业支出</w:t>
      </w:r>
      <w:r>
        <w:rPr>
          <w:rFonts w:ascii="仿宋_GB2312" w:eastAsia="仿宋_GB2312" w:hint="eastAsia"/>
          <w:sz w:val="32"/>
          <w:szCs w:val="32"/>
        </w:rPr>
        <w:t>1.1</w:t>
      </w:r>
      <w:r>
        <w:rPr>
          <w:rFonts w:ascii="仿宋_GB2312" w:eastAsia="仿宋_GB2312" w:hint="eastAsia"/>
          <w:sz w:val="32"/>
          <w:szCs w:val="32"/>
        </w:rPr>
        <w:lastRenderedPageBreak/>
        <w:t>万元、资源勘探工业信息等支出</w:t>
      </w:r>
      <w:r>
        <w:rPr>
          <w:rFonts w:ascii="仿宋_GB2312" w:eastAsia="仿宋_GB2312" w:hint="eastAsia"/>
          <w:sz w:val="32"/>
          <w:szCs w:val="32"/>
        </w:rPr>
        <w:t>312.02</w:t>
      </w:r>
      <w:r>
        <w:rPr>
          <w:rFonts w:ascii="仿宋_GB2312" w:eastAsia="仿宋_GB2312" w:hint="eastAsia"/>
          <w:sz w:val="32"/>
          <w:szCs w:val="32"/>
        </w:rPr>
        <w:t>万元，住房保障支出</w:t>
      </w:r>
      <w:r>
        <w:rPr>
          <w:rFonts w:ascii="仿宋_GB2312" w:eastAsia="仿宋_GB2312" w:hint="eastAsia"/>
          <w:sz w:val="32"/>
          <w:szCs w:val="32"/>
        </w:rPr>
        <w:t>19.10</w:t>
      </w:r>
      <w:r>
        <w:rPr>
          <w:rFonts w:ascii="仿宋_GB2312" w:eastAsia="仿宋_GB2312" w:hint="eastAsia"/>
          <w:sz w:val="32"/>
          <w:szCs w:val="32"/>
        </w:rPr>
        <w:t>万元。资金已全部支付完毕。</w:t>
      </w:r>
    </w:p>
    <w:p w:rsidR="00A027A9" w:rsidRDefault="00691B7A">
      <w:pPr>
        <w:numPr>
          <w:ilvl w:val="0"/>
          <w:numId w:val="3"/>
        </w:numPr>
        <w:spacing w:line="600" w:lineRule="exact"/>
        <w:ind w:firstLineChars="200" w:firstLine="640"/>
        <w:rPr>
          <w:rFonts w:ascii="仿宋_GB2312" w:eastAsia="仿宋_GB2312"/>
          <w:sz w:val="32"/>
          <w:szCs w:val="32"/>
        </w:rPr>
      </w:pPr>
      <w:r>
        <w:rPr>
          <w:rFonts w:ascii="仿宋_GB2312" w:eastAsia="仿宋_GB2312" w:hint="eastAsia"/>
          <w:sz w:val="32"/>
          <w:szCs w:val="32"/>
        </w:rPr>
        <w:t>项目支出</w:t>
      </w:r>
    </w:p>
    <w:p w:rsidR="00A027A9" w:rsidRDefault="00691B7A">
      <w:pPr>
        <w:pStyle w:val="6"/>
        <w:spacing w:line="600" w:lineRule="exact"/>
        <w:ind w:firstLineChars="200" w:firstLine="640"/>
        <w:rPr>
          <w:rFonts w:eastAsia="仿宋_GB2312"/>
        </w:rPr>
      </w:pPr>
      <w:r>
        <w:rPr>
          <w:rFonts w:ascii="仿宋_GB2312" w:eastAsia="仿宋_GB2312" w:hint="eastAsia"/>
          <w:sz w:val="32"/>
          <w:szCs w:val="32"/>
        </w:rPr>
        <w:t>项目支出决算共计</w:t>
      </w:r>
      <w:r>
        <w:rPr>
          <w:rFonts w:ascii="仿宋_GB2312" w:eastAsia="仿宋_GB2312" w:hint="eastAsia"/>
          <w:sz w:val="32"/>
          <w:szCs w:val="32"/>
        </w:rPr>
        <w:t>10311.47</w:t>
      </w:r>
      <w:r>
        <w:rPr>
          <w:rFonts w:ascii="仿宋_GB2312" w:eastAsia="仿宋_GB2312" w:hint="eastAsia"/>
          <w:sz w:val="32"/>
          <w:szCs w:val="32"/>
        </w:rPr>
        <w:t>万元，其中，</w:t>
      </w:r>
      <w:r>
        <w:rPr>
          <w:rFonts w:ascii="仿宋_GB2312" w:eastAsia="仿宋_GB2312" w:hAnsi="仿宋_GB2312" w:cs="仿宋_GB2312" w:hint="eastAsia"/>
          <w:sz w:val="32"/>
          <w:szCs w:val="32"/>
        </w:rPr>
        <w:t>花草滩循环经济产业园</w:t>
      </w:r>
      <w:r>
        <w:rPr>
          <w:rFonts w:ascii="仿宋_GB2312" w:eastAsia="仿宋_GB2312" w:hint="eastAsia"/>
          <w:sz w:val="32"/>
          <w:szCs w:val="32"/>
        </w:rPr>
        <w:t>资金</w:t>
      </w:r>
      <w:r>
        <w:rPr>
          <w:rFonts w:ascii="仿宋_GB2312" w:eastAsia="仿宋_GB2312" w:hAnsi="仿宋_GB2312" w:cs="仿宋_GB2312" w:hint="eastAsia"/>
          <w:sz w:val="32"/>
          <w:szCs w:val="32"/>
        </w:rPr>
        <w:t>基础设施配套工程专项债券资金支付</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万元；张掖国际物流园高新技术企业孵化园二期专项债券资金支付</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万元；张掖国际物流园高新技术企业孵化园相关费用支付</w:t>
      </w:r>
      <w:r>
        <w:rPr>
          <w:rFonts w:ascii="仿宋_GB2312" w:eastAsia="仿宋_GB2312" w:hAnsi="仿宋_GB2312" w:cs="仿宋_GB2312" w:hint="eastAsia"/>
          <w:sz w:val="32"/>
          <w:szCs w:val="32"/>
        </w:rPr>
        <w:t>213.28</w:t>
      </w:r>
      <w:r>
        <w:rPr>
          <w:rFonts w:ascii="仿宋_GB2312" w:eastAsia="仿宋_GB2312" w:hAnsi="仿宋_GB2312" w:cs="仿宋_GB2312" w:hint="eastAsia"/>
          <w:sz w:val="32"/>
          <w:szCs w:val="32"/>
        </w:rPr>
        <w:t>万元；山丹县固体废弃物处理场项目建设资金支付</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万元；张掖国际物流园基础设施建设资金、城北工业园区、物流园区业务运行经费支付</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万元；张掖国际物流园高新技术企业孵化园相关建设资金支付</w:t>
      </w:r>
      <w:r>
        <w:rPr>
          <w:rFonts w:ascii="仿宋_GB2312" w:eastAsia="仿宋_GB2312" w:hAnsi="仿宋_GB2312" w:cs="仿宋_GB2312" w:hint="eastAsia"/>
          <w:sz w:val="32"/>
          <w:szCs w:val="32"/>
        </w:rPr>
        <w:t>673.19</w:t>
      </w:r>
      <w:r>
        <w:rPr>
          <w:rFonts w:ascii="仿宋_GB2312" w:eastAsia="仿宋_GB2312" w:hAnsi="仿宋_GB2312" w:cs="仿宋_GB2312" w:hint="eastAsia"/>
          <w:sz w:val="32"/>
          <w:szCs w:val="32"/>
        </w:rPr>
        <w:t>万元。</w:t>
      </w:r>
    </w:p>
    <w:p w:rsidR="00A027A9" w:rsidRDefault="00691B7A">
      <w:pPr>
        <w:numPr>
          <w:ilvl w:val="0"/>
          <w:numId w:val="3"/>
        </w:numPr>
        <w:spacing w:line="600" w:lineRule="exact"/>
        <w:ind w:firstLineChars="200" w:firstLine="640"/>
        <w:rPr>
          <w:rFonts w:ascii="仿宋_GB2312" w:eastAsia="仿宋_GB2312"/>
          <w:sz w:val="32"/>
          <w:szCs w:val="32"/>
        </w:rPr>
      </w:pPr>
      <w:r>
        <w:rPr>
          <w:rFonts w:ascii="仿宋_GB2312" w:eastAsia="仿宋_GB2312" w:hint="eastAsia"/>
          <w:sz w:val="32"/>
          <w:szCs w:val="32"/>
        </w:rPr>
        <w:t>“三公”经费决算说明</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“三公经费”严格按照县纪委、财政年初下达的控制数使用，</w:t>
      </w:r>
      <w:r>
        <w:rPr>
          <w:rFonts w:ascii="仿宋_GB2312" w:eastAsia="仿宋_GB2312" w:hint="eastAsia"/>
          <w:sz w:val="32"/>
          <w:szCs w:val="32"/>
        </w:rPr>
        <w:t xml:space="preserve"> </w:t>
      </w:r>
      <w:r>
        <w:rPr>
          <w:rFonts w:ascii="仿宋_GB2312" w:eastAsia="仿宋_GB2312" w:hint="eastAsia"/>
          <w:sz w:val="32"/>
          <w:szCs w:val="32"/>
        </w:rPr>
        <w:t>并按照公务车管理、公务接待等国家和省市有关规定从严管理、从严控制、规范报账。</w:t>
      </w:r>
      <w:r>
        <w:rPr>
          <w:rFonts w:ascii="仿宋_GB2312" w:eastAsia="仿宋_GB2312" w:hint="eastAsia"/>
          <w:sz w:val="32"/>
          <w:szCs w:val="32"/>
        </w:rPr>
        <w:t xml:space="preserve"> 2021</w:t>
      </w:r>
      <w:r>
        <w:rPr>
          <w:rFonts w:ascii="仿宋_GB2312" w:eastAsia="仿宋_GB2312" w:hint="eastAsia"/>
          <w:sz w:val="32"/>
          <w:szCs w:val="32"/>
        </w:rPr>
        <w:t>年“三公”经费总额为</w:t>
      </w:r>
      <w:r>
        <w:rPr>
          <w:rFonts w:ascii="仿宋_GB2312" w:eastAsia="仿宋_GB2312" w:hint="eastAsia"/>
          <w:sz w:val="32"/>
          <w:szCs w:val="32"/>
        </w:rPr>
        <w:t>0</w:t>
      </w:r>
      <w:r>
        <w:rPr>
          <w:rFonts w:ascii="仿宋_GB2312" w:eastAsia="仿宋_GB2312" w:hint="eastAsia"/>
          <w:sz w:val="32"/>
          <w:szCs w:val="32"/>
        </w:rPr>
        <w:t>元，</w:t>
      </w:r>
      <w:r>
        <w:rPr>
          <w:rFonts w:ascii="仿宋_GB2312" w:eastAsia="仿宋_GB2312" w:hint="eastAsia"/>
          <w:sz w:val="32"/>
          <w:szCs w:val="32"/>
        </w:rPr>
        <w:t xml:space="preserve"> </w:t>
      </w:r>
      <w:r>
        <w:rPr>
          <w:rFonts w:ascii="仿宋_GB2312" w:eastAsia="仿宋_GB2312" w:hint="eastAsia"/>
          <w:sz w:val="32"/>
          <w:szCs w:val="32"/>
        </w:rPr>
        <w:t>其中：</w:t>
      </w:r>
      <w:r>
        <w:rPr>
          <w:rFonts w:ascii="仿宋_GB2312" w:eastAsia="仿宋_GB2312" w:hint="eastAsia"/>
          <w:sz w:val="32"/>
          <w:szCs w:val="32"/>
        </w:rPr>
        <w:t xml:space="preserve"> </w:t>
      </w:r>
      <w:r>
        <w:rPr>
          <w:rFonts w:ascii="仿宋_GB2312" w:eastAsia="仿宋_GB2312" w:hint="eastAsia"/>
          <w:sz w:val="32"/>
          <w:szCs w:val="32"/>
        </w:rPr>
        <w:t>因公出国（境）</w:t>
      </w:r>
      <w:r>
        <w:rPr>
          <w:rFonts w:ascii="仿宋_GB2312" w:eastAsia="仿宋_GB2312" w:hint="eastAsia"/>
          <w:sz w:val="32"/>
          <w:szCs w:val="32"/>
        </w:rPr>
        <w:t xml:space="preserve"> </w:t>
      </w:r>
      <w:r>
        <w:rPr>
          <w:rFonts w:ascii="仿宋_GB2312" w:eastAsia="仿宋_GB2312" w:hint="eastAsia"/>
          <w:sz w:val="32"/>
          <w:szCs w:val="32"/>
        </w:rPr>
        <w:t>费为</w:t>
      </w:r>
      <w:r>
        <w:rPr>
          <w:rFonts w:ascii="仿宋_GB2312" w:eastAsia="仿宋_GB2312" w:hint="eastAsia"/>
          <w:sz w:val="32"/>
          <w:szCs w:val="32"/>
        </w:rPr>
        <w:t xml:space="preserve"> 0 </w:t>
      </w:r>
      <w:r>
        <w:rPr>
          <w:rFonts w:ascii="仿宋_GB2312" w:eastAsia="仿宋_GB2312" w:hint="eastAsia"/>
          <w:sz w:val="32"/>
          <w:szCs w:val="32"/>
        </w:rPr>
        <w:t>元，</w:t>
      </w:r>
      <w:r>
        <w:rPr>
          <w:rFonts w:ascii="仿宋_GB2312" w:eastAsia="仿宋_GB2312" w:hint="eastAsia"/>
          <w:sz w:val="32"/>
          <w:szCs w:val="32"/>
        </w:rPr>
        <w:t xml:space="preserve"> </w:t>
      </w:r>
      <w:r>
        <w:rPr>
          <w:rFonts w:ascii="仿宋_GB2312" w:eastAsia="仿宋_GB2312" w:hint="eastAsia"/>
          <w:sz w:val="32"/>
          <w:szCs w:val="32"/>
        </w:rPr>
        <w:t>公务用车购置及运行维护费为</w:t>
      </w:r>
      <w:r>
        <w:rPr>
          <w:rFonts w:ascii="仿宋_GB2312" w:eastAsia="仿宋_GB2312" w:hint="eastAsia"/>
          <w:sz w:val="32"/>
          <w:szCs w:val="32"/>
        </w:rPr>
        <w:t xml:space="preserve"> 0</w:t>
      </w:r>
      <w:r>
        <w:rPr>
          <w:rFonts w:ascii="仿宋_GB2312" w:eastAsia="仿宋_GB2312" w:hint="eastAsia"/>
          <w:sz w:val="32"/>
          <w:szCs w:val="32"/>
        </w:rPr>
        <w:t>元，公务接待费为</w:t>
      </w:r>
      <w:r>
        <w:rPr>
          <w:rFonts w:ascii="仿宋_GB2312" w:eastAsia="仿宋_GB2312" w:hint="eastAsia"/>
          <w:sz w:val="32"/>
          <w:szCs w:val="32"/>
        </w:rPr>
        <w:t>0</w:t>
      </w:r>
      <w:r>
        <w:rPr>
          <w:rFonts w:ascii="仿宋_GB2312" w:eastAsia="仿宋_GB2312" w:hint="eastAsia"/>
          <w:sz w:val="32"/>
          <w:szCs w:val="32"/>
        </w:rPr>
        <w:t>元。</w:t>
      </w:r>
      <w:r>
        <w:rPr>
          <w:rFonts w:ascii="仿宋_GB2312" w:eastAsia="仿宋_GB2312" w:hint="eastAsia"/>
          <w:sz w:val="32"/>
          <w:szCs w:val="32"/>
        </w:rPr>
        <w:t xml:space="preserve"> </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）资产管理情况</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建立了资产管理长效机制。增强财物管理人员的</w:t>
      </w:r>
      <w:r>
        <w:rPr>
          <w:rFonts w:ascii="仿宋_GB2312" w:eastAsia="仿宋_GB2312" w:hint="eastAsia"/>
          <w:sz w:val="32"/>
          <w:szCs w:val="32"/>
        </w:rPr>
        <w:lastRenderedPageBreak/>
        <w:t>责任意识，使账物管理责任和记账人员的责任落实到实处</w:t>
      </w:r>
      <w:r>
        <w:rPr>
          <w:rFonts w:ascii="仿宋_GB2312" w:eastAsia="仿宋_GB2312" w:hint="eastAsia"/>
          <w:sz w:val="32"/>
          <w:szCs w:val="32"/>
        </w:rPr>
        <w:t>。</w:t>
      </w:r>
    </w:p>
    <w:p w:rsidR="00A027A9" w:rsidRDefault="00691B7A">
      <w:pPr>
        <w:spacing w:line="600" w:lineRule="exact"/>
        <w:ind w:firstLineChars="200" w:firstLine="640"/>
        <w:rPr>
          <w:rFonts w:ascii="黑体" w:eastAsia="黑体" w:hAnsi="黑体"/>
          <w:sz w:val="32"/>
          <w:szCs w:val="32"/>
        </w:rPr>
      </w:pPr>
      <w:r>
        <w:rPr>
          <w:rFonts w:ascii="黑体" w:eastAsia="黑体" w:hAnsi="黑体" w:hint="eastAsia"/>
          <w:sz w:val="32"/>
          <w:szCs w:val="32"/>
        </w:rPr>
        <w:t>三、整体支出绩效情况</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年，根据</w:t>
      </w:r>
      <w:r>
        <w:rPr>
          <w:rFonts w:ascii="仿宋_GB2312" w:eastAsia="仿宋_GB2312" w:hint="eastAsia"/>
          <w:sz w:val="32"/>
          <w:szCs w:val="32"/>
        </w:rPr>
        <w:t>我单位</w:t>
      </w:r>
      <w:r>
        <w:rPr>
          <w:rFonts w:ascii="仿宋_GB2312" w:eastAsia="仿宋_GB2312" w:hint="eastAsia"/>
          <w:sz w:val="32"/>
          <w:szCs w:val="32"/>
        </w:rPr>
        <w:t>年初工作规划和重点性工作，围绕</w:t>
      </w:r>
      <w:r>
        <w:rPr>
          <w:rFonts w:ascii="仿宋_GB2312" w:eastAsia="仿宋_GB2312" w:hint="eastAsia"/>
          <w:sz w:val="32"/>
          <w:szCs w:val="32"/>
        </w:rPr>
        <w:t>县</w:t>
      </w:r>
      <w:r>
        <w:rPr>
          <w:rFonts w:ascii="仿宋_GB2312" w:eastAsia="仿宋_GB2312" w:hint="eastAsia"/>
          <w:sz w:val="32"/>
          <w:szCs w:val="32"/>
        </w:rPr>
        <w:t>委、</w:t>
      </w:r>
      <w:r>
        <w:rPr>
          <w:rFonts w:ascii="仿宋_GB2312" w:eastAsia="仿宋_GB2312" w:hint="eastAsia"/>
          <w:sz w:val="32"/>
          <w:szCs w:val="32"/>
        </w:rPr>
        <w:t>县</w:t>
      </w:r>
      <w:r>
        <w:rPr>
          <w:rFonts w:ascii="仿宋_GB2312" w:eastAsia="仿宋_GB2312" w:hint="eastAsia"/>
          <w:sz w:val="32"/>
          <w:szCs w:val="32"/>
        </w:rPr>
        <w:t>政府的要求较好的完成了年度工作目标。通过加强预算收支管理，不断建立健全内部管理制度，梳理内部管理流程，部</w:t>
      </w:r>
      <w:r>
        <w:rPr>
          <w:rFonts w:ascii="仿宋_GB2312" w:eastAsia="仿宋_GB2312" w:hint="eastAsia"/>
          <w:sz w:val="32"/>
          <w:szCs w:val="32"/>
        </w:rPr>
        <w:t>门整体支出管理情况得到提升。支出总额控制在预算总额以内，除专项预算的追加和政策性工资绩效预算的追加外，本年部门预算未进行预算相关事项的调整；</w:t>
      </w:r>
      <w:r>
        <w:rPr>
          <w:rFonts w:ascii="仿宋_GB2312" w:eastAsia="仿宋_GB2312" w:hint="eastAsia"/>
          <w:sz w:val="32"/>
          <w:szCs w:val="32"/>
        </w:rPr>
        <w:t xml:space="preserve"> </w:t>
      </w:r>
      <w:r>
        <w:rPr>
          <w:rFonts w:ascii="仿宋_GB2312" w:eastAsia="仿宋_GB2312" w:hint="eastAsia"/>
          <w:sz w:val="32"/>
          <w:szCs w:val="32"/>
        </w:rPr>
        <w:t>“三公”经费总体控制较好，</w:t>
      </w:r>
      <w:r>
        <w:rPr>
          <w:rFonts w:ascii="仿宋_GB2312" w:eastAsia="仿宋_GB2312" w:hint="eastAsia"/>
          <w:sz w:val="32"/>
          <w:szCs w:val="32"/>
        </w:rPr>
        <w:t xml:space="preserve"> </w:t>
      </w:r>
      <w:r>
        <w:rPr>
          <w:rFonts w:ascii="仿宋_GB2312" w:eastAsia="仿宋_GB2312" w:hint="eastAsia"/>
          <w:sz w:val="32"/>
          <w:szCs w:val="32"/>
        </w:rPr>
        <w:t>超本年预算和上年决算支出较少。</w:t>
      </w:r>
      <w:r>
        <w:rPr>
          <w:rFonts w:ascii="仿宋_GB2312" w:eastAsia="仿宋_GB2312" w:hint="eastAsia"/>
          <w:sz w:val="32"/>
          <w:szCs w:val="32"/>
        </w:rPr>
        <w:t xml:space="preserve"> </w:t>
      </w:r>
      <w:r>
        <w:rPr>
          <w:rFonts w:ascii="仿宋_GB2312" w:eastAsia="仿宋_GB2312" w:hint="eastAsia"/>
          <w:sz w:val="32"/>
          <w:szCs w:val="32"/>
        </w:rPr>
        <w:t>预算管理方面，制度执行总体较为有效，仍需进一步强化；资金使用管理需进一步加强。资产管理方面，建立了资产管理制度，定期进行了盘点和资产清理，总体执行较好。</w:t>
      </w:r>
    </w:p>
    <w:p w:rsidR="00A027A9" w:rsidRDefault="00691B7A">
      <w:pPr>
        <w:spacing w:line="60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A027A9" w:rsidRDefault="00691B7A">
      <w:pPr>
        <w:spacing w:line="600" w:lineRule="exact"/>
        <w:ind w:firstLineChars="200" w:firstLine="640"/>
        <w:rPr>
          <w:rFonts w:ascii="仿宋_GB2312" w:eastAsia="仿宋_GB2312"/>
          <w:sz w:val="32"/>
          <w:szCs w:val="32"/>
        </w:rPr>
      </w:pPr>
      <w:r>
        <w:rPr>
          <w:rFonts w:ascii="仿宋_GB2312" w:eastAsia="仿宋_GB2312"/>
          <w:sz w:val="32"/>
          <w:szCs w:val="32"/>
        </w:rPr>
        <w:t>年初预算不到位</w:t>
      </w:r>
      <w:r>
        <w:rPr>
          <w:rFonts w:ascii="仿宋_GB2312" w:eastAsia="仿宋_GB2312" w:hint="eastAsia"/>
          <w:sz w:val="32"/>
          <w:szCs w:val="32"/>
        </w:rPr>
        <w:t>，</w:t>
      </w:r>
      <w:r>
        <w:rPr>
          <w:rFonts w:ascii="仿宋_GB2312" w:eastAsia="仿宋_GB2312"/>
          <w:sz w:val="32"/>
          <w:szCs w:val="32"/>
        </w:rPr>
        <w:t>有调整预算现象。我办有年底追加预算现象，与《预算法》不相符。</w:t>
      </w:r>
    </w:p>
    <w:p w:rsidR="00A027A9" w:rsidRDefault="00691B7A">
      <w:pPr>
        <w:spacing w:line="600" w:lineRule="exact"/>
        <w:ind w:firstLineChars="200" w:firstLine="640"/>
        <w:rPr>
          <w:rFonts w:ascii="仿宋_GB2312" w:eastAsia="仿宋_GB2312"/>
          <w:sz w:val="32"/>
          <w:szCs w:val="32"/>
        </w:rPr>
      </w:pPr>
      <w:r>
        <w:rPr>
          <w:rFonts w:ascii="黑体" w:eastAsia="黑体" w:hAnsi="黑体" w:hint="eastAsia"/>
          <w:sz w:val="32"/>
          <w:szCs w:val="32"/>
        </w:rPr>
        <w:t>五、下一步改进工作的措施</w:t>
      </w:r>
    </w:p>
    <w:p w:rsidR="00A027A9" w:rsidRDefault="00691B7A">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提高预算的约束力，力争做到年底不追加预算（因落实国家政策，发生不可抗力、上级部门或县委临时交办而产生的调整除外）。</w:t>
      </w:r>
    </w:p>
    <w:p w:rsidR="00A027A9" w:rsidRDefault="00691B7A">
      <w:pPr>
        <w:spacing w:line="600" w:lineRule="exact"/>
        <w:ind w:firstLineChars="200" w:firstLine="640"/>
      </w:pPr>
      <w:r>
        <w:rPr>
          <w:rFonts w:ascii="仿宋_GB2312" w:eastAsia="仿宋_GB2312" w:hint="eastAsia"/>
          <w:sz w:val="32"/>
          <w:szCs w:val="32"/>
        </w:rPr>
        <w:t>2</w:t>
      </w:r>
      <w:r>
        <w:rPr>
          <w:rFonts w:ascii="仿宋_GB2312" w:eastAsia="仿宋_GB2312"/>
          <w:sz w:val="32"/>
          <w:szCs w:val="32"/>
        </w:rPr>
        <w:t>、项目资金做到早安排早下达，充分考虑各种因</w:t>
      </w:r>
      <w:r>
        <w:rPr>
          <w:rFonts w:ascii="仿宋_GB2312" w:eastAsia="仿宋_GB2312"/>
          <w:sz w:val="32"/>
          <w:szCs w:val="32"/>
        </w:rPr>
        <w:lastRenderedPageBreak/>
        <w:t>素，</w:t>
      </w:r>
      <w:r>
        <w:rPr>
          <w:rFonts w:ascii="仿宋_GB2312" w:eastAsia="仿宋_GB2312"/>
          <w:sz w:val="32"/>
          <w:szCs w:val="32"/>
        </w:rPr>
        <w:t xml:space="preserve"> </w:t>
      </w:r>
      <w:r>
        <w:rPr>
          <w:rFonts w:ascii="仿宋_GB2312" w:eastAsia="仿宋_GB2312"/>
          <w:sz w:val="32"/>
          <w:szCs w:val="32"/>
        </w:rPr>
        <w:t>确保年底工程完工。</w:t>
      </w:r>
    </w:p>
    <w:p w:rsidR="00A027A9" w:rsidRDefault="00691B7A">
      <w:pPr>
        <w:numPr>
          <w:ilvl w:val="0"/>
          <w:numId w:val="4"/>
        </w:numPr>
        <w:spacing w:line="600" w:lineRule="exact"/>
        <w:ind w:firstLineChars="200" w:firstLine="640"/>
        <w:rPr>
          <w:rFonts w:ascii="黑体" w:eastAsia="黑体" w:hAnsi="黑体"/>
          <w:sz w:val="32"/>
          <w:szCs w:val="32"/>
        </w:rPr>
      </w:pPr>
      <w:r>
        <w:rPr>
          <w:rFonts w:ascii="黑体" w:eastAsia="黑体" w:hAnsi="黑体" w:hint="eastAsia"/>
          <w:sz w:val="32"/>
          <w:szCs w:val="32"/>
        </w:rPr>
        <w:t>意见建议</w:t>
      </w:r>
    </w:p>
    <w:p w:rsidR="00A027A9" w:rsidRDefault="00691B7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加强预算的约束力，细化预算编制工作。进一步加强我单位一办两局两中心的预算管理意识，严格按照预算编制的相关制度和要求，公用经费根据单位的年度工作重点和项目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专项工作规划，本着“勤俭节约、保障运转”的原则进行预算的编制。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编制范围尽可能的全面，不漏项。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严格控制，尽力避免超预算开支的情况发生，进一步提高预算编制的科学性</w:t>
      </w:r>
      <w:r>
        <w:rPr>
          <w:rFonts w:ascii="仿宋_GB2312" w:eastAsia="仿宋_GB2312" w:hAnsi="仿宋_GB2312" w:cs="仿宋_GB2312" w:hint="eastAsia"/>
          <w:sz w:val="32"/>
          <w:szCs w:val="32"/>
        </w:rPr>
        <w:t>、合理性、严谨性和可控性。</w:t>
      </w:r>
    </w:p>
    <w:p w:rsidR="00A027A9" w:rsidRDefault="00A027A9">
      <w:pPr>
        <w:spacing w:line="600" w:lineRule="exact"/>
        <w:rPr>
          <w:rFonts w:ascii="仿宋_GB2312" w:eastAsia="仿宋_GB2312" w:hAnsi="仿宋_GB2312" w:cs="仿宋_GB2312"/>
          <w:sz w:val="32"/>
          <w:szCs w:val="32"/>
        </w:rPr>
      </w:pPr>
    </w:p>
    <w:p w:rsidR="00A027A9" w:rsidRDefault="00A027A9">
      <w:pPr>
        <w:pStyle w:val="6"/>
        <w:spacing w:line="600" w:lineRule="exact"/>
        <w:rPr>
          <w:rFonts w:ascii="仿宋_GB2312" w:eastAsia="仿宋_GB2312" w:hAnsi="仿宋_GB2312" w:cs="仿宋_GB2312"/>
          <w:sz w:val="32"/>
          <w:szCs w:val="32"/>
        </w:rPr>
      </w:pPr>
    </w:p>
    <w:p w:rsidR="00A027A9" w:rsidRDefault="00691B7A">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甘肃山丹城北工业园区管理委员会</w:t>
      </w:r>
    </w:p>
    <w:p w:rsidR="00A027A9" w:rsidRDefault="00691B7A">
      <w:pPr>
        <w:pStyle w:val="6"/>
        <w:spacing w:line="600" w:lineRule="exact"/>
        <w:ind w:firstLineChars="1400" w:firstLine="4480"/>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rsidR="00A027A9" w:rsidRDefault="00A027A9">
      <w:pPr>
        <w:spacing w:line="600" w:lineRule="exact"/>
      </w:pPr>
    </w:p>
    <w:sectPr w:rsidR="00A027A9">
      <w:footerReference w:type="default" r:id="rId8"/>
      <w:pgSz w:w="11906" w:h="16838"/>
      <w:pgMar w:top="1984" w:right="1587" w:bottom="1587" w:left="1587" w:header="1134"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1B7A">
      <w:r>
        <w:separator/>
      </w:r>
    </w:p>
  </w:endnote>
  <w:endnote w:type="continuationSeparator" w:id="0">
    <w:p w:rsidR="00000000" w:rsidRDefault="0069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A9" w:rsidRDefault="00691B7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27A9" w:rsidRDefault="00691B7A">
                          <w:pPr>
                            <w:pStyle w:val="a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2</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27A9" w:rsidRDefault="00691B7A">
                    <w:pPr>
                      <w:pStyle w:val="a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2</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1B7A">
      <w:r>
        <w:separator/>
      </w:r>
    </w:p>
  </w:footnote>
  <w:footnote w:type="continuationSeparator" w:id="0">
    <w:p w:rsidR="00000000" w:rsidRDefault="00691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11AC9A"/>
    <w:multiLevelType w:val="singleLevel"/>
    <w:tmpl w:val="8A11AC9A"/>
    <w:lvl w:ilvl="0">
      <w:start w:val="6"/>
      <w:numFmt w:val="chineseCounting"/>
      <w:suff w:val="nothing"/>
      <w:lvlText w:val="%1、"/>
      <w:lvlJc w:val="left"/>
      <w:rPr>
        <w:rFonts w:hint="eastAsia"/>
      </w:rPr>
    </w:lvl>
  </w:abstractNum>
  <w:abstractNum w:abstractNumId="1">
    <w:nsid w:val="A391AFE5"/>
    <w:multiLevelType w:val="singleLevel"/>
    <w:tmpl w:val="A391AFE5"/>
    <w:lvl w:ilvl="0">
      <w:start w:val="2"/>
      <w:numFmt w:val="decimal"/>
      <w:lvlText w:val="%1."/>
      <w:lvlJc w:val="left"/>
      <w:pPr>
        <w:tabs>
          <w:tab w:val="left" w:pos="312"/>
        </w:tabs>
        <w:ind w:left="-10"/>
      </w:pPr>
    </w:lvl>
  </w:abstractNum>
  <w:abstractNum w:abstractNumId="2">
    <w:nsid w:val="142F0CB2"/>
    <w:multiLevelType w:val="singleLevel"/>
    <w:tmpl w:val="142F0CB2"/>
    <w:lvl w:ilvl="0">
      <w:start w:val="1"/>
      <w:numFmt w:val="chineseCounting"/>
      <w:suff w:val="nothing"/>
      <w:lvlText w:val="（%1）"/>
      <w:lvlJc w:val="left"/>
      <w:rPr>
        <w:rFonts w:hint="eastAsia"/>
      </w:rPr>
    </w:lvl>
  </w:abstractNum>
  <w:abstractNum w:abstractNumId="3">
    <w:nsid w:val="645445C7"/>
    <w:multiLevelType w:val="singleLevel"/>
    <w:tmpl w:val="645445C7"/>
    <w:lvl w:ilvl="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ODNmOWQzZGQ5MjAwZWU4YjNiYzgwYTBmYjllYWUifQ=="/>
  </w:docVars>
  <w:rsids>
    <w:rsidRoot w:val="161C6F0E"/>
    <w:rsid w:val="00691B7A"/>
    <w:rsid w:val="00A027A9"/>
    <w:rsid w:val="161C6F0E"/>
    <w:rsid w:val="3BB02085"/>
    <w:rsid w:val="669C290D"/>
    <w:rsid w:val="706A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4FF283-B5A0-449D-93B8-504DFA9D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uiPriority w:val="99"/>
    <w:unhideWhenUsed/>
    <w:qFormat/>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1100</Words>
  <Characters>6273</Characters>
  <Application>Microsoft Office Word</Application>
  <DocSecurity>4</DocSecurity>
  <Lines>52</Lines>
  <Paragraphs>14</Paragraphs>
  <ScaleCrop>false</ScaleCrop>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山丹县园区办</dc:creator>
  <cp:lastModifiedBy>山丹县信息化办</cp:lastModifiedBy>
  <cp:revision>2</cp:revision>
  <cp:lastPrinted>2023-02-15T02:52:00Z</cp:lastPrinted>
  <dcterms:created xsi:type="dcterms:W3CDTF">2025-05-07T01:40:00Z</dcterms:created>
  <dcterms:modified xsi:type="dcterms:W3CDTF">2025-05-07T01:40:00Z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E369633AAFC0432188ADF551395F0384_13</vt:lpwstr>
  </property>
</Properties>
</file>