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山丹县清泉学校部门整体支出绩效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自评报告</w:t>
      </w:r>
    </w:p>
    <w:p>
      <w:pPr>
        <w:spacing w:line="560" w:lineRule="exact"/>
        <w:jc w:val="center"/>
        <w:rPr>
          <w:rFonts w:ascii="Times New Roman" w:eastAsia="楷体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一、部门概况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（一）基本情况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1.单位基本情况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山丹县清泉学校成立于201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年8月,是县委、县政府为推进义务教育均衡发展新建的一所九年一贯制学校。是财政全额拨款的事业单位，隶属于山丹县教育局。教职工</w:t>
      </w:r>
      <w:r>
        <w:rPr>
          <w:rFonts w:ascii="仿宋_GB2312" w:eastAsia="仿宋_GB2312"/>
          <w:sz w:val="32"/>
          <w:szCs w:val="32"/>
        </w:rPr>
        <w:t>165</w:t>
      </w:r>
      <w:r>
        <w:rPr>
          <w:rFonts w:hint="eastAsia" w:ascii="仿宋_GB2312" w:eastAsia="仿宋_GB2312"/>
          <w:sz w:val="32"/>
          <w:szCs w:val="32"/>
        </w:rPr>
        <w:t>人，学生2</w:t>
      </w:r>
      <w:r>
        <w:rPr>
          <w:rFonts w:ascii="仿宋_GB2312" w:eastAsia="仿宋_GB2312"/>
          <w:sz w:val="32"/>
          <w:szCs w:val="32"/>
        </w:rPr>
        <w:t>355</w:t>
      </w:r>
      <w:r>
        <w:rPr>
          <w:rFonts w:hint="eastAsia" w:ascii="仿宋_GB2312" w:eastAsia="仿宋_GB2312"/>
          <w:sz w:val="32"/>
          <w:szCs w:val="32"/>
        </w:rPr>
        <w:t>人，5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个教学班级。实施党组织领导的校长责任制，下设教导处，政教处，办公室，财务室，总务处。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2.单位职能职责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（1）正确贯彻执行党和国家的教育方针、政策、法规。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（2）维护学校的教学秩序,为学生创造良好的学习环境。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（3）积极稳妥地推进教育改革,按教育规律办事,不断提高教育质量。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（4）根据学校规模,设置学校管理机构,建立健全各项规章制度和岗位责任制。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（5）坚持教书育人，服务育人,环境育人方针,加强对学生的思想品德教育,使学生的德智体全面发展。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（6）抓好教师队伍建设,使每个教师都热心于教育事业。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（7）做好安全防范,保证学生的人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val="en-US" w:eastAsia="zh-CN"/>
        </w:rPr>
        <w:t>身</w:t>
      </w:r>
      <w:bookmarkStart w:id="0" w:name="_GoBack"/>
      <w:bookmarkEnd w:id="0"/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安全。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（二）年度重点工作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1.</w:t>
      </w:r>
      <w:r>
        <w:rPr>
          <w:rFonts w:hint="eastAsia" w:ascii="仿宋_GB2312" w:hAnsi="黑体" w:eastAsia="仿宋_GB2312"/>
          <w:sz w:val="32"/>
          <w:szCs w:val="32"/>
        </w:rPr>
        <w:t>加强师德师风建设,全面提高教师政治素质和思想修养。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</w:t>
      </w:r>
      <w:r>
        <w:rPr>
          <w:rFonts w:ascii="仿宋_GB2312" w:hAnsi="黑体" w:eastAsia="仿宋_GB2312"/>
          <w:sz w:val="32"/>
          <w:szCs w:val="32"/>
        </w:rPr>
        <w:t>.</w:t>
      </w:r>
      <w:r>
        <w:rPr>
          <w:rFonts w:hint="eastAsia" w:ascii="仿宋_GB2312" w:hAnsi="黑体" w:eastAsia="仿宋_GB2312"/>
          <w:sz w:val="32"/>
          <w:szCs w:val="32"/>
        </w:rPr>
        <w:t>狠抓教学常规管理工作,切实提高学校教育教学质量。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3.着力抓好学生的德育工作,提高教育教学效果。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4.切实加强学校体育卫生工作。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5.着力抓好教育科研和校本培训工作。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6.切实抓好学校的综治安全维稳工作。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7</w:t>
      </w:r>
      <w:r>
        <w:rPr>
          <w:rFonts w:ascii="仿宋_GB2312" w:hAnsi="黑体" w:eastAsia="仿宋_GB2312"/>
          <w:sz w:val="32"/>
          <w:szCs w:val="32"/>
        </w:rPr>
        <w:t>.</w:t>
      </w:r>
      <w:r>
        <w:rPr>
          <w:rFonts w:hint="eastAsia" w:ascii="仿宋_GB2312" w:hAnsi="黑体" w:eastAsia="仿宋_GB2312"/>
          <w:sz w:val="32"/>
          <w:szCs w:val="32"/>
        </w:rPr>
        <w:t>抓好学校的其他工作。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（三）整体收支情况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1.收入决算情况：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2022年度山丹县清泉学校一般公共预算财政拨款收入</w:t>
      </w:r>
      <w:r>
        <w:rPr>
          <w:rFonts w:ascii="仿宋_GB2312" w:eastAsia="仿宋_GB2312"/>
          <w:sz w:val="32"/>
          <w:szCs w:val="32"/>
        </w:rPr>
        <w:t>2564.27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2.支出决算情况：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2022年度山丹县清泉学校教育支出</w:t>
      </w:r>
      <w:r>
        <w:rPr>
          <w:rFonts w:ascii="仿宋_GB2312" w:eastAsia="仿宋_GB2312"/>
          <w:sz w:val="32"/>
          <w:szCs w:val="32"/>
        </w:rPr>
        <w:t>2081.00</w:t>
      </w:r>
      <w:r>
        <w:rPr>
          <w:rFonts w:hint="eastAsia" w:ascii="仿宋_GB2312" w:eastAsia="仿宋_GB2312"/>
          <w:sz w:val="32"/>
          <w:szCs w:val="32"/>
        </w:rPr>
        <w:t>万元，社会保障和就业支出</w:t>
      </w:r>
      <w:r>
        <w:rPr>
          <w:rFonts w:ascii="仿宋_GB2312" w:eastAsia="仿宋_GB2312"/>
          <w:sz w:val="32"/>
          <w:szCs w:val="32"/>
        </w:rPr>
        <w:t>232.32</w:t>
      </w:r>
      <w:r>
        <w:rPr>
          <w:rFonts w:hint="eastAsia" w:ascii="仿宋_GB2312" w:eastAsia="仿宋_GB2312"/>
          <w:sz w:val="32"/>
          <w:szCs w:val="32"/>
        </w:rPr>
        <w:t>万元，卫生健康支出</w:t>
      </w:r>
      <w:r>
        <w:rPr>
          <w:rFonts w:ascii="仿宋_GB2312" w:eastAsia="仿宋_GB2312"/>
          <w:sz w:val="32"/>
          <w:szCs w:val="32"/>
        </w:rPr>
        <w:t>104.81</w:t>
      </w:r>
      <w:r>
        <w:rPr>
          <w:rFonts w:hint="eastAsia" w:ascii="仿宋_GB2312" w:eastAsia="仿宋_GB2312"/>
          <w:sz w:val="32"/>
          <w:szCs w:val="32"/>
        </w:rPr>
        <w:t>万元，住房保障支出1</w:t>
      </w:r>
      <w:r>
        <w:rPr>
          <w:rFonts w:ascii="仿宋_GB2312" w:eastAsia="仿宋_GB2312"/>
          <w:sz w:val="32"/>
          <w:szCs w:val="32"/>
        </w:rPr>
        <w:t>44.14</w:t>
      </w:r>
      <w:r>
        <w:rPr>
          <w:rFonts w:hint="eastAsia" w:ascii="仿宋_GB2312" w:eastAsia="仿宋_GB2312"/>
          <w:sz w:val="32"/>
          <w:szCs w:val="32"/>
        </w:rPr>
        <w:t>万元，其他支出2</w:t>
      </w:r>
      <w:r>
        <w:rPr>
          <w:rFonts w:ascii="仿宋_GB2312" w:eastAsia="仿宋_GB2312"/>
          <w:sz w:val="32"/>
          <w:szCs w:val="32"/>
        </w:rPr>
        <w:t>.00</w:t>
      </w:r>
      <w:r>
        <w:rPr>
          <w:rFonts w:hint="eastAsia" w:ascii="仿宋_GB2312" w:eastAsia="仿宋_GB2312"/>
          <w:sz w:val="32"/>
          <w:szCs w:val="32"/>
        </w:rPr>
        <w:t>万元，共计支出</w:t>
      </w:r>
      <w:r>
        <w:rPr>
          <w:rFonts w:ascii="仿宋_GB2312" w:eastAsia="仿宋_GB2312"/>
          <w:sz w:val="32"/>
          <w:szCs w:val="32"/>
        </w:rPr>
        <w:t>2564.27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二、整体支出管理及使用情况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（一）基本支出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2022年度，工资福利支出</w:t>
      </w:r>
      <w:r>
        <w:rPr>
          <w:rFonts w:ascii="仿宋_GB2312" w:eastAsia="仿宋_GB2312"/>
          <w:sz w:val="32"/>
          <w:szCs w:val="32"/>
        </w:rPr>
        <w:t>2313.70</w:t>
      </w:r>
      <w:r>
        <w:rPr>
          <w:rFonts w:hint="eastAsia" w:ascii="仿宋_GB2312" w:eastAsia="仿宋_GB2312"/>
          <w:sz w:val="32"/>
          <w:szCs w:val="32"/>
        </w:rPr>
        <w:t>万元，商品和服务支出</w:t>
      </w:r>
      <w:r>
        <w:rPr>
          <w:rFonts w:ascii="仿宋_GB2312" w:eastAsia="仿宋_GB2312"/>
          <w:sz w:val="32"/>
          <w:szCs w:val="32"/>
        </w:rPr>
        <w:t>193.22</w:t>
      </w:r>
      <w:r>
        <w:rPr>
          <w:rFonts w:hint="eastAsia" w:ascii="仿宋_GB2312" w:eastAsia="仿宋_GB2312"/>
          <w:sz w:val="32"/>
          <w:szCs w:val="32"/>
        </w:rPr>
        <w:t>万元，对个人和家庭的补助支出</w:t>
      </w:r>
      <w:r>
        <w:rPr>
          <w:rFonts w:ascii="仿宋_GB2312" w:eastAsia="仿宋_GB2312"/>
          <w:sz w:val="32"/>
          <w:szCs w:val="32"/>
        </w:rPr>
        <w:t>35.20</w:t>
      </w:r>
      <w:r>
        <w:rPr>
          <w:rFonts w:hint="eastAsia" w:ascii="仿宋_GB2312" w:eastAsia="仿宋_GB2312"/>
          <w:sz w:val="32"/>
          <w:szCs w:val="32"/>
        </w:rPr>
        <w:t>万元，资本性支出</w:t>
      </w:r>
      <w:r>
        <w:rPr>
          <w:rFonts w:ascii="仿宋_GB2312" w:eastAsia="仿宋_GB2312"/>
          <w:sz w:val="32"/>
          <w:szCs w:val="32"/>
        </w:rPr>
        <w:t>22.15</w:t>
      </w:r>
      <w:r>
        <w:rPr>
          <w:rFonts w:hint="eastAsia" w:ascii="仿宋_GB2312" w:eastAsia="仿宋_GB2312"/>
          <w:sz w:val="32"/>
          <w:szCs w:val="32"/>
        </w:rPr>
        <w:t>万元，共计</w:t>
      </w:r>
      <w:r>
        <w:rPr>
          <w:rFonts w:ascii="仿宋_GB2312" w:eastAsia="仿宋_GB2312"/>
          <w:sz w:val="32"/>
          <w:szCs w:val="32"/>
        </w:rPr>
        <w:t>2564.27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（二）项目支出</w:t>
      </w:r>
    </w:p>
    <w:p>
      <w:pPr>
        <w:spacing w:line="576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本单位</w:t>
      </w:r>
      <w:r>
        <w:rPr>
          <w:rFonts w:ascii="仿宋_GB2312" w:eastAsia="仿宋_GB2312"/>
          <w:sz w:val="32"/>
          <w:szCs w:val="32"/>
        </w:rPr>
        <w:t>2022年儿童青少年近视防控专项资金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项目支</w:t>
      </w:r>
      <w:r>
        <w:rPr>
          <w:rFonts w:ascii="仿宋" w:hAnsi="仿宋" w:eastAsia="仿宋"/>
          <w:color w:val="000000" w:themeColor="text1"/>
          <w:sz w:val="32"/>
          <w:szCs w:val="32"/>
        </w:rPr>
        <w:t>出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6</w:t>
      </w:r>
      <w:r>
        <w:rPr>
          <w:rFonts w:ascii="仿宋" w:hAnsi="仿宋" w:eastAsia="仿宋"/>
          <w:color w:val="000000" w:themeColor="text1"/>
          <w:sz w:val="32"/>
          <w:szCs w:val="32"/>
        </w:rPr>
        <w:t>.00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万元</w:t>
      </w:r>
      <w:r>
        <w:rPr>
          <w:rFonts w:ascii="仿宋" w:hAnsi="仿宋" w:eastAsia="仿宋"/>
          <w:color w:val="000000" w:themeColor="text1"/>
          <w:sz w:val="32"/>
          <w:szCs w:val="32"/>
        </w:rPr>
        <w:t>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（三）“三公”经费决算说明</w:t>
      </w:r>
    </w:p>
    <w:p>
      <w:pPr>
        <w:spacing w:line="576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eastAsia="仿宋"/>
          <w:color w:val="000000" w:themeColor="text1"/>
          <w:sz w:val="32"/>
          <w:szCs w:val="32"/>
        </w:rPr>
        <w:t>本</w:t>
      </w:r>
      <w:r>
        <w:rPr>
          <w:rFonts w:eastAsia="仿宋"/>
          <w:color w:val="000000" w:themeColor="text1"/>
          <w:sz w:val="32"/>
          <w:szCs w:val="32"/>
        </w:rPr>
        <w:t>单位2022年预算</w:t>
      </w:r>
      <w:r>
        <w:rPr>
          <w:rFonts w:hint="eastAsia" w:eastAsia="仿宋"/>
          <w:color w:val="000000" w:themeColor="text1"/>
          <w:sz w:val="32"/>
          <w:szCs w:val="32"/>
        </w:rPr>
        <w:t>中无“三公”经费支出。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（四）支出管理情况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严格执行管理法律法规，强化资金的管理和使用。以县财政局资金支付管理相关规定为准绳，同时结合实际制定了山丹县清泉学校财务管理等制度，加强资金的管理和监督，杜绝违规违法事件的发生。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（五）资产管理情况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1.建立健全固定资产管理制度。财务室设置总账、明细分类账进行登记,指定专人负责财产物资管理,并定期盘点核对。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对录像设备、音响设备、电脑、打印机、传真机、复印机、摄相机、照相机、家具等属于政府采购管理的物品,按照县财政局的相关规定执行,由经办人和证明人签字后,报分管领导审核,校长和党支部书记签批,并按规定进行固定资产管理核算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3.经报废的财产物资变价收入要交财务室核算,任何部门和个人不得截留、占用,否则从严处罚。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4.加强对国有、集体资产的管理。国有、集体资产所有权、使用权的变更必须严格按有关规定办理。每年应进行一次国有、集体资产盘点清查,严防国有、集体资产流失。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三、整体支出绩效情况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山丹县清泉学校严格按照2022年初预算数进行支出,全部用于推进教育事业的发展、完善学校基础建设、保证教职员工的福利待遇,有效促进学校科学规划、合理定位、勤俭办学、内涵发展。资金使用过程中财务管理规范有序,严格按照年初预算进行部门支出,坚持以服务教育教学为中心,以保障正常开展各项日常教育教学活动为重点,为学校日常运转提供有力保障为原则,做到不浪费、不滥用,对成本控制进行了严格把关。工资福利的按时发放,保障了教职员工的权益;随着公用经费支出中对校本教研和教师培训经费保障的进一步强化,为教师提供了更多的学习、培训机会,教师专业化水平和综合素质不断提升,使得教育教学工作能持续不断地发展。山丹县清泉学校202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年部门整体支出绩效评价指标自评得100分,因而整体绩效评估自评等级为优秀。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四、存在的问题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1.近年来随着社会的进步，学校办学条件不断改善。学校各项设施不断完善,如师生厕所,风雨操场，多功能一体机的使用，造成水电费、维修费支出大幅增加,学校经费比较紧张。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2.学校的固定资产管理、班级财产管理制度还有待完善。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五、下一步改进工作的措施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1.切实做好预算编制工作,做好本单位情况调查,仔细测算部门资金需求,努力使预算资金合理。及时支出资金,减少部门资金结转。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2.进-步建立健全财务制度,规范财务管理,规范教育教学行为;提高教育教学质量,加强校园文化建设,加强学校廉政建设。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3.加强学校财会人员专业知识培训,认真做好学校年初预算和年终决算。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六、意见建议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加强对非财会专业会计的专业培训，使部门预算编制工作能更加有效，使资金预算合理。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1120" w:firstLineChars="35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4480" w:firstLineChars="1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山丹县清泉学校</w:t>
      </w:r>
    </w:p>
    <w:p>
      <w:pPr>
        <w:spacing w:line="560" w:lineRule="exact"/>
        <w:ind w:firstLine="4480" w:firstLineChars="1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2023年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29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kwZWFjNjExYjI3MzNjMGY5NDI1NjQxMjUwN2I4NTEifQ=="/>
  </w:docVars>
  <w:rsids>
    <w:rsidRoot w:val="42C71578"/>
    <w:rsid w:val="0000457C"/>
    <w:rsid w:val="00061B11"/>
    <w:rsid w:val="00182B0D"/>
    <w:rsid w:val="00194BCB"/>
    <w:rsid w:val="003E48B9"/>
    <w:rsid w:val="004857A1"/>
    <w:rsid w:val="0075695D"/>
    <w:rsid w:val="007D09B9"/>
    <w:rsid w:val="007F3499"/>
    <w:rsid w:val="00866745"/>
    <w:rsid w:val="008915A3"/>
    <w:rsid w:val="00897FD8"/>
    <w:rsid w:val="009105D4"/>
    <w:rsid w:val="00991F44"/>
    <w:rsid w:val="009E2F68"/>
    <w:rsid w:val="00A65D0B"/>
    <w:rsid w:val="00AC4864"/>
    <w:rsid w:val="00B35CB7"/>
    <w:rsid w:val="00B43D46"/>
    <w:rsid w:val="00CB2C4F"/>
    <w:rsid w:val="00CE6F02"/>
    <w:rsid w:val="00D03571"/>
    <w:rsid w:val="00E0224D"/>
    <w:rsid w:val="00E04AF3"/>
    <w:rsid w:val="00ED4999"/>
    <w:rsid w:val="00EE167A"/>
    <w:rsid w:val="00F3023D"/>
    <w:rsid w:val="00F46D04"/>
    <w:rsid w:val="14D17667"/>
    <w:rsid w:val="1D95064A"/>
    <w:rsid w:val="42C715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0"/>
    <w:rPr>
      <w:rFonts w:asci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301</Words>
  <Characters>1720</Characters>
  <Lines>14</Lines>
  <Paragraphs>4</Paragraphs>
  <TotalTime>192</TotalTime>
  <ScaleCrop>false</ScaleCrop>
  <LinksUpToDate>false</LinksUpToDate>
  <CharactersWithSpaces>2017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2018-03-23T02:40:00Z</dcterms:created>
  <dc:creator>散步的鱼</dc:creator>
  <cp:lastModifiedBy>魏无羡</cp:lastModifiedBy>
  <cp:lastPrinted>2023-06-07T10:22:00Z</cp:lastPrinted>
  <dcterms:modified xsi:type="dcterms:W3CDTF">2023-12-13T03:54:22Z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3652037523274CE394F1082F4967F92B_12</vt:lpwstr>
  </property>
</Properties>
</file>