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40"/>
          <w:szCs w:val="40"/>
          <w:lang w:eastAsia="zh-CN"/>
        </w:rPr>
      </w:pPr>
    </w:p>
    <w:p>
      <w:pPr>
        <w:jc w:val="center"/>
        <w:rPr>
          <w:rFonts w:hint="eastAsia" w:ascii="方正小标宋简体" w:eastAsia="方正小标宋简体"/>
          <w:sz w:val="40"/>
          <w:szCs w:val="40"/>
          <w:lang w:eastAsia="zh-CN"/>
        </w:rPr>
      </w:pPr>
    </w:p>
    <w:p>
      <w:pPr>
        <w:jc w:val="center"/>
        <w:rPr>
          <w:rFonts w:ascii="方正小标宋简体" w:eastAsia="方正小标宋简体"/>
          <w:sz w:val="40"/>
          <w:szCs w:val="40"/>
        </w:rPr>
      </w:pPr>
      <w:r>
        <w:rPr>
          <w:rFonts w:hint="eastAsia" w:ascii="方正小标宋简体" w:eastAsia="方正小标宋简体"/>
          <w:sz w:val="40"/>
          <w:szCs w:val="40"/>
          <w:lang w:eastAsia="zh-CN"/>
        </w:rPr>
        <w:t>山丹县位奇镇学区</w:t>
      </w:r>
      <w:r>
        <w:rPr>
          <w:rFonts w:hint="eastAsia" w:ascii="方正小标宋简体" w:eastAsia="方正小标宋简体"/>
          <w:sz w:val="40"/>
          <w:szCs w:val="40"/>
        </w:rPr>
        <w:t>整体支出绩效自评报告</w:t>
      </w:r>
    </w:p>
    <w:p>
      <w:pPr>
        <w:spacing w:line="560" w:lineRule="exact"/>
        <w:jc w:val="center"/>
        <w:rPr>
          <w:rFonts w:ascii="Times New Roman" w:eastAsia="楷体_GB2312"/>
          <w:sz w:val="32"/>
          <w:szCs w:val="32"/>
        </w:rPr>
      </w:pPr>
    </w:p>
    <w:p>
      <w:pPr>
        <w:spacing w:line="560" w:lineRule="exact"/>
        <w:ind w:firstLine="640" w:firstLineChars="200"/>
        <w:rPr>
          <w:rFonts w:ascii="黑体" w:hAnsi="黑体" w:eastAsia="黑体"/>
          <w:sz w:val="32"/>
          <w:szCs w:val="32"/>
        </w:rPr>
      </w:pPr>
      <w:r>
        <w:rPr>
          <w:rFonts w:hint="eastAsia" w:ascii="黑体" w:hAnsi="黑体" w:eastAsia="黑体"/>
          <w:sz w:val="32"/>
          <w:szCs w:val="32"/>
        </w:rPr>
        <w:t>一、部门概况</w:t>
      </w:r>
    </w:p>
    <w:p>
      <w:pPr>
        <w:spacing w:line="560" w:lineRule="exact"/>
        <w:ind w:firstLine="643" w:firstLineChars="200"/>
        <w:rPr>
          <w:rFonts w:ascii="楷体_GB2312" w:hAnsi="黑体" w:eastAsia="楷体_GB2312"/>
          <w:b/>
          <w:sz w:val="32"/>
          <w:szCs w:val="32"/>
        </w:rPr>
      </w:pPr>
      <w:r>
        <w:rPr>
          <w:rFonts w:hint="eastAsia" w:ascii="楷体_GB2312" w:hAnsi="黑体" w:eastAsia="楷体_GB2312"/>
          <w:b/>
          <w:sz w:val="32"/>
          <w:szCs w:val="32"/>
        </w:rPr>
        <w:t>（一）基本情况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1.单位基本情况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山丹县</w:t>
      </w:r>
      <w:r>
        <w:rPr>
          <w:rFonts w:hint="eastAsia" w:ascii="仿宋_GB2312" w:eastAsia="仿宋_GB2312"/>
          <w:sz w:val="32"/>
          <w:szCs w:val="32"/>
          <w:lang w:eastAsia="zh-CN"/>
        </w:rPr>
        <w:t>位奇镇学区</w:t>
      </w:r>
      <w:r>
        <w:rPr>
          <w:rFonts w:hint="eastAsia" w:ascii="仿宋_GB2312" w:eastAsia="仿宋_GB2312"/>
          <w:sz w:val="32"/>
          <w:szCs w:val="32"/>
        </w:rPr>
        <w:t>是财政全额拨款的事业单位，隶属于山丹县教育局。</w:t>
      </w:r>
      <w:r>
        <w:rPr>
          <w:rFonts w:hint="eastAsia" w:ascii="仿宋_GB2312" w:eastAsia="仿宋_GB2312"/>
          <w:sz w:val="32"/>
          <w:szCs w:val="32"/>
          <w:lang w:eastAsia="zh-CN"/>
        </w:rPr>
        <w:t>现有</w:t>
      </w:r>
      <w:r>
        <w:rPr>
          <w:rFonts w:hint="eastAsia" w:ascii="仿宋_GB2312" w:eastAsia="仿宋_GB2312"/>
          <w:sz w:val="32"/>
          <w:szCs w:val="32"/>
        </w:rPr>
        <w:t>教职工</w:t>
      </w:r>
      <w:r>
        <w:rPr>
          <w:rFonts w:hint="eastAsia" w:ascii="仿宋_GB2312" w:eastAsia="仿宋_GB2312"/>
          <w:sz w:val="32"/>
          <w:szCs w:val="32"/>
          <w:lang w:val="en-US" w:eastAsia="zh-CN"/>
        </w:rPr>
        <w:t>25</w:t>
      </w:r>
      <w:r>
        <w:rPr>
          <w:rFonts w:hint="eastAsia" w:ascii="仿宋_GB2312" w:eastAsia="仿宋_GB2312"/>
          <w:sz w:val="32"/>
          <w:szCs w:val="32"/>
        </w:rPr>
        <w:t>人，</w:t>
      </w:r>
      <w:r>
        <w:rPr>
          <w:rFonts w:hint="eastAsia" w:ascii="仿宋_GB2312" w:eastAsia="仿宋_GB2312"/>
          <w:sz w:val="32"/>
          <w:szCs w:val="32"/>
          <w:lang w:eastAsia="zh-CN"/>
        </w:rPr>
        <w:t>学生</w:t>
      </w:r>
      <w:r>
        <w:rPr>
          <w:rFonts w:hint="eastAsia" w:ascii="仿宋_GB2312" w:eastAsia="仿宋_GB2312"/>
          <w:sz w:val="32"/>
          <w:szCs w:val="32"/>
          <w:lang w:val="en-US" w:eastAsia="zh-CN"/>
        </w:rPr>
        <w:t>125</w:t>
      </w:r>
      <w:r>
        <w:rPr>
          <w:rFonts w:hint="eastAsia" w:ascii="仿宋_GB2312" w:eastAsia="仿宋_GB2312"/>
          <w:sz w:val="32"/>
          <w:szCs w:val="32"/>
        </w:rPr>
        <w:t>人。实施党支部领导的校长责任制，下设教导处，总务处</w:t>
      </w:r>
      <w:r>
        <w:rPr>
          <w:rFonts w:hint="eastAsia" w:ascii="仿宋_GB2312" w:eastAsia="仿宋_GB2312"/>
          <w:sz w:val="32"/>
          <w:szCs w:val="32"/>
          <w:lang w:eastAsia="zh-CN"/>
        </w:rPr>
        <w:t>、</w:t>
      </w:r>
      <w:r>
        <w:rPr>
          <w:rFonts w:hint="eastAsia" w:ascii="仿宋_GB2312" w:eastAsia="仿宋_GB2312"/>
          <w:sz w:val="32"/>
          <w:szCs w:val="32"/>
        </w:rPr>
        <w:t>财务室。</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2.单位职能职责</w:t>
      </w:r>
    </w:p>
    <w:p>
      <w:pPr>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（1）正确贯彻执行党和国家的教育方针、政策、法规;</w:t>
      </w:r>
    </w:p>
    <w:p>
      <w:pPr>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（2）维护学校的教学秩序,为学生创造良好的学习环境;</w:t>
      </w:r>
    </w:p>
    <w:p>
      <w:pPr>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（3）积极稳妥地推进教育改革,按教育规律办事,不断提高教育质量;</w:t>
      </w:r>
    </w:p>
    <w:p>
      <w:pPr>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（4）根据学校规模,设置学校管理机构,建立健全各项规章制度和岗位责任制;</w:t>
      </w:r>
    </w:p>
    <w:p>
      <w:pPr>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（5）坚持教书育人，服务育人,环境育人方针,加强对学生的思想品德教育,使学生的德智体全面发展;</w:t>
      </w:r>
    </w:p>
    <w:p>
      <w:pPr>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（6）抓好教师队伍建设,使每个教师都热心于教育事业;</w:t>
      </w:r>
    </w:p>
    <w:p>
      <w:pPr>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（7）做好安全防范,保证学生的人</w:t>
      </w:r>
      <w:r>
        <w:rPr>
          <w:rFonts w:hint="eastAsia" w:ascii="仿宋" w:hAnsi="仿宋" w:eastAsia="仿宋"/>
          <w:bCs/>
          <w:color w:val="000000" w:themeColor="text1"/>
          <w:sz w:val="32"/>
          <w:szCs w:val="32"/>
          <w:lang w:eastAsia="zh-CN"/>
        </w:rPr>
        <w:t>身</w:t>
      </w:r>
      <w:bookmarkStart w:id="0" w:name="_GoBack"/>
      <w:bookmarkEnd w:id="0"/>
      <w:r>
        <w:rPr>
          <w:rFonts w:hint="eastAsia" w:ascii="仿宋" w:hAnsi="仿宋" w:eastAsia="仿宋"/>
          <w:bCs/>
          <w:color w:val="000000" w:themeColor="text1"/>
          <w:sz w:val="32"/>
          <w:szCs w:val="32"/>
        </w:rPr>
        <w:t>安全。</w:t>
      </w:r>
    </w:p>
    <w:p>
      <w:pPr>
        <w:spacing w:line="560" w:lineRule="exact"/>
        <w:ind w:firstLine="643" w:firstLineChars="200"/>
        <w:rPr>
          <w:rFonts w:ascii="楷体_GB2312" w:hAnsi="黑体" w:eastAsia="楷体_GB2312"/>
          <w:b/>
          <w:sz w:val="32"/>
          <w:szCs w:val="32"/>
        </w:rPr>
      </w:pPr>
      <w:r>
        <w:rPr>
          <w:rFonts w:hint="eastAsia" w:ascii="楷体_GB2312" w:hAnsi="黑体" w:eastAsia="楷体_GB2312"/>
          <w:b/>
          <w:sz w:val="32"/>
          <w:szCs w:val="32"/>
        </w:rPr>
        <w:t>（二）年度重点工作</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1加强师德师风建设,全面提高教师政治素质和思想修养。</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2狠抓教学常规管理工作,切实提高学校教育教学质量。</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3.着力抓好学生的德育工作,提高教育教学效果。</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4.切实加强学校体育卫生工作。</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5.着力抓好教育科研和校本培训工作。</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6.切实抓好学校的综治安全维稳工作。</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7抓好学校的其他工作。</w:t>
      </w:r>
    </w:p>
    <w:p>
      <w:pPr>
        <w:spacing w:line="560" w:lineRule="exact"/>
        <w:ind w:firstLine="643" w:firstLineChars="200"/>
        <w:rPr>
          <w:rFonts w:ascii="楷体_GB2312" w:hAnsi="黑体" w:eastAsia="楷体_GB2312"/>
          <w:b/>
          <w:sz w:val="32"/>
          <w:szCs w:val="32"/>
        </w:rPr>
      </w:pPr>
      <w:r>
        <w:rPr>
          <w:rFonts w:hint="eastAsia" w:ascii="楷体_GB2312" w:hAnsi="黑体" w:eastAsia="楷体_GB2312"/>
          <w:b/>
          <w:sz w:val="32"/>
          <w:szCs w:val="32"/>
        </w:rPr>
        <w:t>（三）整体收支情况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1.收入决算情况：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2022年度山丹县</w:t>
      </w:r>
      <w:r>
        <w:rPr>
          <w:rFonts w:hint="eastAsia" w:ascii="仿宋_GB2312" w:eastAsia="仿宋_GB2312"/>
          <w:sz w:val="32"/>
          <w:szCs w:val="32"/>
          <w:lang w:eastAsia="zh-CN"/>
        </w:rPr>
        <w:t>位奇镇学区</w:t>
      </w:r>
      <w:r>
        <w:rPr>
          <w:rFonts w:hint="eastAsia" w:ascii="仿宋_GB2312" w:eastAsia="仿宋_GB2312"/>
          <w:sz w:val="32"/>
          <w:szCs w:val="32"/>
        </w:rPr>
        <w:t>一般公共预算财政拨款收入</w:t>
      </w:r>
      <w:r>
        <w:rPr>
          <w:rFonts w:hint="eastAsia" w:ascii="仿宋_GB2312" w:eastAsia="仿宋_GB2312"/>
          <w:sz w:val="32"/>
          <w:szCs w:val="32"/>
          <w:lang w:val="en-US" w:eastAsia="zh-CN"/>
        </w:rPr>
        <w:t>1505.67</w:t>
      </w:r>
      <w:r>
        <w:rPr>
          <w:rFonts w:hint="eastAsia" w:ascii="仿宋_GB2312" w:eastAsia="仿宋_GB2312"/>
          <w:sz w:val="32"/>
          <w:szCs w:val="32"/>
        </w:rPr>
        <w:t>万元，共计</w:t>
      </w:r>
      <w:r>
        <w:rPr>
          <w:rFonts w:hint="eastAsia" w:ascii="仿宋_GB2312" w:eastAsia="仿宋_GB2312"/>
          <w:sz w:val="32"/>
          <w:szCs w:val="32"/>
          <w:lang w:val="en-US" w:eastAsia="zh-CN"/>
        </w:rPr>
        <w:t>1505.67</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2.支出决算情况：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2022年度山丹县三立小学教育支出</w:t>
      </w:r>
      <w:r>
        <w:rPr>
          <w:rFonts w:hint="eastAsia" w:ascii="仿宋_GB2312" w:eastAsia="仿宋_GB2312"/>
          <w:sz w:val="32"/>
          <w:szCs w:val="32"/>
          <w:lang w:val="en-US" w:eastAsia="zh-CN"/>
        </w:rPr>
        <w:t>1210.59</w:t>
      </w:r>
      <w:r>
        <w:rPr>
          <w:rFonts w:hint="eastAsia" w:ascii="仿宋_GB2312" w:eastAsia="仿宋_GB2312"/>
          <w:sz w:val="32"/>
          <w:szCs w:val="32"/>
        </w:rPr>
        <w:t>万元，社会保障和就业支出</w:t>
      </w:r>
      <w:r>
        <w:rPr>
          <w:rFonts w:hint="eastAsia" w:ascii="仿宋_GB2312" w:eastAsia="仿宋_GB2312"/>
          <w:sz w:val="32"/>
          <w:szCs w:val="32"/>
          <w:lang w:val="en-US" w:eastAsia="zh-CN"/>
        </w:rPr>
        <w:t>135.76</w:t>
      </w:r>
      <w:r>
        <w:rPr>
          <w:rFonts w:hint="eastAsia" w:ascii="仿宋_GB2312" w:eastAsia="仿宋_GB2312"/>
          <w:sz w:val="32"/>
          <w:szCs w:val="32"/>
        </w:rPr>
        <w:t>万元，卫生健康支出</w:t>
      </w:r>
      <w:r>
        <w:rPr>
          <w:rFonts w:hint="eastAsia" w:ascii="仿宋_GB2312" w:eastAsia="仿宋_GB2312"/>
          <w:sz w:val="32"/>
          <w:szCs w:val="32"/>
          <w:lang w:val="en-US" w:eastAsia="zh-CN"/>
        </w:rPr>
        <w:t>84.27</w:t>
      </w:r>
      <w:r>
        <w:rPr>
          <w:rFonts w:hint="eastAsia" w:ascii="仿宋_GB2312" w:eastAsia="仿宋_GB2312"/>
          <w:sz w:val="32"/>
          <w:szCs w:val="32"/>
        </w:rPr>
        <w:t>万元，住房保障支出</w:t>
      </w:r>
      <w:r>
        <w:rPr>
          <w:rFonts w:hint="eastAsia" w:ascii="仿宋_GB2312" w:eastAsia="仿宋_GB2312"/>
          <w:sz w:val="32"/>
          <w:szCs w:val="32"/>
          <w:lang w:val="en-US" w:eastAsia="zh-CN"/>
        </w:rPr>
        <w:t>75.05</w:t>
      </w:r>
      <w:r>
        <w:rPr>
          <w:rFonts w:hint="eastAsia" w:ascii="仿宋_GB2312" w:eastAsia="仿宋_GB2312"/>
          <w:sz w:val="32"/>
          <w:szCs w:val="32"/>
        </w:rPr>
        <w:t>万元，共计支出1069.25万元。</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二、整体支出管理及使用情况</w:t>
      </w:r>
    </w:p>
    <w:p>
      <w:pPr>
        <w:spacing w:line="560" w:lineRule="exact"/>
        <w:ind w:firstLine="643" w:firstLineChars="200"/>
        <w:rPr>
          <w:rFonts w:ascii="楷体_GB2312" w:hAnsi="黑体" w:eastAsia="楷体_GB2312"/>
          <w:b/>
          <w:sz w:val="32"/>
          <w:szCs w:val="32"/>
        </w:rPr>
      </w:pPr>
      <w:r>
        <w:rPr>
          <w:rFonts w:hint="eastAsia" w:ascii="楷体_GB2312" w:hAnsi="黑体" w:eastAsia="楷体_GB2312"/>
          <w:b/>
          <w:sz w:val="32"/>
          <w:szCs w:val="32"/>
        </w:rPr>
        <w:t>（一）基本支出</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2022年度，人员经费支出</w:t>
      </w:r>
      <w:r>
        <w:rPr>
          <w:rFonts w:hint="eastAsia" w:ascii="仿宋_GB2312" w:eastAsia="仿宋_GB2312"/>
          <w:sz w:val="32"/>
          <w:szCs w:val="32"/>
          <w:lang w:val="en-US" w:eastAsia="zh-CN"/>
        </w:rPr>
        <w:t>1454.56</w:t>
      </w:r>
      <w:r>
        <w:rPr>
          <w:rFonts w:hint="eastAsia" w:ascii="仿宋_GB2312" w:eastAsia="仿宋_GB2312"/>
          <w:sz w:val="32"/>
          <w:szCs w:val="32"/>
        </w:rPr>
        <w:t>万元，公用经费支出</w:t>
      </w:r>
      <w:r>
        <w:rPr>
          <w:rFonts w:hint="eastAsia" w:ascii="仿宋_GB2312" w:eastAsia="仿宋_GB2312"/>
          <w:sz w:val="32"/>
          <w:szCs w:val="32"/>
          <w:lang w:val="en-US" w:eastAsia="zh-CN"/>
        </w:rPr>
        <w:t>51.11</w:t>
      </w:r>
      <w:r>
        <w:rPr>
          <w:rFonts w:hint="eastAsia" w:ascii="仿宋_GB2312" w:eastAsia="仿宋_GB2312"/>
          <w:sz w:val="32"/>
          <w:szCs w:val="32"/>
        </w:rPr>
        <w:t>万元，共计</w:t>
      </w:r>
      <w:r>
        <w:rPr>
          <w:rFonts w:hint="eastAsia" w:ascii="仿宋_GB2312" w:eastAsia="仿宋_GB2312"/>
          <w:sz w:val="32"/>
          <w:szCs w:val="32"/>
          <w:lang w:val="en-US" w:eastAsia="zh-CN"/>
        </w:rPr>
        <w:t>1505.67</w:t>
      </w:r>
      <w:r>
        <w:rPr>
          <w:rFonts w:hint="eastAsia" w:ascii="仿宋_GB2312" w:eastAsia="仿宋_GB2312"/>
          <w:sz w:val="32"/>
          <w:szCs w:val="32"/>
        </w:rPr>
        <w:t>万元。</w:t>
      </w:r>
    </w:p>
    <w:p>
      <w:pPr>
        <w:spacing w:line="560" w:lineRule="exact"/>
        <w:ind w:firstLine="643" w:firstLineChars="200"/>
        <w:rPr>
          <w:rFonts w:ascii="楷体_GB2312" w:hAnsi="黑体" w:eastAsia="楷体_GB2312"/>
          <w:b/>
          <w:sz w:val="32"/>
          <w:szCs w:val="32"/>
        </w:rPr>
      </w:pPr>
      <w:r>
        <w:rPr>
          <w:rFonts w:hint="eastAsia" w:ascii="楷体_GB2312" w:hAnsi="黑体" w:eastAsia="楷体_GB2312"/>
          <w:b/>
          <w:sz w:val="32"/>
          <w:szCs w:val="32"/>
        </w:rPr>
        <w:t>（二）项目支出</w:t>
      </w:r>
    </w:p>
    <w:p>
      <w:pPr>
        <w:spacing w:line="576"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本单位2022</w:t>
      </w:r>
      <w:r>
        <w:rPr>
          <w:rFonts w:ascii="仿宋" w:hAnsi="仿宋" w:eastAsia="仿宋"/>
          <w:color w:val="000000" w:themeColor="text1"/>
          <w:sz w:val="32"/>
          <w:szCs w:val="32"/>
        </w:rPr>
        <w:t>年</w:t>
      </w:r>
      <w:r>
        <w:rPr>
          <w:rFonts w:hint="eastAsia" w:ascii="仿宋" w:hAnsi="仿宋" w:eastAsia="仿宋"/>
          <w:color w:val="000000" w:themeColor="text1"/>
          <w:sz w:val="32"/>
          <w:szCs w:val="32"/>
        </w:rPr>
        <w:t>无项目支</w:t>
      </w:r>
      <w:r>
        <w:rPr>
          <w:rFonts w:ascii="仿宋" w:hAnsi="仿宋" w:eastAsia="仿宋"/>
          <w:color w:val="000000" w:themeColor="text1"/>
          <w:sz w:val="32"/>
          <w:szCs w:val="32"/>
        </w:rPr>
        <w:t>出。</w:t>
      </w:r>
    </w:p>
    <w:p>
      <w:pPr>
        <w:spacing w:line="560" w:lineRule="exact"/>
        <w:ind w:firstLine="643" w:firstLineChars="200"/>
        <w:rPr>
          <w:rFonts w:ascii="楷体_GB2312" w:hAnsi="黑体" w:eastAsia="楷体_GB2312"/>
          <w:b/>
          <w:sz w:val="32"/>
          <w:szCs w:val="32"/>
        </w:rPr>
      </w:pPr>
      <w:r>
        <w:rPr>
          <w:rFonts w:hint="eastAsia" w:ascii="楷体_GB2312" w:hAnsi="黑体" w:eastAsia="楷体_GB2312"/>
          <w:b/>
          <w:sz w:val="32"/>
          <w:szCs w:val="32"/>
        </w:rPr>
        <w:t>（三）“三公”经费决算说明</w:t>
      </w:r>
    </w:p>
    <w:p>
      <w:pPr>
        <w:spacing w:line="576" w:lineRule="exact"/>
        <w:ind w:firstLine="640" w:firstLineChars="200"/>
        <w:rPr>
          <w:rFonts w:ascii="仿宋" w:hAnsi="仿宋" w:eastAsia="仿宋"/>
          <w:color w:val="000000" w:themeColor="text1"/>
          <w:sz w:val="32"/>
          <w:szCs w:val="32"/>
        </w:rPr>
      </w:pPr>
      <w:r>
        <w:rPr>
          <w:rFonts w:hint="eastAsia" w:eastAsia="仿宋"/>
          <w:color w:val="000000" w:themeColor="text1"/>
          <w:sz w:val="32"/>
          <w:szCs w:val="32"/>
        </w:rPr>
        <w:t>本</w:t>
      </w:r>
      <w:r>
        <w:rPr>
          <w:rFonts w:eastAsia="仿宋"/>
          <w:color w:val="000000" w:themeColor="text1"/>
          <w:sz w:val="32"/>
          <w:szCs w:val="32"/>
        </w:rPr>
        <w:t>单位2022年</w:t>
      </w:r>
      <w:r>
        <w:rPr>
          <w:rFonts w:hint="eastAsia" w:eastAsia="仿宋"/>
          <w:color w:val="000000" w:themeColor="text1"/>
          <w:sz w:val="32"/>
          <w:szCs w:val="32"/>
        </w:rPr>
        <w:t>无“三公”经费支出。</w:t>
      </w:r>
    </w:p>
    <w:p>
      <w:pPr>
        <w:spacing w:line="560" w:lineRule="exact"/>
        <w:ind w:firstLine="643" w:firstLineChars="200"/>
        <w:rPr>
          <w:rFonts w:ascii="楷体_GB2312" w:hAnsi="黑体" w:eastAsia="楷体_GB2312"/>
          <w:b/>
          <w:sz w:val="32"/>
          <w:szCs w:val="32"/>
        </w:rPr>
      </w:pPr>
      <w:r>
        <w:rPr>
          <w:rFonts w:hint="eastAsia" w:ascii="楷体_GB2312" w:hAnsi="黑体" w:eastAsia="楷体_GB2312"/>
          <w:b/>
          <w:sz w:val="32"/>
          <w:szCs w:val="32"/>
        </w:rPr>
        <w:t>（四）支出管理情况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严格执行管理法律法规，强化资金的管理和使用。以县财政局资金支付管理相关规定为准绳，同时结合实际制定了</w:t>
      </w:r>
      <w:r>
        <w:rPr>
          <w:rFonts w:hint="eastAsia" w:ascii="仿宋_GB2312" w:eastAsia="仿宋_GB2312"/>
          <w:sz w:val="32"/>
          <w:szCs w:val="32"/>
          <w:lang w:eastAsia="zh-CN"/>
        </w:rPr>
        <w:t>山丹县位奇镇学区</w:t>
      </w:r>
      <w:r>
        <w:rPr>
          <w:rFonts w:hint="eastAsia" w:ascii="仿宋_GB2312" w:eastAsia="仿宋_GB2312"/>
          <w:sz w:val="32"/>
          <w:szCs w:val="32"/>
        </w:rPr>
        <w:t>财务管理等制度，加强资金的管理和监督，杜绝违规违法事件的发生。</w:t>
      </w:r>
    </w:p>
    <w:p>
      <w:pPr>
        <w:spacing w:line="560" w:lineRule="exact"/>
        <w:ind w:firstLine="643" w:firstLineChars="200"/>
        <w:rPr>
          <w:rFonts w:ascii="楷体_GB2312" w:hAnsi="黑体" w:eastAsia="楷体_GB2312"/>
          <w:b/>
          <w:sz w:val="32"/>
          <w:szCs w:val="32"/>
        </w:rPr>
      </w:pPr>
      <w:r>
        <w:rPr>
          <w:rFonts w:hint="eastAsia" w:ascii="楷体_GB2312" w:hAnsi="黑体" w:eastAsia="楷体_GB2312"/>
          <w:b/>
          <w:sz w:val="32"/>
          <w:szCs w:val="32"/>
        </w:rPr>
        <w:t>（五）资产管理情况</w:t>
      </w:r>
    </w:p>
    <w:p>
      <w:pPr>
        <w:ind w:firstLine="640" w:firstLineChars="200"/>
        <w:rPr>
          <w:rFonts w:ascii="仿宋_GB2312" w:eastAsia="仿宋_GB2312"/>
          <w:sz w:val="32"/>
          <w:szCs w:val="32"/>
        </w:rPr>
      </w:pPr>
      <w:r>
        <w:rPr>
          <w:rFonts w:hint="eastAsia" w:ascii="仿宋_GB2312" w:eastAsia="仿宋_GB2312"/>
          <w:sz w:val="32"/>
          <w:szCs w:val="32"/>
        </w:rPr>
        <w:t>1.建立健全固定资产管理制度。财务室设置总账、明细分类账进行登记,指定专人负责财产物资管理,并定期盘点核对。</w:t>
      </w:r>
    </w:p>
    <w:p>
      <w:pPr>
        <w:ind w:firstLine="640" w:firstLineChars="200"/>
        <w:rPr>
          <w:rFonts w:ascii="仿宋_GB2312" w:eastAsia="仿宋_GB2312"/>
          <w:sz w:val="32"/>
          <w:szCs w:val="32"/>
        </w:rPr>
      </w:pPr>
      <w:r>
        <w:rPr>
          <w:rFonts w:hint="eastAsia" w:ascii="仿宋_GB2312" w:eastAsia="仿宋_GB2312"/>
          <w:sz w:val="32"/>
          <w:szCs w:val="32"/>
        </w:rPr>
        <w:t>2.对录像设备、音响设备、电脑、打印机、传真机、复印机、摄相机、照相机、家具等属于政府采购管理的物品,按照县财政局的相关规定执行,由经办人和证明人签字后,报分管领导审核,校长和党支部书记签批,并按规定进行固定资产管理核算。</w:t>
      </w:r>
    </w:p>
    <w:p>
      <w:pPr>
        <w:ind w:firstLine="640" w:firstLineChars="200"/>
        <w:rPr>
          <w:rFonts w:ascii="仿宋_GB2312" w:eastAsia="仿宋_GB2312"/>
          <w:sz w:val="32"/>
          <w:szCs w:val="32"/>
        </w:rPr>
      </w:pPr>
      <w:r>
        <w:rPr>
          <w:rFonts w:hint="eastAsia" w:ascii="仿宋_GB2312" w:eastAsia="仿宋_GB2312"/>
          <w:sz w:val="32"/>
          <w:szCs w:val="32"/>
        </w:rPr>
        <w:t>3.经报废的财产物资变价收入要交财务室核算,任何部门和个人不得截留、占用,否则从严处罚。</w:t>
      </w:r>
    </w:p>
    <w:p>
      <w:pPr>
        <w:ind w:firstLine="640" w:firstLineChars="200"/>
        <w:rPr>
          <w:rFonts w:ascii="仿宋_GB2312" w:eastAsia="仿宋_GB2312"/>
          <w:sz w:val="32"/>
          <w:szCs w:val="32"/>
        </w:rPr>
      </w:pPr>
      <w:r>
        <w:rPr>
          <w:rFonts w:hint="eastAsia" w:ascii="仿宋_GB2312" w:eastAsia="仿宋_GB2312"/>
          <w:sz w:val="32"/>
          <w:szCs w:val="32"/>
        </w:rPr>
        <w:t>4.加强对国有、集体资产的管理。国有、集体资产所有权、使用权的变更必须严格按有关规定办理。每年应进行一次国有、集体资产盘点清查,严防国有、集体资产流失。</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三、整体支出绩效情况</w:t>
      </w:r>
    </w:p>
    <w:p>
      <w:pPr>
        <w:ind w:firstLine="640" w:firstLineChars="200"/>
        <w:rPr>
          <w:rFonts w:ascii="仿宋_GB2312" w:eastAsia="仿宋_GB2312"/>
          <w:sz w:val="32"/>
          <w:szCs w:val="32"/>
        </w:rPr>
      </w:pPr>
      <w:r>
        <w:rPr>
          <w:rFonts w:hint="eastAsia" w:ascii="仿宋_GB2312" w:eastAsia="仿宋_GB2312"/>
          <w:sz w:val="32"/>
          <w:szCs w:val="32"/>
        </w:rPr>
        <w:t>2022年山丹县</w:t>
      </w:r>
      <w:r>
        <w:rPr>
          <w:rFonts w:hint="eastAsia" w:ascii="仿宋_GB2312" w:eastAsia="仿宋_GB2312"/>
          <w:sz w:val="32"/>
          <w:szCs w:val="32"/>
          <w:lang w:eastAsia="zh-CN"/>
        </w:rPr>
        <w:t>位奇镇学区</w:t>
      </w:r>
      <w:r>
        <w:rPr>
          <w:rFonts w:hint="eastAsia" w:ascii="仿宋_GB2312" w:eastAsia="仿宋_GB2312"/>
          <w:sz w:val="32"/>
          <w:szCs w:val="32"/>
        </w:rPr>
        <w:t>严格按照2022年初预算数进行支出,全部用于推进教育事业的发展、完善学校基础建设、保证教职员工的</w:t>
      </w:r>
      <w:r>
        <w:rPr>
          <w:rFonts w:hint="eastAsia" w:ascii="仿宋_GB2312" w:eastAsia="仿宋_GB2312"/>
          <w:sz w:val="32"/>
          <w:szCs w:val="32"/>
          <w:lang w:eastAsia="zh-CN"/>
        </w:rPr>
        <w:t>工资</w:t>
      </w:r>
      <w:r>
        <w:rPr>
          <w:rFonts w:hint="eastAsia" w:ascii="仿宋_GB2312" w:eastAsia="仿宋_GB2312"/>
          <w:sz w:val="32"/>
          <w:szCs w:val="32"/>
        </w:rPr>
        <w:t>福利待遇,有效促进学校科学规划、合理定位、勤俭办学、内涵发展。资金使用过程中财务管理规范有序,严格按照年初预算进行部门支出,坚持以服务教育教学为中心,以保障正常开展各项日常教育教学活动为重点,为学校日常运转提供有力保障为原则,做到不浪费、不滥用,对成本控制进行了严格把关。工资福利的按时发放,保障了教职员工的权益;随着公用经费支出中对校本教研和教师培训经费保障的的进一步强化,为教师提供了更多的学习、培训机会,教师专业化水平和综合素质不断提升,使得教育教学工作能持续不断地发展。山丹县</w:t>
      </w:r>
      <w:r>
        <w:rPr>
          <w:rFonts w:hint="eastAsia" w:ascii="仿宋_GB2312" w:eastAsia="仿宋_GB2312"/>
          <w:sz w:val="32"/>
          <w:szCs w:val="32"/>
          <w:lang w:eastAsia="zh-CN"/>
        </w:rPr>
        <w:t>山丹县位奇镇学区</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年部门整体支出绩效评价指标自评得100分,因而整体绩效评估自评等级为优秀。</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四、存在的问题</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1.近年来随着</w:t>
      </w:r>
      <w:r>
        <w:rPr>
          <w:rFonts w:hint="eastAsia" w:ascii="仿宋_GB2312" w:eastAsia="仿宋_GB2312"/>
          <w:sz w:val="32"/>
          <w:szCs w:val="32"/>
          <w:lang w:eastAsia="zh-CN"/>
        </w:rPr>
        <w:t>经济</w:t>
      </w:r>
      <w:r>
        <w:rPr>
          <w:rFonts w:hint="eastAsia" w:ascii="仿宋_GB2312" w:eastAsia="仿宋_GB2312"/>
          <w:sz w:val="32"/>
          <w:szCs w:val="32"/>
        </w:rPr>
        <w:t>社会的</w:t>
      </w:r>
      <w:r>
        <w:rPr>
          <w:rFonts w:hint="eastAsia" w:ascii="仿宋_GB2312" w:eastAsia="仿宋_GB2312"/>
          <w:sz w:val="32"/>
          <w:szCs w:val="32"/>
          <w:lang w:eastAsia="zh-CN"/>
        </w:rPr>
        <w:t>的</w:t>
      </w:r>
      <w:r>
        <w:rPr>
          <w:rFonts w:hint="eastAsia" w:ascii="仿宋_GB2312" w:eastAsia="仿宋_GB2312"/>
          <w:sz w:val="32"/>
          <w:szCs w:val="32"/>
        </w:rPr>
        <w:t>，学校办学条件不断改善。学校各项设施不断完善,电费、</w:t>
      </w:r>
      <w:r>
        <w:rPr>
          <w:rFonts w:hint="eastAsia" w:ascii="仿宋_GB2312" w:eastAsia="仿宋_GB2312"/>
          <w:sz w:val="32"/>
          <w:szCs w:val="32"/>
          <w:lang w:eastAsia="zh-CN"/>
        </w:rPr>
        <w:t>网费、水费、</w:t>
      </w:r>
      <w:r>
        <w:rPr>
          <w:rFonts w:hint="eastAsia" w:ascii="仿宋_GB2312" w:eastAsia="仿宋_GB2312"/>
          <w:sz w:val="32"/>
          <w:szCs w:val="32"/>
        </w:rPr>
        <w:t>维修费支出大幅增加,</w:t>
      </w:r>
      <w:r>
        <w:rPr>
          <w:rFonts w:hint="eastAsia" w:ascii="仿宋_GB2312" w:eastAsia="仿宋_GB2312"/>
          <w:sz w:val="32"/>
          <w:szCs w:val="32"/>
          <w:lang w:eastAsia="zh-CN"/>
        </w:rPr>
        <w:t>同时家长县城买房带子女进城上学，招生逐年减少，生均</w:t>
      </w:r>
      <w:r>
        <w:rPr>
          <w:rFonts w:hint="eastAsia" w:ascii="仿宋_GB2312" w:eastAsia="仿宋_GB2312"/>
          <w:sz w:val="32"/>
          <w:szCs w:val="32"/>
        </w:rPr>
        <w:t>经费比较紧张。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2.学校的固定资产管理、班级财产管理还有待加强。</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五、下一步改进工作的措施</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1.切实做好预算编制工作,做好</w:t>
      </w:r>
      <w:r>
        <w:rPr>
          <w:rFonts w:hint="eastAsia" w:ascii="仿宋_GB2312" w:hAnsi="黑体" w:eastAsia="仿宋_GB2312"/>
          <w:sz w:val="32"/>
          <w:szCs w:val="32"/>
          <w:lang w:eastAsia="zh-CN"/>
        </w:rPr>
        <w:t>学区</w:t>
      </w:r>
      <w:r>
        <w:rPr>
          <w:rFonts w:hint="eastAsia" w:ascii="仿宋_GB2312" w:hAnsi="黑体" w:eastAsia="仿宋_GB2312"/>
          <w:sz w:val="32"/>
          <w:szCs w:val="32"/>
        </w:rPr>
        <w:t>情况调查,仔细测算部门资金需求,努力使预算资金合理。及时支出资金,减少部门资金结转。</w:t>
      </w:r>
    </w:p>
    <w:p>
      <w:pPr>
        <w:spacing w:line="560" w:lineRule="exact"/>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rPr>
        <w:t>2.进</w:t>
      </w:r>
      <w:r>
        <w:rPr>
          <w:rFonts w:hint="eastAsia" w:ascii="仿宋_GB2312" w:hAnsi="黑体" w:eastAsia="仿宋_GB2312"/>
          <w:sz w:val="32"/>
          <w:szCs w:val="32"/>
          <w:lang w:eastAsia="zh-CN"/>
        </w:rPr>
        <w:t>一</w:t>
      </w:r>
      <w:r>
        <w:rPr>
          <w:rFonts w:hint="eastAsia" w:ascii="仿宋_GB2312" w:hAnsi="黑体" w:eastAsia="仿宋_GB2312"/>
          <w:sz w:val="32"/>
          <w:szCs w:val="32"/>
        </w:rPr>
        <w:t>步建立健全财务制度,规范财务管理,规范教育教学行为;提高教育教学质量,加强</w:t>
      </w:r>
      <w:r>
        <w:rPr>
          <w:rFonts w:hint="eastAsia" w:ascii="仿宋_GB2312" w:hAnsi="黑体" w:eastAsia="仿宋_GB2312"/>
          <w:sz w:val="32"/>
          <w:szCs w:val="32"/>
          <w:lang w:eastAsia="zh-CN"/>
        </w:rPr>
        <w:t>“五园”</w:t>
      </w:r>
      <w:r>
        <w:rPr>
          <w:rFonts w:hint="eastAsia" w:ascii="仿宋_GB2312" w:hAnsi="黑体" w:eastAsia="仿宋_GB2312"/>
          <w:sz w:val="32"/>
          <w:szCs w:val="32"/>
        </w:rPr>
        <w:t>建设,</w:t>
      </w:r>
      <w:r>
        <w:rPr>
          <w:rFonts w:hint="eastAsia" w:ascii="仿宋_GB2312" w:hAnsi="黑体" w:eastAsia="仿宋_GB2312"/>
          <w:sz w:val="32"/>
          <w:szCs w:val="32"/>
          <w:lang w:eastAsia="zh-CN"/>
        </w:rPr>
        <w:t>美化校园环境。</w:t>
      </w:r>
    </w:p>
    <w:p>
      <w:pPr>
        <w:spacing w:line="560" w:lineRule="exact"/>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rPr>
        <w:t>3.加强学校</w:t>
      </w:r>
      <w:r>
        <w:rPr>
          <w:rFonts w:hint="eastAsia" w:ascii="仿宋_GB2312" w:hAnsi="黑体" w:eastAsia="仿宋_GB2312"/>
          <w:sz w:val="32"/>
          <w:szCs w:val="32"/>
          <w:lang w:eastAsia="zh-CN"/>
        </w:rPr>
        <w:t>财务</w:t>
      </w:r>
      <w:r>
        <w:rPr>
          <w:rFonts w:hint="eastAsia" w:ascii="仿宋_GB2312" w:hAnsi="黑体" w:eastAsia="仿宋_GB2312"/>
          <w:sz w:val="32"/>
          <w:szCs w:val="32"/>
        </w:rPr>
        <w:t>人员专业知识培训,</w:t>
      </w:r>
      <w:r>
        <w:rPr>
          <w:rFonts w:hint="eastAsia" w:ascii="仿宋_GB2312" w:hAnsi="黑体" w:eastAsia="仿宋_GB2312"/>
          <w:sz w:val="32"/>
          <w:szCs w:val="32"/>
          <w:lang w:eastAsia="zh-CN"/>
        </w:rPr>
        <w:t>进一步提高财务人员业务水平。</w:t>
      </w:r>
    </w:p>
    <w:p>
      <w:pPr>
        <w:spacing w:line="560" w:lineRule="exact"/>
        <w:ind w:firstLine="640" w:firstLineChars="200"/>
        <w:rPr>
          <w:rFonts w:ascii="仿宋_GB2312" w:eastAsia="仿宋_GB2312"/>
          <w:sz w:val="32"/>
          <w:szCs w:val="32"/>
        </w:rPr>
      </w:pPr>
      <w:r>
        <w:rPr>
          <w:rFonts w:hint="eastAsia" w:ascii="黑体" w:hAnsi="黑体" w:eastAsia="黑体"/>
          <w:sz w:val="32"/>
          <w:szCs w:val="32"/>
        </w:rPr>
        <w:t>六、意见建议</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加强对非财会专业会计的专业培训，使部门预算编制工作能更加有效，使资金预算合理。</w:t>
      </w:r>
    </w:p>
    <w:p>
      <w:pPr>
        <w:spacing w:line="560" w:lineRule="exact"/>
        <w:ind w:firstLine="640" w:firstLineChars="200"/>
        <w:rPr>
          <w:rFonts w:ascii="仿宋_GB2312" w:eastAsia="仿宋_GB2312"/>
          <w:sz w:val="32"/>
          <w:szCs w:val="32"/>
        </w:rPr>
      </w:pPr>
    </w:p>
    <w:p>
      <w:pPr>
        <w:spacing w:line="560" w:lineRule="exact"/>
        <w:ind w:firstLine="640" w:firstLineChars="200"/>
        <w:rPr>
          <w:rFonts w:ascii="仿宋_GB2312" w:eastAsia="仿宋_GB2312"/>
          <w:sz w:val="32"/>
          <w:szCs w:val="32"/>
        </w:rPr>
      </w:pPr>
    </w:p>
    <w:p>
      <w:pPr>
        <w:spacing w:line="560" w:lineRule="exact"/>
        <w:ind w:firstLine="1120" w:firstLineChars="350"/>
        <w:rPr>
          <w:rFonts w:ascii="仿宋_GB2312" w:eastAsia="仿宋_GB2312"/>
          <w:sz w:val="32"/>
          <w:szCs w:val="32"/>
        </w:rPr>
      </w:pPr>
    </w:p>
    <w:p>
      <w:pPr>
        <w:spacing w:line="560" w:lineRule="exact"/>
        <w:ind w:firstLine="4480" w:firstLineChars="1400"/>
        <w:rPr>
          <w:rFonts w:hint="eastAsia" w:ascii="仿宋_GB2312" w:eastAsia="仿宋_GB2312"/>
          <w:sz w:val="32"/>
          <w:szCs w:val="32"/>
          <w:lang w:eastAsia="zh-CN"/>
        </w:rPr>
      </w:pPr>
      <w:r>
        <w:rPr>
          <w:rFonts w:hint="eastAsia" w:ascii="仿宋_GB2312" w:eastAsia="仿宋_GB2312"/>
          <w:sz w:val="32"/>
          <w:szCs w:val="32"/>
        </w:rPr>
        <w:t>山丹县</w:t>
      </w:r>
      <w:r>
        <w:rPr>
          <w:rFonts w:hint="eastAsia" w:ascii="仿宋_GB2312" w:eastAsia="仿宋_GB2312"/>
          <w:sz w:val="32"/>
          <w:szCs w:val="32"/>
          <w:lang w:eastAsia="zh-CN"/>
        </w:rPr>
        <w:t>位奇镇学区</w:t>
      </w:r>
    </w:p>
    <w:p>
      <w:pPr>
        <w:spacing w:line="560" w:lineRule="exact"/>
        <w:ind w:firstLine="4480" w:firstLineChars="1400"/>
        <w:rPr>
          <w:rFonts w:ascii="仿宋_GB2312" w:eastAsia="仿宋_GB2312"/>
          <w:sz w:val="32"/>
          <w:szCs w:val="32"/>
        </w:rPr>
      </w:pPr>
      <w:r>
        <w:rPr>
          <w:rFonts w:hint="eastAsia" w:ascii="仿宋_GB2312" w:eastAsia="仿宋_GB2312"/>
          <w:sz w:val="32"/>
          <w:szCs w:val="32"/>
        </w:rPr>
        <w:t>2023年</w:t>
      </w:r>
      <w:r>
        <w:rPr>
          <w:rFonts w:hint="eastAsia" w:ascii="仿宋_GB2312" w:eastAsia="仿宋_GB2312"/>
          <w:sz w:val="32"/>
          <w:szCs w:val="32"/>
          <w:lang w:val="en-US" w:eastAsia="zh-CN"/>
        </w:rPr>
        <w:t>3</w:t>
      </w:r>
      <w:r>
        <w:rPr>
          <w:rFonts w:hint="eastAsia" w:ascii="仿宋_GB2312" w:eastAsia="仿宋_GB2312"/>
          <w:sz w:val="32"/>
          <w:szCs w:val="32"/>
        </w:rPr>
        <w:t>月30日</w:t>
      </w: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QwNTM4OTMzZWJmZWE2MWU3YjkwM2NmOTE4MWQzNzMifQ=="/>
    <w:docVar w:name="KSO_WPS_MARK_KEY" w:val="96c7b168-9107-41c9-b12c-e1911553755c"/>
  </w:docVars>
  <w:rsids>
    <w:rsidRoot w:val="42C71578"/>
    <w:rsid w:val="0000457C"/>
    <w:rsid w:val="00194BCB"/>
    <w:rsid w:val="00356B0E"/>
    <w:rsid w:val="003E48B9"/>
    <w:rsid w:val="004857A1"/>
    <w:rsid w:val="00697ADE"/>
    <w:rsid w:val="007D09B9"/>
    <w:rsid w:val="008915A3"/>
    <w:rsid w:val="00897FD8"/>
    <w:rsid w:val="00991F44"/>
    <w:rsid w:val="009E2F68"/>
    <w:rsid w:val="00A65D0B"/>
    <w:rsid w:val="00AC4864"/>
    <w:rsid w:val="00B35CB7"/>
    <w:rsid w:val="00B43D46"/>
    <w:rsid w:val="00CA2FAA"/>
    <w:rsid w:val="00CB2C4F"/>
    <w:rsid w:val="00CE6F02"/>
    <w:rsid w:val="00D91EDF"/>
    <w:rsid w:val="00E0224D"/>
    <w:rsid w:val="00E04AF3"/>
    <w:rsid w:val="00ED4999"/>
    <w:rsid w:val="00EE167A"/>
    <w:rsid w:val="00F46D04"/>
    <w:rsid w:val="14D17667"/>
    <w:rsid w:val="2F6C7959"/>
    <w:rsid w:val="42C71578"/>
    <w:rsid w:val="67324EDC"/>
    <w:rsid w:val="6A1D499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Calibri"/>
      <w:kern w:val="2"/>
      <w:sz w:val="18"/>
      <w:szCs w:val="18"/>
    </w:rPr>
  </w:style>
  <w:style w:type="character" w:customStyle="1" w:styleId="7">
    <w:name w:val="页脚 Char"/>
    <w:basedOn w:val="5"/>
    <w:link w:val="2"/>
    <w:qFormat/>
    <w:uiPriority w:val="0"/>
    <w:rPr>
      <w:rFonts w:ascii="Calibr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1753</Words>
  <Characters>1856</Characters>
  <Lines>13</Lines>
  <Paragraphs>3</Paragraphs>
  <TotalTime>38</TotalTime>
  <ScaleCrop>false</ScaleCrop>
  <LinksUpToDate>false</LinksUpToDate>
  <CharactersWithSpaces>1856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2018-03-23T02:40:00Z</dcterms:created>
  <dc:creator>散步的鱼</dc:creator>
  <cp:lastModifiedBy>果^~^</cp:lastModifiedBy>
  <cp:lastPrinted>2018-04-11T02:51:00Z</cp:lastPrinted>
  <dcterms:modified xsi:type="dcterms:W3CDTF">2024-06-14T03:00:35Z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57DBF5352C1D4C29BA97E5C97B0F6452_12</vt:lpwstr>
  </property>
</Properties>
</file>