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0"/>
          <w:szCs w:val="40"/>
        </w:rPr>
      </w:pPr>
      <w:r>
        <w:rPr>
          <w:rFonts w:hint="eastAsia" w:ascii="方正小标宋简体" w:eastAsia="方正小标宋简体"/>
          <w:sz w:val="40"/>
          <w:szCs w:val="40"/>
        </w:rPr>
        <w:t>部门整体支出绩效自评报告</w:t>
      </w:r>
    </w:p>
    <w:p>
      <w:pPr>
        <w:spacing w:line="560" w:lineRule="exact"/>
        <w:jc w:val="center"/>
        <w:rPr>
          <w:rFonts w:ascii="Times New Roman" w:eastAsia="楷体_GB2312"/>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1.单位基本情况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山丹县三立小学成立于2014年8月,是县委、县政府为推进义务教育均衡发展新建的一所全日制完全小学。是财政全额拨款的事业单位，隶属于山丹县教育局。教职工63人，退休3人。实施党支部领导的校长责任制，下设教导处，办公室，财务室，总务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2.单位职能职责</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（1）正确贯彻执行党和国家的教育方针、政策、法规;</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（2）维护学校的教学秩序,为学生创造良好的学习环境;</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（3）积极稳妥地推进教育改革,按教育规律办事,不断提高教育质量;</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（4）根据学校规模,设置学校管理机构,建立健全各项规章制度和岗位责任制;</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（5）坚持教书育人，服务育人,环境育人方针,加强对学生的思想品德教育,使学生的德智体全面发展;</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（6）抓好教师队伍建设,使每个教师都热心于教育事业;</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（7）做好安全防范,保证学生的人</w:t>
      </w:r>
      <w:r>
        <w:rPr>
          <w:rFonts w:hint="eastAsia" w:ascii="仿宋" w:hAnsi="仿宋" w:eastAsia="仿宋"/>
          <w:bCs/>
          <w:color w:val="000000" w:themeColor="text1"/>
          <w:sz w:val="32"/>
          <w:szCs w:val="32"/>
          <w:lang w:val="en-US" w:eastAsia="zh-CN"/>
        </w:rPr>
        <w:t>身</w:t>
      </w:r>
      <w:bookmarkStart w:id="0" w:name="_GoBack"/>
      <w:bookmarkEnd w:id="0"/>
      <w:r>
        <w:rPr>
          <w:rFonts w:hint="eastAsia" w:ascii="仿宋" w:hAnsi="仿宋" w:eastAsia="仿宋"/>
          <w:bCs/>
          <w:color w:val="000000" w:themeColor="text1"/>
          <w:sz w:val="32"/>
          <w:szCs w:val="32"/>
        </w:rPr>
        <w:t>安全。</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（二）年度重点工作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1加强师德师风建设,全面提高教师政治素质和思想修养。</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2狠抓教学常规管理工作,切实提高学校教育教学质量。</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3.着力抓好学生的德育工作,提高教育教学效果。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4.切实加强学校体育卫生工作。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5.着力抓好教育科研和校本培训工作。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6.切实抓好学校的综治安全维稳工作。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7抓好学校的其他工作。</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（三）整体收支情况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1.收入决算情况：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2022年度山丹县三立小学一般公共预算财政拨款收入1065.45万元，政府性基金预算财政拨款3.80万元，共计1069.25万元。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2.支出决算情况：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2022年度山丹县三立小学教育支出877.67万元，社会保障和就业支出85.26万元，卫生健康支出42.69万元，住房保障支出59.83万元，其他支出3.80万元，共计支出1069.25万元。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二、整体支出管理及使用情况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2022年度，人员经费支出990.45万元，公用经费支出78.80万元，共计1069.25万元。</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（二）项目支出</w:t>
      </w:r>
    </w:p>
    <w:p>
      <w:pPr>
        <w:spacing w:line="576"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本单位2022</w:t>
      </w:r>
      <w:r>
        <w:rPr>
          <w:rFonts w:ascii="仿宋" w:hAnsi="仿宋" w:eastAsia="仿宋"/>
          <w:color w:val="000000" w:themeColor="text1"/>
          <w:sz w:val="32"/>
          <w:szCs w:val="32"/>
        </w:rPr>
        <w:t>年</w:t>
      </w:r>
      <w:r>
        <w:rPr>
          <w:rFonts w:hint="eastAsia" w:ascii="仿宋" w:hAnsi="仿宋" w:eastAsia="仿宋"/>
          <w:color w:val="000000" w:themeColor="text1"/>
          <w:sz w:val="32"/>
          <w:szCs w:val="32"/>
        </w:rPr>
        <w:t>无项目支</w:t>
      </w:r>
      <w:r>
        <w:rPr>
          <w:rFonts w:ascii="仿宋" w:hAnsi="仿宋" w:eastAsia="仿宋"/>
          <w:color w:val="000000" w:themeColor="text1"/>
          <w:sz w:val="32"/>
          <w:szCs w:val="32"/>
        </w:rPr>
        <w:t>出。</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（三）“三公”经费决算说明</w:t>
      </w:r>
    </w:p>
    <w:p>
      <w:pPr>
        <w:spacing w:line="576" w:lineRule="exact"/>
        <w:ind w:firstLine="640" w:firstLineChars="200"/>
        <w:rPr>
          <w:rFonts w:ascii="仿宋" w:hAnsi="仿宋" w:eastAsia="仿宋"/>
          <w:color w:val="000000" w:themeColor="text1"/>
          <w:sz w:val="32"/>
          <w:szCs w:val="32"/>
        </w:rPr>
      </w:pPr>
      <w:r>
        <w:rPr>
          <w:rFonts w:hint="eastAsia" w:eastAsia="仿宋"/>
          <w:color w:val="000000" w:themeColor="text1"/>
          <w:sz w:val="32"/>
          <w:szCs w:val="32"/>
        </w:rPr>
        <w:t>本</w:t>
      </w:r>
      <w:r>
        <w:rPr>
          <w:rFonts w:eastAsia="仿宋"/>
          <w:color w:val="000000" w:themeColor="text1"/>
          <w:sz w:val="32"/>
          <w:szCs w:val="32"/>
        </w:rPr>
        <w:t>单位2022年</w:t>
      </w:r>
      <w:r>
        <w:rPr>
          <w:rFonts w:hint="eastAsia" w:eastAsia="仿宋"/>
          <w:color w:val="000000" w:themeColor="text1"/>
          <w:sz w:val="32"/>
          <w:szCs w:val="32"/>
        </w:rPr>
        <w:t>无“三公”经费支出。</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（四）支出管理情况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严格执行管理法律法规，强化资金的管理和使用。以县财政局资金支付管理相关规定为准绳，同时结合实际制定了山丹县三立小学财务管理等制度，加强资金的管理和监督，杜绝违规违法事件的发生。</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（五）资产管理情况</w:t>
      </w:r>
    </w:p>
    <w:p>
      <w:pPr>
        <w:ind w:firstLine="640" w:firstLineChars="200"/>
        <w:rPr>
          <w:rFonts w:ascii="仿宋_GB2312" w:eastAsia="仿宋_GB2312"/>
          <w:sz w:val="32"/>
          <w:szCs w:val="32"/>
        </w:rPr>
      </w:pPr>
      <w:r>
        <w:rPr>
          <w:rFonts w:hint="eastAsia" w:ascii="仿宋_GB2312" w:eastAsia="仿宋_GB2312"/>
          <w:sz w:val="32"/>
          <w:szCs w:val="32"/>
        </w:rPr>
        <w:t>1.建立健全固定资产管理制度。财务室设置总账、明细分类账进行登记,指定专人负责财产物资管理,并定期盘点核对。</w:t>
      </w:r>
    </w:p>
    <w:p>
      <w:pPr>
        <w:ind w:firstLine="640" w:firstLineChars="200"/>
        <w:rPr>
          <w:rFonts w:ascii="仿宋_GB2312" w:eastAsia="仿宋_GB2312"/>
          <w:sz w:val="32"/>
          <w:szCs w:val="32"/>
        </w:rPr>
      </w:pPr>
      <w:r>
        <w:rPr>
          <w:rFonts w:hint="eastAsia" w:ascii="仿宋_GB2312" w:eastAsia="仿宋_GB2312"/>
          <w:sz w:val="32"/>
          <w:szCs w:val="32"/>
        </w:rPr>
        <w:t>2.对录像设备、音响设备、电脑、打印机、传真机、复印机、摄相机、照相机、家具等属于政府采购管理的物品,按照县财政局的相关规定执行,由经办人和证明人签字后,报分管领导审核,校长和党支部书记签批,并按规定进行固定资产管理核算。</w:t>
      </w:r>
    </w:p>
    <w:p>
      <w:pPr>
        <w:ind w:firstLine="640" w:firstLineChars="200"/>
        <w:rPr>
          <w:rFonts w:ascii="仿宋_GB2312" w:eastAsia="仿宋_GB2312"/>
          <w:sz w:val="32"/>
          <w:szCs w:val="32"/>
        </w:rPr>
      </w:pPr>
      <w:r>
        <w:rPr>
          <w:rFonts w:hint="eastAsia" w:ascii="仿宋_GB2312" w:eastAsia="仿宋_GB2312"/>
          <w:sz w:val="32"/>
          <w:szCs w:val="32"/>
        </w:rPr>
        <w:t>3.经报废的财产物资变价收入要交财务室核算,任何部门和个人不得截留、占用,否则从严处罚。</w:t>
      </w:r>
    </w:p>
    <w:p>
      <w:pPr>
        <w:ind w:firstLine="640" w:firstLineChars="200"/>
        <w:rPr>
          <w:rFonts w:ascii="仿宋_GB2312" w:eastAsia="仿宋_GB2312"/>
          <w:sz w:val="32"/>
          <w:szCs w:val="32"/>
        </w:rPr>
      </w:pPr>
      <w:r>
        <w:rPr>
          <w:rFonts w:hint="eastAsia" w:ascii="仿宋_GB2312" w:eastAsia="仿宋_GB2312"/>
          <w:sz w:val="32"/>
          <w:szCs w:val="32"/>
        </w:rPr>
        <w:t>4.加强对国有、集体资产的管理。国有、集体资产所有权、使用权的变更必须严格按有关规定办理。每年应进行一次国有、集体资产盘点清查,严防国有、集体资产流失。</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三、整体支出绩效情况</w:t>
      </w:r>
    </w:p>
    <w:p>
      <w:pPr>
        <w:ind w:firstLine="640" w:firstLineChars="200"/>
        <w:rPr>
          <w:rFonts w:ascii="仿宋_GB2312" w:eastAsia="仿宋_GB2312"/>
          <w:sz w:val="32"/>
          <w:szCs w:val="32"/>
        </w:rPr>
      </w:pPr>
      <w:r>
        <w:rPr>
          <w:rFonts w:hint="eastAsia" w:ascii="仿宋_GB2312" w:eastAsia="仿宋_GB2312"/>
          <w:sz w:val="32"/>
          <w:szCs w:val="32"/>
        </w:rPr>
        <w:t>2022年山丹县三立小学严格按照2022年初预算数进行支出,全部用于推进教育事业的发展、完善学校基础建设、保证教职员工的福利待遇,有效促进学校科学规划、合理定位、勤俭办学、内涵发展。资金使用过程中财务管理规范有序,严格按照年初预算进行部门支出,坚持以服务教育教学为中心,以保障正常开展各项日常教育教学活动为重点,为学校日常运转提供有力保障为原则,做到不浪费、不滥用,对成本控制进行了严格把关。工资福利的按时发放,保障了教职员工的权益;随着公用经费支出中对校本教研和教师培训经费保障的的进一步强化,为教师提供了更多的学习、培训机会,教师专业化水平和综合素质不断提升,使得教育教学工作能持续不断地发展。山丹县三立小学学校2020年部门整体支出绩效评价指标自评得100分,因而整体绩效评估自评等级为优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1.近年来随着社会的进步，学校办学条件不断改善。学校各项设施不断完善,如师生饮水工程,多功能一体机的使用，造成水电费、维修费支出大幅增加,学校经费比较紧张。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2.学校的固定资产管理、班级财产管理还有待加强。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五、下一步改进工作的措施</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1.切实做好预算编制工作,做好本单位情况调查,仔细测算部门资金需求,努力使预算资金合理。及时支出资金,减少部门资金结转。</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2.进-步建立健全财务制度,规范财务管理,规范教育教学行为;提高教育教学质量,加强校园文化建设,加强学校廉政建设。</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3.加强学校财会人员专业知识培训,认真做好学校年初预算和年终决算。</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六、意见建议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加强对非财会专业会计的专业培训，使部门预算编制工作能更加有效，使资金预算合理。</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1120" w:firstLineChars="350"/>
        <w:rPr>
          <w:rFonts w:ascii="仿宋_GB2312" w:eastAsia="仿宋_GB2312"/>
          <w:sz w:val="32"/>
          <w:szCs w:val="32"/>
        </w:rPr>
      </w:pP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山丹县三立小学</w:t>
      </w: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2023年3月30日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dlNjI1ZTUwMTUyNWQ2NmUwYzRmYjkzOTQ3ZDQxNWEifQ=="/>
  </w:docVars>
  <w:rsids>
    <w:rsidRoot w:val="42C71578"/>
    <w:rsid w:val="0000457C"/>
    <w:rsid w:val="00194BCB"/>
    <w:rsid w:val="00356B0E"/>
    <w:rsid w:val="003E48B9"/>
    <w:rsid w:val="004857A1"/>
    <w:rsid w:val="00697ADE"/>
    <w:rsid w:val="007D09B9"/>
    <w:rsid w:val="008915A3"/>
    <w:rsid w:val="00897FD8"/>
    <w:rsid w:val="00991F44"/>
    <w:rsid w:val="009E2F68"/>
    <w:rsid w:val="00A65D0B"/>
    <w:rsid w:val="00AC4864"/>
    <w:rsid w:val="00B35CB7"/>
    <w:rsid w:val="00B43D46"/>
    <w:rsid w:val="00CA2FAA"/>
    <w:rsid w:val="00CB2C4F"/>
    <w:rsid w:val="00CE6F02"/>
    <w:rsid w:val="00D91EDF"/>
    <w:rsid w:val="00E0224D"/>
    <w:rsid w:val="00E04AF3"/>
    <w:rsid w:val="00ED4999"/>
    <w:rsid w:val="00EE167A"/>
    <w:rsid w:val="00F46D04"/>
    <w:rsid w:val="14D17667"/>
    <w:rsid w:val="42C71578"/>
    <w:rsid w:val="43EB25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kern w:val="2"/>
      <w:sz w:val="18"/>
      <w:szCs w:val="18"/>
    </w:rPr>
  </w:style>
  <w:style w:type="character" w:customStyle="1" w:styleId="7">
    <w:name w:val="页脚 Char"/>
    <w:basedOn w:val="5"/>
    <w:link w:val="2"/>
    <w:uiPriority w:val="0"/>
    <w:rPr>
      <w:rFonts w:asci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292</Words>
  <Characters>1670</Characters>
  <Lines>13</Lines>
  <Paragraphs>3</Paragraphs>
  <TotalTime>60</TotalTime>
  <ScaleCrop>false</ScaleCrop>
  <LinksUpToDate>false</LinksUpToDate>
  <CharactersWithSpaces>1959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魏无羡</cp:lastModifiedBy>
  <cp:lastPrinted>2018-04-11T02:51:00Z</cp:lastPrinted>
  <dcterms:modified xsi:type="dcterms:W3CDTF">2024-08-19T03:57:47Z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11EBF4EB357A403DB2AE97594ED40AD0_12</vt:lpwstr>
  </property>
</Properties>
</file>