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r>
        <w:rPr>
          <w:rFonts w:hint="eastAsia" w:ascii="仿宋_GB2312" w:eastAsia="仿宋_GB2312"/>
          <w:sz w:val="32"/>
          <w:szCs w:val="32"/>
        </w:rPr>
        <w:t>附件6</w:t>
      </w:r>
    </w:p>
    <w:p>
      <w:pPr>
        <w:jc w:val="center"/>
        <w:rPr>
          <w:rFonts w:ascii="方正小标宋简体" w:eastAsia="方正小标宋简体"/>
          <w:sz w:val="40"/>
          <w:szCs w:val="40"/>
        </w:rPr>
      </w:pPr>
      <w:r>
        <w:rPr>
          <w:rFonts w:hint="eastAsia" w:ascii="方正小标宋简体" w:eastAsia="方正小标宋简体"/>
          <w:sz w:val="40"/>
          <w:szCs w:val="40"/>
        </w:rPr>
        <w:t>部门整体支出绩效自评报告</w:t>
      </w:r>
    </w:p>
    <w:p>
      <w:pPr>
        <w:spacing w:line="560" w:lineRule="exact"/>
        <w:jc w:val="center"/>
        <w:rPr>
          <w:rFonts w:ascii="Times New Roman" w:eastAsia="楷体_GB2312"/>
          <w:sz w:val="32"/>
          <w:szCs w:val="32"/>
        </w:rPr>
      </w:pPr>
      <w:r>
        <w:rPr>
          <w:rFonts w:hint="eastAsia" w:ascii="Times New Roman" w:eastAsia="楷体_GB2312"/>
          <w:sz w:val="32"/>
          <w:szCs w:val="32"/>
        </w:rPr>
        <w:t>（</w:t>
      </w:r>
      <w:r>
        <w:rPr>
          <w:rFonts w:hint="eastAsia" w:ascii="Times New Roman" w:eastAsia="楷体_GB2312"/>
          <w:sz w:val="32"/>
          <w:szCs w:val="32"/>
          <w:lang w:eastAsia="zh-CN"/>
        </w:rPr>
        <w:t>山丹县城关小学</w:t>
      </w:r>
      <w:r>
        <w:rPr>
          <w:rFonts w:hint="eastAsia" w:ascii="Times New Roman" w:eastAsia="楷体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（一）基本情况</w:t>
      </w:r>
    </w:p>
    <w:p>
      <w:pPr>
        <w:widowControl/>
        <w:spacing w:before="150" w:after="150" w:line="576" w:lineRule="exact"/>
        <w:ind w:firstLine="480"/>
        <w:rPr>
          <w:rFonts w:hint="eastAsia" w:ascii="仿宋_GB2312" w:eastAsia="仿宋_GB2312"/>
          <w:sz w:val="32"/>
          <w:szCs w:val="32"/>
        </w:rPr>
      </w:pPr>
      <w:r>
        <w:rPr>
          <w:rFonts w:hint="eastAsia" w:ascii="仿宋_GB2312" w:eastAsia="仿宋_GB2312"/>
          <w:sz w:val="32"/>
          <w:szCs w:val="32"/>
        </w:rPr>
        <w:t>1.单位基本情况</w:t>
      </w:r>
    </w:p>
    <w:p>
      <w:pPr>
        <w:widowControl/>
        <w:spacing w:before="150" w:after="150" w:line="576" w:lineRule="exact"/>
        <w:ind w:firstLine="480"/>
        <w:rPr>
          <w:rFonts w:ascii="仿宋_GB2312" w:eastAsia="仿宋_GB2312"/>
          <w:sz w:val="32"/>
          <w:szCs w:val="32"/>
        </w:rPr>
      </w:pPr>
      <w:r>
        <w:rPr>
          <w:rFonts w:hint="eastAsia" w:ascii="仿宋_GB2312" w:hAnsi="黑体" w:eastAsia="仿宋_GB2312"/>
          <w:bCs/>
          <w:color w:val="000000" w:themeColor="text1"/>
          <w:sz w:val="32"/>
          <w:szCs w:val="32"/>
        </w:rPr>
        <w:t>山丹</w:t>
      </w:r>
      <w:r>
        <w:rPr>
          <w:rFonts w:ascii="仿宋_GB2312" w:hAnsi="黑体" w:eastAsia="仿宋_GB2312"/>
          <w:bCs/>
          <w:color w:val="000000" w:themeColor="text1"/>
          <w:sz w:val="32"/>
          <w:szCs w:val="32"/>
        </w:rPr>
        <w:t>县</w:t>
      </w:r>
      <w:r>
        <w:rPr>
          <w:rFonts w:hint="eastAsia" w:ascii="仿宋_GB2312" w:hAnsi="黑体" w:eastAsia="仿宋_GB2312"/>
          <w:bCs/>
          <w:color w:val="000000" w:themeColor="text1"/>
          <w:sz w:val="32"/>
          <w:szCs w:val="32"/>
          <w:lang w:eastAsia="zh-CN"/>
        </w:rPr>
        <w:t>城关</w:t>
      </w:r>
      <w:r>
        <w:rPr>
          <w:rFonts w:ascii="仿宋_GB2312" w:hAnsi="黑体" w:eastAsia="仿宋_GB2312"/>
          <w:bCs/>
          <w:color w:val="000000" w:themeColor="text1"/>
          <w:sz w:val="32"/>
          <w:szCs w:val="32"/>
        </w:rPr>
        <w:t>小学为</w:t>
      </w:r>
      <w:r>
        <w:rPr>
          <w:rFonts w:hint="eastAsia" w:ascii="仿宋_GB2312" w:hAnsi="黑体" w:eastAsia="仿宋_GB2312"/>
          <w:bCs/>
          <w:color w:val="000000" w:themeColor="text1"/>
          <w:sz w:val="32"/>
          <w:szCs w:val="32"/>
        </w:rPr>
        <w:t>副</w:t>
      </w:r>
      <w:r>
        <w:rPr>
          <w:rFonts w:ascii="仿宋_GB2312" w:hAnsi="黑体" w:eastAsia="仿宋_GB2312"/>
          <w:bCs/>
          <w:color w:val="000000" w:themeColor="text1"/>
          <w:sz w:val="32"/>
          <w:szCs w:val="32"/>
        </w:rPr>
        <w:t>科级建制事业单位，隶属</w:t>
      </w:r>
      <w:r>
        <w:rPr>
          <w:rFonts w:hint="eastAsia" w:ascii="仿宋_GB2312" w:hAnsi="黑体" w:eastAsia="仿宋_GB2312"/>
          <w:bCs/>
          <w:color w:val="000000" w:themeColor="text1"/>
          <w:sz w:val="32"/>
          <w:szCs w:val="32"/>
        </w:rPr>
        <w:t>山丹</w:t>
      </w:r>
      <w:r>
        <w:rPr>
          <w:rFonts w:ascii="仿宋_GB2312" w:hAnsi="黑体" w:eastAsia="仿宋_GB2312"/>
          <w:bCs/>
          <w:color w:val="000000" w:themeColor="text1"/>
          <w:sz w:val="32"/>
          <w:szCs w:val="32"/>
        </w:rPr>
        <w:t>县</w:t>
      </w:r>
      <w:r>
        <w:rPr>
          <w:rFonts w:hint="eastAsia" w:ascii="仿宋_GB2312" w:hAnsi="黑体" w:eastAsia="仿宋_GB2312"/>
          <w:bCs/>
          <w:color w:val="000000" w:themeColor="text1"/>
          <w:sz w:val="32"/>
          <w:szCs w:val="32"/>
        </w:rPr>
        <w:t>教育</w:t>
      </w:r>
      <w:r>
        <w:rPr>
          <w:rFonts w:ascii="仿宋_GB2312" w:hAnsi="黑体" w:eastAsia="仿宋_GB2312"/>
          <w:bCs/>
          <w:color w:val="000000" w:themeColor="text1"/>
          <w:sz w:val="32"/>
          <w:szCs w:val="32"/>
        </w:rPr>
        <w:t>局管理，事业编制</w:t>
      </w:r>
      <w:r>
        <w:rPr>
          <w:rFonts w:hint="eastAsia" w:ascii="仿宋_GB2312" w:hAnsi="黑体" w:eastAsia="仿宋_GB2312"/>
          <w:bCs/>
          <w:color w:val="000000" w:themeColor="text1"/>
          <w:sz w:val="32"/>
          <w:szCs w:val="32"/>
          <w:lang w:val="en-US" w:eastAsia="zh-CN"/>
        </w:rPr>
        <w:t>85</w:t>
      </w:r>
      <w:r>
        <w:rPr>
          <w:rFonts w:ascii="仿宋_GB2312" w:hAnsi="黑体" w:eastAsia="仿宋_GB2312"/>
          <w:bCs/>
          <w:color w:val="000000" w:themeColor="text1"/>
          <w:sz w:val="32"/>
          <w:szCs w:val="32"/>
        </w:rPr>
        <w:t>名。</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2.单位职能职责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全面贯彻党的教育方针，实施小学义务教育，完成小学学历教育，促进基础教育发展。</w:t>
      </w:r>
    </w:p>
    <w:p>
      <w:pPr>
        <w:spacing w:line="56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（二）年度重点工作</w:t>
      </w:r>
    </w:p>
    <w:p>
      <w:pPr>
        <w:spacing w:line="560" w:lineRule="exact"/>
        <w:ind w:firstLine="640" w:firstLineChars="200"/>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1.贯彻执行党和国家的教育方针、政策和法规，制定学校长远发展战略、规划、办法和具体措施，并积极予以实施。</w:t>
      </w:r>
    </w:p>
    <w:p>
      <w:pPr>
        <w:spacing w:line="560" w:lineRule="exact"/>
        <w:ind w:firstLine="640" w:firstLineChars="200"/>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2.合理使用公用经费，保障学校教育教学工作正常运行；统筹管理学校教育经费，进行学校教育基本建设、教学装备配置工作。</w:t>
      </w:r>
    </w:p>
    <w:p>
      <w:pPr>
        <w:spacing w:line="560" w:lineRule="exact"/>
        <w:ind w:firstLine="640" w:firstLineChars="200"/>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3.保障教师工资福利按月足额发放，保障教职工正常生活、工作秩序，一切为教学服务，提高教学质量，提升师生整体素质，持续推进学校教育教学质量稳步提升。</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（三）整体收支情况</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1.收入决算情况：</w:t>
      </w:r>
      <w:r>
        <w:rPr>
          <w:rFonts w:hint="eastAsia" w:ascii="仿宋_GB2312" w:eastAsia="仿宋_GB2312"/>
          <w:sz w:val="32"/>
          <w:szCs w:val="32"/>
          <w:lang w:val="en-US" w:eastAsia="zh-CN"/>
        </w:rPr>
        <w:t>2022年学校决算财政拨款收入为</w:t>
      </w:r>
      <w:r>
        <w:rPr>
          <w:rFonts w:hint="eastAsia" w:ascii="仿宋_GB2312" w:eastAsia="仿宋_GB2312"/>
          <w:sz w:val="32"/>
          <w:szCs w:val="32"/>
        </w:rPr>
        <w:t>15315327.25</w:t>
      </w:r>
      <w:r>
        <w:rPr>
          <w:rFonts w:hint="eastAsia" w:ascii="仿宋_GB2312" w:eastAsia="仿宋_GB2312"/>
          <w:sz w:val="32"/>
          <w:szCs w:val="32"/>
          <w:lang w:eastAsia="zh-CN"/>
        </w:rPr>
        <w:t>元。</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2.支出决算情况</w:t>
      </w:r>
      <w:r>
        <w:rPr>
          <w:rFonts w:hint="eastAsia" w:ascii="仿宋_GB2312" w:eastAsia="仿宋_GB2312"/>
          <w:sz w:val="32"/>
          <w:szCs w:val="32"/>
          <w:lang w:eastAsia="zh-CN"/>
        </w:rPr>
        <w:t>：</w:t>
      </w:r>
      <w:r>
        <w:rPr>
          <w:rFonts w:hint="eastAsia" w:ascii="仿宋_GB2312" w:eastAsia="仿宋_GB2312"/>
          <w:sz w:val="32"/>
          <w:szCs w:val="32"/>
          <w:lang w:val="en-US" w:eastAsia="zh-CN"/>
        </w:rPr>
        <w:t>2022年度，单位</w:t>
      </w:r>
      <w:r>
        <w:rPr>
          <w:rFonts w:hint="eastAsia" w:ascii="仿宋_GB2312" w:eastAsia="仿宋_GB2312"/>
          <w:sz w:val="32"/>
          <w:szCs w:val="32"/>
        </w:rPr>
        <w:t>决算</w:t>
      </w:r>
      <w:r>
        <w:rPr>
          <w:rFonts w:hint="eastAsia" w:ascii="仿宋_GB2312" w:eastAsia="仿宋_GB2312"/>
          <w:sz w:val="32"/>
          <w:szCs w:val="32"/>
          <w:lang w:val="en-US" w:eastAsia="zh-CN"/>
        </w:rPr>
        <w:t>支出资金15315327.25元，其中教育支出12452599.26元；社会保障和就业支出1308773.34元；卫生健康支出700221.65元；住房保障支出831951元；一般公共服务支出21782元。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（一）基本支出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本单位基本支出主要用于维持学校正常运转发生的基本支出和完成各项教育教学任务而发生的各项支出。本年基本支出15315327.25元，其中：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1.人员经费支出13914354.25元，其中：工资福利支出13657664.25元，对个人和家庭补助支出256690元。</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2.日常公用支出1400973元，用于我校正常基本运行而发生的费用，包括办公费、水电费、邮电费、物业管理费、差旅费、培训费、维修费、专用材料费、三公经费、租赁费、劳务费、计提的福利费、其他交通费、保安费、其他商品和服务支出（用于学生的经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（二）项目支出</w:t>
      </w:r>
    </w:p>
    <w:p>
      <w:pPr>
        <w:spacing w:line="576" w:lineRule="exact"/>
        <w:ind w:firstLine="640" w:firstLineChars="200"/>
        <w:rPr>
          <w:rFonts w:hint="eastAsia" w:ascii="仿宋_GB2312" w:eastAsia="仿宋_GB2312"/>
          <w:sz w:val="32"/>
          <w:szCs w:val="32"/>
        </w:rPr>
      </w:pPr>
      <w:r>
        <w:rPr>
          <w:rFonts w:hint="eastAsia" w:ascii="仿宋" w:hAnsi="仿宋" w:eastAsia="仿宋"/>
          <w:color w:val="000000" w:themeColor="text1"/>
          <w:sz w:val="32"/>
          <w:szCs w:val="32"/>
        </w:rPr>
        <w:t>2022</w:t>
      </w:r>
      <w:r>
        <w:rPr>
          <w:rFonts w:ascii="仿宋" w:hAnsi="仿宋" w:eastAsia="仿宋"/>
          <w:color w:val="000000" w:themeColor="text1"/>
          <w:sz w:val="32"/>
          <w:szCs w:val="32"/>
        </w:rPr>
        <w:t>年没有</w:t>
      </w:r>
      <w:r>
        <w:rPr>
          <w:rFonts w:hint="eastAsia" w:ascii="仿宋" w:hAnsi="仿宋" w:eastAsia="仿宋"/>
          <w:color w:val="000000" w:themeColor="text1"/>
          <w:sz w:val="32"/>
          <w:szCs w:val="32"/>
        </w:rPr>
        <w:t>项目支</w:t>
      </w:r>
      <w:r>
        <w:rPr>
          <w:rFonts w:ascii="仿宋" w:hAnsi="仿宋" w:eastAsia="仿宋"/>
          <w:color w:val="000000" w:themeColor="text1"/>
          <w:sz w:val="32"/>
          <w:szCs w:val="32"/>
        </w:rPr>
        <w:t>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（三）“三公”经费决算说明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eastAsia="仿宋_GB2312"/>
          <w:sz w:val="32"/>
          <w:szCs w:val="32"/>
        </w:rPr>
      </w:pPr>
      <w:r>
        <w:rPr>
          <w:rFonts w:hint="eastAsia" w:ascii="仿宋_GB2312" w:hAnsi="黑体" w:eastAsia="仿宋_GB2312" w:cstheme="minorBidi"/>
          <w:bCs/>
          <w:color w:val="000000" w:themeColor="text1"/>
          <w:kern w:val="2"/>
          <w:sz w:val="32"/>
          <w:szCs w:val="32"/>
          <w:lang w:val="en-US" w:eastAsia="zh-CN" w:bidi="ar-SA"/>
        </w:rPr>
        <w:t>单位坚决贯彻落实中央八项规定，对“三公经费”使用情况进行严格控制，2022年无“三公”经费支出。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（四）支出管理情况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为进一步严肃财经纪律，规范财政资金管理，强化单位责任意识，提高财政资金使用效益，依据《中华人民共和国会计法》《中华人民共和国预算法》《中华人民共和国政府采购法》等相关法律法规和县委、县政府关于财经纪律的相关要求，我校制定了支出管理制度，明确部门和岗位职责权限，严格按照审批程序支付资金，严格管控成本质量管控，加强支出审核控制，全面审核各类单据。财务人员认真审核各类支付资料，再经教育局、财政有关部门审批签章后，方可到支付局办理支付手续各项资金核算规范，依据合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（五）资产管理情况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学校严格按照财政部门制定的资产配置合理编制资产配置预算，对没有规定资产配置标准的，坚持厉行节约、从严控制的原则，对于预算配置内的资产，按照规定进行资产登记。对于报损资产严格执行国有资产处置制度，对各类不同资产，均配有资产专管员，资产购置、管理和处置均由资产专管员按照规定进行申报，定期盘点，集中处置，确保资产，账账相符、账实相符。</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(一)　经济性分析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2022年学校的各项支出实行厉行节约，严格按照预算额度执行，按部门预算进行成本控制。财政供养人员控制在预算编制以内，各类发放资金及时高效，整体支出预算完成率100 %；“三公经费”实际支出0万元。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(二)效率性、有效性分析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由于财务制度健全，会计核算规范，2022年各项资金及时到位后，学校各项日常工作进展顺利，取得较好成效，取得了预期的社会效益和经济效益。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（三）可持续性分析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仿宋_GB2312" w:hAnsi="黑体" w:eastAsia="仿宋_GB2312" w:cstheme="minorBidi"/>
          <w:bCs/>
          <w:color w:val="000000" w:themeColor="text1"/>
          <w:kern w:val="2"/>
          <w:sz w:val="32"/>
          <w:szCs w:val="32"/>
          <w:lang w:val="en-US" w:eastAsia="zh-CN" w:bidi="ar-SA"/>
        </w:rPr>
      </w:pPr>
      <w:r>
        <w:rPr>
          <w:rFonts w:hint="eastAsia" w:ascii="仿宋_GB2312" w:hAnsi="黑体" w:eastAsia="仿宋_GB2312" w:cstheme="minorBidi"/>
          <w:bCs/>
          <w:color w:val="000000" w:themeColor="text1"/>
          <w:kern w:val="2"/>
          <w:sz w:val="32"/>
          <w:szCs w:val="32"/>
          <w:lang w:val="en-US" w:eastAsia="zh-CN" w:bidi="ar-SA"/>
        </w:rPr>
        <w:t>按照学校发展规划，统筹安排各项资金，合理规划，科学预算，逐步实施，积极改善了学校办学条件，加强了各项硬件设施，学校环境焕然一新，为学校、学生与教师的可持续发展提供了有力保障。</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eastAsia" w:ascii="宋体" w:hAnsi="宋体" w:eastAsia="宋体" w:cs="宋体"/>
          <w:i w:val="0"/>
          <w:iCs w:val="0"/>
          <w:caps w:val="0"/>
          <w:color w:val="3D3D3D"/>
          <w:spacing w:val="0"/>
          <w:sz w:val="24"/>
          <w:szCs w:val="24"/>
        </w:rPr>
      </w:pPr>
      <w:r>
        <w:rPr>
          <w:rFonts w:hint="eastAsia" w:ascii="仿宋_GB2312" w:hAnsi="黑体" w:eastAsia="仿宋_GB2312" w:cstheme="minorBidi"/>
          <w:bCs/>
          <w:color w:val="000000" w:themeColor="text1"/>
          <w:kern w:val="2"/>
          <w:sz w:val="32"/>
          <w:szCs w:val="32"/>
          <w:lang w:val="en-US" w:eastAsia="zh-CN" w:bidi="ar-SA"/>
        </w:rPr>
        <w:t>部分已达报废年限的资产，未能及时申报报废核销手续。</w:t>
      </w:r>
    </w:p>
    <w:p>
      <w:pPr>
        <w:numPr>
          <w:ilvl w:val="0"/>
          <w:numId w:val="1"/>
        </w:num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下一步改进工作的措施</w:t>
      </w:r>
    </w:p>
    <w:p>
      <w:pPr>
        <w:keepNext w:val="0"/>
        <w:keepLines w:val="0"/>
        <w:pageBreakBefore w:val="0"/>
        <w:widowControl/>
        <w:kinsoku/>
        <w:wordWrap/>
        <w:overflowPunct/>
        <w:topLinePunct w:val="0"/>
        <w:autoSpaceDE w:val="0"/>
        <w:autoSpaceDN/>
        <w:bidi w:val="0"/>
        <w:adjustRightInd w:val="0"/>
        <w:spacing w:after="0"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我校将进一步规范学校财经</w:t>
      </w:r>
      <w:r>
        <w:rPr>
          <w:rFonts w:hint="eastAsia" w:ascii="仿宋_GB2312" w:eastAsia="仿宋_GB2312"/>
          <w:sz w:val="32"/>
          <w:szCs w:val="32"/>
          <w:lang w:eastAsia="zh-CN"/>
        </w:rPr>
        <w:t>纪律</w:t>
      </w:r>
      <w:r>
        <w:rPr>
          <w:rFonts w:hint="eastAsia" w:ascii="仿宋_GB2312" w:eastAsia="仿宋_GB2312"/>
          <w:sz w:val="32"/>
          <w:szCs w:val="32"/>
        </w:rPr>
        <w:t>，持续加强对学校财务工作的监督和管理，努力使学校财务工作再上新台阶。</w:t>
      </w:r>
    </w:p>
    <w:p/>
    <w:p>
      <w:pPr>
        <w:pStyle w:val="2"/>
      </w:pPr>
    </w:p>
    <w:p/>
    <w:p>
      <w:pPr>
        <w:pStyle w:val="2"/>
      </w:pPr>
    </w:p>
    <w:p>
      <w:pPr>
        <w:pStyle w:val="2"/>
        <w:ind w:firstLine="3200" w:firstLineChars="100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山丹县城关小学</w:t>
      </w:r>
    </w:p>
    <w:p>
      <w:pPr>
        <w:ind w:firstLine="5120" w:firstLineChars="1600"/>
        <w:rPr>
          <w:rFonts w:hint="default"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2023年</w:t>
      </w:r>
      <w:r>
        <w:rPr>
          <w:rFonts w:hint="eastAsia" w:ascii="仿宋_GB2312" w:eastAsia="仿宋_GB2312" w:cstheme="minorBidi"/>
          <w:kern w:val="2"/>
          <w:sz w:val="32"/>
          <w:szCs w:val="32"/>
          <w:lang w:val="en-US" w:eastAsia="zh-CN" w:bidi="ar-SA"/>
        </w:rPr>
        <w:t xml:space="preserve"> 3</w:t>
      </w:r>
      <w:r>
        <w:rPr>
          <w:rFonts w:hint="eastAsia" w:ascii="仿宋_GB2312" w:eastAsia="仿宋_GB2312" w:hAnsiTheme="minorHAnsi" w:cstheme="minorBidi"/>
          <w:kern w:val="2"/>
          <w:sz w:val="32"/>
          <w:szCs w:val="32"/>
          <w:lang w:val="en-US" w:eastAsia="zh-CN" w:bidi="ar-SA"/>
        </w:rPr>
        <w:t>月</w:t>
      </w:r>
      <w:r>
        <w:rPr>
          <w:rFonts w:hint="eastAsia" w:ascii="仿宋_GB2312" w:eastAsia="仿宋_GB2312" w:cstheme="minorBidi"/>
          <w:kern w:val="2"/>
          <w:sz w:val="32"/>
          <w:szCs w:val="32"/>
          <w:lang w:val="en-US" w:eastAsia="zh-CN" w:bidi="ar-SA"/>
        </w:rPr>
        <w:t>28</w:t>
      </w:r>
      <w:r>
        <w:rPr>
          <w:rFonts w:hint="eastAsia" w:ascii="仿宋_GB2312" w:eastAsia="仿宋_GB2312" w:hAnsiTheme="minorHAnsi" w:cstheme="minorBidi"/>
          <w:kern w:val="2"/>
          <w:sz w:val="32"/>
          <w:szCs w:val="32"/>
          <w:lang w:val="en-US" w:eastAsia="zh-CN" w:bidi="ar-SA"/>
        </w:rPr>
        <w:t>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09F00C"/>
    <w:multiLevelType w:val="singleLevel"/>
    <w:tmpl w:val="AC09F00C"/>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M5NjNkNWNkMzgzNzIwZTRiN2M0ZjA1MGY5MWJjNTAifQ=="/>
  </w:docVars>
  <w:rsids>
    <w:rsidRoot w:val="42C71578"/>
    <w:rsid w:val="00194BCB"/>
    <w:rsid w:val="004857A1"/>
    <w:rsid w:val="007D09B9"/>
    <w:rsid w:val="00897FD8"/>
    <w:rsid w:val="00AC4864"/>
    <w:rsid w:val="00CB2C4F"/>
    <w:rsid w:val="00E04AF3"/>
    <w:rsid w:val="00ED4999"/>
    <w:rsid w:val="00EE167A"/>
    <w:rsid w:val="14D17667"/>
    <w:rsid w:val="3F247E0F"/>
    <w:rsid w:val="424F0BCB"/>
    <w:rsid w:val="42C71578"/>
    <w:rsid w:val="5FFE018B"/>
    <w:rsid w:val="6BE725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6"/>
    <w:basedOn w:val="1"/>
    <w:next w:val="1"/>
    <w:qFormat/>
    <w:uiPriority w:val="0"/>
    <w:pPr>
      <w:ind w:left="1000" w:leftChars="1000"/>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0"/>
    <w:rPr>
      <w:rFonts w:ascii="Calibri"/>
      <w:kern w:val="2"/>
      <w:sz w:val="18"/>
      <w:szCs w:val="18"/>
    </w:rPr>
  </w:style>
  <w:style w:type="character" w:customStyle="1" w:styleId="9">
    <w:name w:val="页脚 Char"/>
    <w:basedOn w:val="7"/>
    <w:link w:val="3"/>
    <w:qFormat/>
    <w:uiPriority w:val="0"/>
    <w:rPr>
      <w:rFonts w:asci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1535</Words>
  <Characters>1672</Characters>
  <Lines>3</Lines>
  <Paragraphs>1</Paragraphs>
  <TotalTime>193</TotalTime>
  <ScaleCrop>false</ScaleCrop>
  <LinksUpToDate>false</LinksUpToDate>
  <CharactersWithSpaces>1674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徐兴宏</cp:lastModifiedBy>
  <cp:lastPrinted>2023-06-07T05:49:00Z</cp:lastPrinted>
  <dcterms:modified xsi:type="dcterms:W3CDTF">2023-06-08T07:49:21Z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29517E10B02F4BA5B2776AE3CEDF8064_12</vt:lpwstr>
  </property>
</Properties>
</file>