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eastAsia="方正小标宋简体"/>
          <w:sz w:val="40"/>
          <w:szCs w:val="40"/>
        </w:rPr>
      </w:pPr>
    </w:p>
    <w:p>
      <w:pPr>
        <w:jc w:val="center"/>
        <w:rPr>
          <w:rFonts w:ascii="方正小标宋简体" w:eastAsia="方正小标宋简体"/>
          <w:sz w:val="40"/>
          <w:szCs w:val="40"/>
        </w:rPr>
      </w:pPr>
      <w:r>
        <w:rPr>
          <w:rFonts w:hint="eastAsia" w:ascii="方正小标宋简体" w:eastAsia="方正小标宋简体"/>
          <w:sz w:val="40"/>
          <w:szCs w:val="40"/>
        </w:rPr>
        <w:t>山丹县清泉镇学区整体支出绩效自评报告</w:t>
      </w:r>
    </w:p>
    <w:p>
      <w:pPr>
        <w:spacing w:line="560" w:lineRule="exact"/>
        <w:jc w:val="center"/>
        <w:rPr>
          <w:rFonts w:ascii="Times New Roman" w:eastAsia="楷体_GB2312"/>
          <w:sz w:val="32"/>
          <w:szCs w:val="32"/>
        </w:rPr>
      </w:pPr>
    </w:p>
    <w:p>
      <w:pPr>
        <w:spacing w:line="560" w:lineRule="exact"/>
        <w:ind w:firstLine="640" w:firstLineChars="200"/>
        <w:rPr>
          <w:rFonts w:ascii="黑体" w:hAnsi="黑体" w:eastAsia="黑体"/>
          <w:sz w:val="32"/>
          <w:szCs w:val="32"/>
        </w:rPr>
      </w:pPr>
      <w:r>
        <w:rPr>
          <w:rFonts w:hint="eastAsia" w:ascii="黑体" w:hAnsi="黑体" w:eastAsia="黑体"/>
          <w:sz w:val="32"/>
          <w:szCs w:val="32"/>
        </w:rPr>
        <w:t>一、部门概况</w:t>
      </w:r>
    </w:p>
    <w:p>
      <w:pPr>
        <w:spacing w:line="560" w:lineRule="exact"/>
        <w:ind w:firstLine="643" w:firstLineChars="200"/>
        <w:rPr>
          <w:rFonts w:ascii="楷体_GB2312" w:hAnsi="黑体" w:eastAsia="楷体_GB2312"/>
          <w:b/>
          <w:sz w:val="32"/>
          <w:szCs w:val="32"/>
        </w:rPr>
      </w:pPr>
      <w:r>
        <w:rPr>
          <w:rFonts w:hint="eastAsia" w:ascii="楷体_GB2312" w:hAnsi="黑体" w:eastAsia="楷体_GB2312"/>
          <w:b/>
          <w:sz w:val="32"/>
          <w:szCs w:val="32"/>
        </w:rPr>
        <w:t>（一）基本情况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1.单位基本情况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山丹县清泉镇学区属财政全额拨款事业单位，隶属于山丹县教育局。现有教职工52人，学生180人。实施党支部领导的校长责任制，下设教导处，总务处、财务室。</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2.单位职能职责</w:t>
      </w:r>
    </w:p>
    <w:p>
      <w:pPr>
        <w:spacing w:line="560" w:lineRule="exact"/>
        <w:ind w:firstLine="640" w:firstLineChars="200"/>
        <w:rPr>
          <w:rFonts w:ascii="仿宋" w:hAnsi="仿宋" w:eastAsia="仿宋"/>
          <w:bCs/>
          <w:color w:val="000000" w:themeColor="text1"/>
          <w:sz w:val="32"/>
          <w:szCs w:val="32"/>
        </w:rPr>
      </w:pPr>
      <w:r>
        <w:rPr>
          <w:rFonts w:hint="eastAsia" w:ascii="仿宋" w:hAnsi="仿宋" w:eastAsia="仿宋"/>
          <w:bCs/>
          <w:color w:val="000000" w:themeColor="text1"/>
          <w:sz w:val="32"/>
          <w:szCs w:val="32"/>
        </w:rPr>
        <w:t>（1）正确贯彻执行党和国家的教育方针、政策、法规;</w:t>
      </w:r>
    </w:p>
    <w:p>
      <w:pPr>
        <w:spacing w:line="560" w:lineRule="exact"/>
        <w:ind w:firstLine="640" w:firstLineChars="200"/>
        <w:rPr>
          <w:rFonts w:ascii="仿宋" w:hAnsi="仿宋" w:eastAsia="仿宋"/>
          <w:bCs/>
          <w:color w:val="000000" w:themeColor="text1"/>
          <w:sz w:val="32"/>
          <w:szCs w:val="32"/>
        </w:rPr>
      </w:pPr>
      <w:r>
        <w:rPr>
          <w:rFonts w:hint="eastAsia" w:ascii="仿宋" w:hAnsi="仿宋" w:eastAsia="仿宋"/>
          <w:bCs/>
          <w:color w:val="000000" w:themeColor="text1"/>
          <w:sz w:val="32"/>
          <w:szCs w:val="32"/>
        </w:rPr>
        <w:t>（2）维护学校的教学秩序,为学生创造良好的学习环境;</w:t>
      </w:r>
    </w:p>
    <w:p>
      <w:pPr>
        <w:spacing w:line="560" w:lineRule="exact"/>
        <w:ind w:firstLine="640" w:firstLineChars="200"/>
        <w:rPr>
          <w:rFonts w:ascii="仿宋" w:hAnsi="仿宋" w:eastAsia="仿宋"/>
          <w:bCs/>
          <w:color w:val="000000" w:themeColor="text1"/>
          <w:sz w:val="32"/>
          <w:szCs w:val="32"/>
        </w:rPr>
      </w:pPr>
      <w:r>
        <w:rPr>
          <w:rFonts w:hint="eastAsia" w:ascii="仿宋" w:hAnsi="仿宋" w:eastAsia="仿宋"/>
          <w:bCs/>
          <w:color w:val="000000" w:themeColor="text1"/>
          <w:sz w:val="32"/>
          <w:szCs w:val="32"/>
        </w:rPr>
        <w:t>（3）积极稳妥地推进教育改革,按教育规律办事,不断提高教育质量;</w:t>
      </w:r>
    </w:p>
    <w:p>
      <w:pPr>
        <w:spacing w:line="560" w:lineRule="exact"/>
        <w:ind w:firstLine="640" w:firstLineChars="200"/>
        <w:rPr>
          <w:rFonts w:ascii="仿宋" w:hAnsi="仿宋" w:eastAsia="仿宋"/>
          <w:bCs/>
          <w:color w:val="000000" w:themeColor="text1"/>
          <w:sz w:val="32"/>
          <w:szCs w:val="32"/>
        </w:rPr>
      </w:pPr>
      <w:r>
        <w:rPr>
          <w:rFonts w:hint="eastAsia" w:ascii="仿宋" w:hAnsi="仿宋" w:eastAsia="仿宋"/>
          <w:bCs/>
          <w:color w:val="000000" w:themeColor="text1"/>
          <w:sz w:val="32"/>
          <w:szCs w:val="32"/>
        </w:rPr>
        <w:t>（4）根据学校规模,设置学校管理机构,建立健全各项规章制度和岗位责任制;</w:t>
      </w:r>
    </w:p>
    <w:p>
      <w:pPr>
        <w:spacing w:line="560" w:lineRule="exact"/>
        <w:ind w:firstLine="640" w:firstLineChars="200"/>
        <w:rPr>
          <w:rFonts w:ascii="仿宋" w:hAnsi="仿宋" w:eastAsia="仿宋"/>
          <w:bCs/>
          <w:color w:val="000000" w:themeColor="text1"/>
          <w:sz w:val="32"/>
          <w:szCs w:val="32"/>
        </w:rPr>
      </w:pPr>
      <w:r>
        <w:rPr>
          <w:rFonts w:hint="eastAsia" w:ascii="仿宋" w:hAnsi="仿宋" w:eastAsia="仿宋"/>
          <w:bCs/>
          <w:color w:val="000000" w:themeColor="text1"/>
          <w:sz w:val="32"/>
          <w:szCs w:val="32"/>
        </w:rPr>
        <w:t>（5）坚持教书育人，服务育人,环境育人方针,加强对学生的思想品德教育,使学生的德智体全面发展;</w:t>
      </w:r>
    </w:p>
    <w:p>
      <w:pPr>
        <w:spacing w:line="560" w:lineRule="exact"/>
        <w:ind w:firstLine="640" w:firstLineChars="200"/>
        <w:rPr>
          <w:rFonts w:ascii="仿宋" w:hAnsi="仿宋" w:eastAsia="仿宋"/>
          <w:bCs/>
          <w:color w:val="000000" w:themeColor="text1"/>
          <w:sz w:val="32"/>
          <w:szCs w:val="32"/>
        </w:rPr>
      </w:pPr>
      <w:r>
        <w:rPr>
          <w:rFonts w:hint="eastAsia" w:ascii="仿宋" w:hAnsi="仿宋" w:eastAsia="仿宋"/>
          <w:bCs/>
          <w:color w:val="000000" w:themeColor="text1"/>
          <w:sz w:val="32"/>
          <w:szCs w:val="32"/>
        </w:rPr>
        <w:t>（6）抓好教师队伍建设,使每个教师都热心于教育事业;</w:t>
      </w:r>
    </w:p>
    <w:p>
      <w:pPr>
        <w:spacing w:line="560" w:lineRule="exact"/>
        <w:ind w:firstLine="640" w:firstLineChars="200"/>
        <w:rPr>
          <w:rFonts w:ascii="仿宋" w:hAnsi="仿宋" w:eastAsia="仿宋"/>
          <w:bCs/>
          <w:color w:val="000000" w:themeColor="text1"/>
          <w:sz w:val="32"/>
          <w:szCs w:val="32"/>
        </w:rPr>
      </w:pPr>
      <w:r>
        <w:rPr>
          <w:rFonts w:hint="eastAsia" w:ascii="仿宋" w:hAnsi="仿宋" w:eastAsia="仿宋"/>
          <w:bCs/>
          <w:color w:val="000000" w:themeColor="text1"/>
          <w:sz w:val="32"/>
          <w:szCs w:val="32"/>
        </w:rPr>
        <w:t>（7）做好安全防范,保证学生的</w:t>
      </w:r>
      <w:r>
        <w:rPr>
          <w:rFonts w:hint="eastAsia" w:ascii="仿宋" w:hAnsi="仿宋" w:eastAsia="仿宋"/>
          <w:bCs/>
          <w:color w:val="000000" w:themeColor="text1"/>
          <w:sz w:val="32"/>
          <w:szCs w:val="32"/>
          <w:lang w:eastAsia="zh-CN"/>
        </w:rPr>
        <w:t>人身安全</w:t>
      </w:r>
      <w:r>
        <w:rPr>
          <w:rFonts w:hint="eastAsia" w:ascii="仿宋" w:hAnsi="仿宋" w:eastAsia="仿宋"/>
          <w:bCs/>
          <w:color w:val="000000" w:themeColor="text1"/>
          <w:sz w:val="32"/>
          <w:szCs w:val="32"/>
        </w:rPr>
        <w:t>。</w:t>
      </w:r>
      <w:bookmarkStart w:id="0" w:name="_GoBack"/>
      <w:bookmarkEnd w:id="0"/>
    </w:p>
    <w:p>
      <w:pPr>
        <w:spacing w:line="560" w:lineRule="exact"/>
        <w:ind w:firstLine="643" w:firstLineChars="200"/>
        <w:rPr>
          <w:rFonts w:ascii="楷体_GB2312" w:hAnsi="黑体" w:eastAsia="楷体_GB2312"/>
          <w:b/>
          <w:sz w:val="32"/>
          <w:szCs w:val="32"/>
        </w:rPr>
      </w:pPr>
      <w:r>
        <w:rPr>
          <w:rFonts w:hint="eastAsia" w:ascii="楷体_GB2312" w:hAnsi="黑体" w:eastAsia="楷体_GB2312"/>
          <w:b/>
          <w:sz w:val="32"/>
          <w:szCs w:val="32"/>
        </w:rPr>
        <w:t>（二）年度重点工作</w:t>
      </w:r>
    </w:p>
    <w:p>
      <w:pPr>
        <w:spacing w:line="560" w:lineRule="exact"/>
        <w:ind w:firstLine="640" w:firstLineChars="200"/>
        <w:rPr>
          <w:rFonts w:ascii="仿宋" w:hAnsi="仿宋" w:eastAsia="仿宋"/>
          <w:bCs/>
          <w:color w:val="000000" w:themeColor="text1"/>
          <w:sz w:val="32"/>
          <w:szCs w:val="32"/>
        </w:rPr>
      </w:pPr>
      <w:r>
        <w:rPr>
          <w:rFonts w:hint="eastAsia" w:ascii="仿宋" w:hAnsi="仿宋" w:eastAsia="仿宋"/>
          <w:bCs/>
          <w:color w:val="000000" w:themeColor="text1"/>
          <w:sz w:val="32"/>
          <w:szCs w:val="32"/>
        </w:rPr>
        <w:t>1.加强师德师风建设,全面提高教师政治素质和思想道德修养。</w:t>
      </w:r>
    </w:p>
    <w:p>
      <w:pPr>
        <w:spacing w:line="560" w:lineRule="exact"/>
        <w:ind w:firstLine="640" w:firstLineChars="200"/>
        <w:rPr>
          <w:rFonts w:ascii="仿宋" w:hAnsi="仿宋" w:eastAsia="仿宋"/>
          <w:bCs/>
          <w:color w:val="000000" w:themeColor="text1"/>
          <w:sz w:val="32"/>
          <w:szCs w:val="32"/>
        </w:rPr>
      </w:pPr>
      <w:r>
        <w:rPr>
          <w:rFonts w:hint="eastAsia" w:ascii="仿宋" w:hAnsi="仿宋" w:eastAsia="仿宋"/>
          <w:bCs/>
          <w:color w:val="000000" w:themeColor="text1"/>
          <w:sz w:val="32"/>
          <w:szCs w:val="32"/>
        </w:rPr>
        <w:t>2狠抓教学常规管理工作,切实提高学校教育教学质量。</w:t>
      </w:r>
    </w:p>
    <w:p>
      <w:pPr>
        <w:spacing w:line="560" w:lineRule="exact"/>
        <w:ind w:firstLine="640" w:firstLineChars="200"/>
        <w:rPr>
          <w:rFonts w:ascii="仿宋" w:hAnsi="仿宋" w:eastAsia="仿宋"/>
          <w:bCs/>
          <w:color w:val="000000" w:themeColor="text1"/>
          <w:sz w:val="32"/>
          <w:szCs w:val="32"/>
        </w:rPr>
      </w:pPr>
      <w:r>
        <w:rPr>
          <w:rFonts w:hint="eastAsia" w:ascii="仿宋" w:hAnsi="仿宋" w:eastAsia="仿宋"/>
          <w:bCs/>
          <w:color w:val="000000" w:themeColor="text1"/>
          <w:sz w:val="32"/>
          <w:szCs w:val="32"/>
        </w:rPr>
        <w:t>3.着力抓好学生的德育工作,提高教育教学效果。</w:t>
      </w:r>
    </w:p>
    <w:p>
      <w:pPr>
        <w:spacing w:line="560" w:lineRule="exact"/>
        <w:ind w:firstLine="640" w:firstLineChars="200"/>
        <w:rPr>
          <w:rFonts w:ascii="仿宋" w:hAnsi="仿宋" w:eastAsia="仿宋"/>
          <w:bCs/>
          <w:color w:val="000000" w:themeColor="text1"/>
          <w:sz w:val="32"/>
          <w:szCs w:val="32"/>
        </w:rPr>
      </w:pPr>
      <w:r>
        <w:rPr>
          <w:rFonts w:hint="eastAsia" w:ascii="仿宋" w:hAnsi="仿宋" w:eastAsia="仿宋"/>
          <w:bCs/>
          <w:color w:val="000000" w:themeColor="text1"/>
          <w:sz w:val="32"/>
          <w:szCs w:val="32"/>
        </w:rPr>
        <w:t>4.切实加强学校体育卫生工作。</w:t>
      </w:r>
    </w:p>
    <w:p>
      <w:pPr>
        <w:spacing w:line="560" w:lineRule="exact"/>
        <w:ind w:firstLine="640" w:firstLineChars="200"/>
        <w:rPr>
          <w:rFonts w:ascii="仿宋" w:hAnsi="仿宋" w:eastAsia="仿宋"/>
          <w:bCs/>
          <w:color w:val="000000" w:themeColor="text1"/>
          <w:sz w:val="32"/>
          <w:szCs w:val="32"/>
        </w:rPr>
      </w:pPr>
      <w:r>
        <w:rPr>
          <w:rFonts w:hint="eastAsia" w:ascii="仿宋" w:hAnsi="仿宋" w:eastAsia="仿宋"/>
          <w:bCs/>
          <w:color w:val="000000" w:themeColor="text1"/>
          <w:sz w:val="32"/>
          <w:szCs w:val="32"/>
        </w:rPr>
        <w:t>5.着力抓好教育科研和校本培训工作。</w:t>
      </w:r>
    </w:p>
    <w:p>
      <w:pPr>
        <w:spacing w:line="560" w:lineRule="exact"/>
        <w:ind w:firstLine="640" w:firstLineChars="200"/>
        <w:rPr>
          <w:rFonts w:ascii="仿宋" w:hAnsi="仿宋" w:eastAsia="仿宋"/>
          <w:bCs/>
          <w:color w:val="000000" w:themeColor="text1"/>
          <w:sz w:val="32"/>
          <w:szCs w:val="32"/>
        </w:rPr>
      </w:pPr>
      <w:r>
        <w:rPr>
          <w:rFonts w:hint="eastAsia" w:ascii="仿宋" w:hAnsi="仿宋" w:eastAsia="仿宋"/>
          <w:bCs/>
          <w:color w:val="000000" w:themeColor="text1"/>
          <w:sz w:val="32"/>
          <w:szCs w:val="32"/>
        </w:rPr>
        <w:t>6.切实抓好学校的综治安全维稳工作。</w:t>
      </w:r>
    </w:p>
    <w:p>
      <w:pPr>
        <w:spacing w:line="560" w:lineRule="exact"/>
        <w:ind w:firstLine="640" w:firstLineChars="200"/>
        <w:rPr>
          <w:rFonts w:ascii="仿宋" w:hAnsi="仿宋" w:eastAsia="仿宋"/>
          <w:bCs/>
          <w:color w:val="000000" w:themeColor="text1"/>
          <w:sz w:val="32"/>
          <w:szCs w:val="32"/>
        </w:rPr>
      </w:pPr>
      <w:r>
        <w:rPr>
          <w:rFonts w:hint="eastAsia" w:ascii="仿宋" w:hAnsi="仿宋" w:eastAsia="仿宋"/>
          <w:bCs/>
          <w:color w:val="000000" w:themeColor="text1"/>
          <w:sz w:val="32"/>
          <w:szCs w:val="32"/>
        </w:rPr>
        <w:t>7．抓好学校的其他工作。</w:t>
      </w:r>
    </w:p>
    <w:p>
      <w:pPr>
        <w:spacing w:line="560" w:lineRule="exact"/>
        <w:ind w:firstLine="643" w:firstLineChars="200"/>
        <w:rPr>
          <w:rFonts w:ascii="楷体_GB2312" w:hAnsi="黑体" w:eastAsia="楷体_GB2312"/>
          <w:b/>
          <w:sz w:val="32"/>
          <w:szCs w:val="32"/>
        </w:rPr>
      </w:pPr>
      <w:r>
        <w:rPr>
          <w:rFonts w:hint="eastAsia" w:ascii="楷体_GB2312" w:hAnsi="黑体" w:eastAsia="楷体_GB2312"/>
          <w:b/>
          <w:sz w:val="32"/>
          <w:szCs w:val="32"/>
        </w:rPr>
        <w:t>（三）整体收支情况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1.收入决算情况：</w:t>
      </w:r>
    </w:p>
    <w:p>
      <w:pPr>
        <w:rPr>
          <w:rFonts w:ascii="宋体" w:hAnsi="宋体" w:eastAsia="宋体" w:cs="Arial"/>
          <w:color w:val="000000"/>
          <w:kern w:val="0"/>
          <w:sz w:val="22"/>
        </w:rPr>
      </w:pPr>
      <w:r>
        <w:rPr>
          <w:rFonts w:hint="eastAsia" w:ascii="仿宋_GB2312" w:eastAsia="仿宋_GB2312"/>
          <w:sz w:val="32"/>
          <w:szCs w:val="32"/>
        </w:rPr>
        <w:t xml:space="preserve">    2022年度山丹县清泉镇学区一般公共预算财政拨款收入1357.98万元，共计1357.98万元。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2.支出决算情况：</w:t>
      </w:r>
    </w:p>
    <w:p>
      <w:pPr>
        <w:rPr>
          <w:rFonts w:ascii="宋体" w:hAnsi="宋体" w:eastAsia="宋体" w:cs="Arial"/>
          <w:color w:val="000000"/>
          <w:kern w:val="0"/>
          <w:sz w:val="22"/>
        </w:rPr>
      </w:pPr>
      <w:r>
        <w:rPr>
          <w:rFonts w:hint="eastAsia" w:ascii="仿宋_GB2312" w:eastAsia="仿宋_GB2312"/>
          <w:sz w:val="32"/>
          <w:szCs w:val="32"/>
        </w:rPr>
        <w:t xml:space="preserve">    2022年度山丹县清泉镇学区教育支出1084.10万元，社会保障和就业支出128.50万元，卫生健康支出75.80万元，住房保障支出69.60万元，共计支出1357.98万元。</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二、整体支出管理及使用情况</w:t>
      </w:r>
    </w:p>
    <w:p>
      <w:pPr>
        <w:spacing w:line="560" w:lineRule="exact"/>
        <w:ind w:firstLine="643" w:firstLineChars="200"/>
        <w:rPr>
          <w:rFonts w:ascii="楷体_GB2312" w:hAnsi="黑体" w:eastAsia="楷体_GB2312"/>
          <w:b/>
          <w:sz w:val="32"/>
          <w:szCs w:val="32"/>
        </w:rPr>
      </w:pPr>
      <w:r>
        <w:rPr>
          <w:rFonts w:hint="eastAsia" w:ascii="楷体_GB2312" w:hAnsi="黑体" w:eastAsia="楷体_GB2312"/>
          <w:b/>
          <w:sz w:val="32"/>
          <w:szCs w:val="32"/>
        </w:rPr>
        <w:t>（一）基本支出</w:t>
      </w:r>
    </w:p>
    <w:p>
      <w:pPr>
        <w:ind w:firstLine="800" w:firstLineChars="250"/>
        <w:rPr>
          <w:rFonts w:ascii="宋体" w:hAnsi="宋体" w:eastAsia="宋体" w:cs="Arial"/>
          <w:color w:val="000000"/>
          <w:kern w:val="0"/>
          <w:sz w:val="22"/>
        </w:rPr>
      </w:pPr>
      <w:r>
        <w:rPr>
          <w:rFonts w:hint="eastAsia" w:ascii="仿宋_GB2312" w:eastAsia="仿宋_GB2312"/>
          <w:sz w:val="32"/>
          <w:szCs w:val="32"/>
        </w:rPr>
        <w:t>2022年度，人员经费支出1290.05万元，公用经费支出67.93万元，共计1357.98万元。</w:t>
      </w:r>
    </w:p>
    <w:p>
      <w:pPr>
        <w:spacing w:line="560" w:lineRule="exact"/>
        <w:ind w:firstLine="643" w:firstLineChars="200"/>
        <w:rPr>
          <w:rFonts w:ascii="楷体_GB2312" w:hAnsi="黑体" w:eastAsia="楷体_GB2312"/>
          <w:b/>
          <w:sz w:val="32"/>
          <w:szCs w:val="32"/>
        </w:rPr>
      </w:pPr>
      <w:r>
        <w:rPr>
          <w:rFonts w:hint="eastAsia" w:ascii="楷体_GB2312" w:hAnsi="黑体" w:eastAsia="楷体_GB2312"/>
          <w:b/>
          <w:sz w:val="32"/>
          <w:szCs w:val="32"/>
        </w:rPr>
        <w:t>（二）项目支出</w:t>
      </w:r>
    </w:p>
    <w:p>
      <w:pPr>
        <w:spacing w:line="576" w:lineRule="exact"/>
        <w:ind w:firstLine="640" w:firstLineChars="200"/>
        <w:rPr>
          <w:rFonts w:ascii="仿宋" w:hAnsi="仿宋" w:eastAsia="仿宋"/>
          <w:color w:val="000000" w:themeColor="text1"/>
          <w:sz w:val="32"/>
          <w:szCs w:val="32"/>
        </w:rPr>
      </w:pPr>
      <w:r>
        <w:rPr>
          <w:rFonts w:hint="eastAsia" w:ascii="仿宋" w:hAnsi="仿宋" w:eastAsia="仿宋"/>
          <w:color w:val="000000" w:themeColor="text1"/>
          <w:sz w:val="32"/>
          <w:szCs w:val="32"/>
        </w:rPr>
        <w:t>本单位2022</w:t>
      </w:r>
      <w:r>
        <w:rPr>
          <w:rFonts w:ascii="仿宋" w:hAnsi="仿宋" w:eastAsia="仿宋"/>
          <w:color w:val="000000" w:themeColor="text1"/>
          <w:sz w:val="32"/>
          <w:szCs w:val="32"/>
        </w:rPr>
        <w:t>年</w:t>
      </w:r>
      <w:r>
        <w:rPr>
          <w:rFonts w:hint="eastAsia" w:ascii="仿宋" w:hAnsi="仿宋" w:eastAsia="仿宋"/>
          <w:color w:val="000000" w:themeColor="text1"/>
          <w:sz w:val="32"/>
          <w:szCs w:val="32"/>
        </w:rPr>
        <w:t>无项目支</w:t>
      </w:r>
      <w:r>
        <w:rPr>
          <w:rFonts w:ascii="仿宋" w:hAnsi="仿宋" w:eastAsia="仿宋"/>
          <w:color w:val="000000" w:themeColor="text1"/>
          <w:sz w:val="32"/>
          <w:szCs w:val="32"/>
        </w:rPr>
        <w:t>出。</w:t>
      </w:r>
    </w:p>
    <w:p>
      <w:pPr>
        <w:spacing w:line="560" w:lineRule="exact"/>
        <w:ind w:firstLine="643" w:firstLineChars="200"/>
        <w:rPr>
          <w:rFonts w:ascii="楷体_GB2312" w:hAnsi="黑体" w:eastAsia="楷体_GB2312"/>
          <w:b/>
          <w:sz w:val="32"/>
          <w:szCs w:val="32"/>
        </w:rPr>
      </w:pPr>
      <w:r>
        <w:rPr>
          <w:rFonts w:hint="eastAsia" w:ascii="楷体_GB2312" w:hAnsi="黑体" w:eastAsia="楷体_GB2312"/>
          <w:b/>
          <w:sz w:val="32"/>
          <w:szCs w:val="32"/>
        </w:rPr>
        <w:t>（三）“三公”经费决算说明</w:t>
      </w:r>
    </w:p>
    <w:p>
      <w:pPr>
        <w:spacing w:line="576" w:lineRule="exact"/>
        <w:ind w:firstLine="640" w:firstLineChars="200"/>
        <w:rPr>
          <w:rFonts w:ascii="仿宋" w:hAnsi="仿宋" w:eastAsia="仿宋"/>
          <w:color w:val="000000" w:themeColor="text1"/>
          <w:sz w:val="32"/>
          <w:szCs w:val="32"/>
        </w:rPr>
      </w:pPr>
      <w:r>
        <w:rPr>
          <w:rFonts w:hint="eastAsia" w:eastAsia="仿宋"/>
          <w:color w:val="000000" w:themeColor="text1"/>
          <w:sz w:val="32"/>
          <w:szCs w:val="32"/>
        </w:rPr>
        <w:t>本</w:t>
      </w:r>
      <w:r>
        <w:rPr>
          <w:rFonts w:eastAsia="仿宋"/>
          <w:color w:val="000000" w:themeColor="text1"/>
          <w:sz w:val="32"/>
          <w:szCs w:val="32"/>
        </w:rPr>
        <w:t>单位2022年</w:t>
      </w:r>
      <w:r>
        <w:rPr>
          <w:rFonts w:hint="eastAsia" w:eastAsia="仿宋"/>
          <w:color w:val="000000" w:themeColor="text1"/>
          <w:sz w:val="32"/>
          <w:szCs w:val="32"/>
        </w:rPr>
        <w:t>无“三公”经费支出。</w:t>
      </w:r>
    </w:p>
    <w:p>
      <w:pPr>
        <w:spacing w:line="560" w:lineRule="exact"/>
        <w:ind w:firstLine="643" w:firstLineChars="200"/>
        <w:rPr>
          <w:rFonts w:ascii="楷体_GB2312" w:hAnsi="黑体" w:eastAsia="楷体_GB2312"/>
          <w:b/>
          <w:sz w:val="32"/>
          <w:szCs w:val="32"/>
        </w:rPr>
      </w:pPr>
      <w:r>
        <w:rPr>
          <w:rFonts w:hint="eastAsia" w:ascii="楷体_GB2312" w:hAnsi="黑体" w:eastAsia="楷体_GB2312"/>
          <w:b/>
          <w:sz w:val="32"/>
          <w:szCs w:val="32"/>
        </w:rPr>
        <w:t>（四）支出管理情况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严格执行管理法律法规，强化资金的管理和使用。以县财政局资金支付管理相关规定为准绳，同时结合实际制定了山丹县位奇镇学区财务管理等制度，加强资金的管理和监督，杜绝违规违法事件的发生。</w:t>
      </w:r>
    </w:p>
    <w:p>
      <w:pPr>
        <w:spacing w:line="560" w:lineRule="exact"/>
        <w:ind w:firstLine="643" w:firstLineChars="200"/>
        <w:rPr>
          <w:rFonts w:ascii="楷体_GB2312" w:hAnsi="黑体" w:eastAsia="楷体_GB2312"/>
          <w:b/>
          <w:sz w:val="32"/>
          <w:szCs w:val="32"/>
        </w:rPr>
      </w:pPr>
      <w:r>
        <w:rPr>
          <w:rFonts w:hint="eastAsia" w:ascii="楷体_GB2312" w:hAnsi="黑体" w:eastAsia="楷体_GB2312"/>
          <w:b/>
          <w:sz w:val="32"/>
          <w:szCs w:val="32"/>
        </w:rPr>
        <w:t>（五）资产管理情况</w:t>
      </w:r>
    </w:p>
    <w:p>
      <w:pPr>
        <w:ind w:firstLine="640" w:firstLineChars="200"/>
        <w:rPr>
          <w:rFonts w:ascii="仿宋_GB2312" w:eastAsia="仿宋_GB2312"/>
          <w:sz w:val="32"/>
          <w:szCs w:val="32"/>
        </w:rPr>
      </w:pPr>
      <w:r>
        <w:rPr>
          <w:rFonts w:hint="eastAsia" w:ascii="仿宋_GB2312" w:eastAsia="仿宋_GB2312"/>
          <w:sz w:val="32"/>
          <w:szCs w:val="32"/>
        </w:rPr>
        <w:t>1.建立健全固定资产管理制度。财务室设置总账、明细分类账进行登记,指定专人负责财产物资管理,并定期盘点核对。</w:t>
      </w:r>
    </w:p>
    <w:p>
      <w:pPr>
        <w:ind w:firstLine="640" w:firstLineChars="200"/>
        <w:rPr>
          <w:rFonts w:ascii="仿宋_GB2312" w:eastAsia="仿宋_GB2312"/>
          <w:sz w:val="32"/>
          <w:szCs w:val="32"/>
        </w:rPr>
      </w:pPr>
      <w:r>
        <w:rPr>
          <w:rFonts w:hint="eastAsia" w:ascii="仿宋_GB2312" w:eastAsia="仿宋_GB2312"/>
          <w:sz w:val="32"/>
          <w:szCs w:val="32"/>
        </w:rPr>
        <w:t>2.对录像设备、音响设备、电脑、打印机、传真机、复印机、摄相机、照相机、家具等属于政府采购管理的物品,按照县财政局的相关规定执行,由经办人和证明人签字后,报分管领导审核,校长和党支部书记签批,并按规定进行固定资产管理核算。</w:t>
      </w:r>
    </w:p>
    <w:p>
      <w:pPr>
        <w:ind w:firstLine="640" w:firstLineChars="200"/>
        <w:rPr>
          <w:rFonts w:ascii="仿宋_GB2312" w:eastAsia="仿宋_GB2312"/>
          <w:sz w:val="32"/>
          <w:szCs w:val="32"/>
        </w:rPr>
      </w:pPr>
      <w:r>
        <w:rPr>
          <w:rFonts w:hint="eastAsia" w:ascii="仿宋_GB2312" w:eastAsia="仿宋_GB2312"/>
          <w:sz w:val="32"/>
          <w:szCs w:val="32"/>
        </w:rPr>
        <w:t>3.经报废的财产物资变价收入要交财务室核算,任何部门和个人不得截留、占用,否则从严处罚。</w:t>
      </w:r>
    </w:p>
    <w:p>
      <w:pPr>
        <w:ind w:firstLine="640" w:firstLineChars="200"/>
        <w:rPr>
          <w:rFonts w:ascii="仿宋_GB2312" w:eastAsia="仿宋_GB2312"/>
          <w:sz w:val="32"/>
          <w:szCs w:val="32"/>
        </w:rPr>
      </w:pPr>
      <w:r>
        <w:rPr>
          <w:rFonts w:hint="eastAsia" w:ascii="仿宋_GB2312" w:eastAsia="仿宋_GB2312"/>
          <w:sz w:val="32"/>
          <w:szCs w:val="32"/>
        </w:rPr>
        <w:t>4.加强对国有、集体资产的管理。国有、集体资产所有权、使用权的变更必须严格按有关规定办理。每年应进行一次国有、集体资产盘点清查,严防国有、集体资产流失。</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三、整体支出绩效情况</w:t>
      </w:r>
    </w:p>
    <w:p>
      <w:pPr>
        <w:ind w:firstLine="640" w:firstLineChars="200"/>
        <w:rPr>
          <w:rFonts w:ascii="仿宋_GB2312" w:eastAsia="仿宋_GB2312"/>
          <w:sz w:val="32"/>
          <w:szCs w:val="32"/>
        </w:rPr>
      </w:pPr>
      <w:r>
        <w:rPr>
          <w:rFonts w:hint="eastAsia" w:ascii="仿宋_GB2312" w:eastAsia="仿宋_GB2312"/>
          <w:sz w:val="32"/>
          <w:szCs w:val="32"/>
        </w:rPr>
        <w:t>2022年山丹县清泉镇学区严格按照2022年初预算数进行支出,全部用于推进教育事业的发展、完善学校基础建设、保证教职员工的工资福利待遇,有效促进学校科学规划、合理定位、勤俭办学、内涵发展。资金使用过程中财务管理规范有序,严格按照年初预算进行部门支出,坚持以服务教育教学为中心,以保障正常开展各项日常教育教学活动为重点,为学校日常运转提供有力保障为原则,做到不浪费、不滥用,对成本控制进行了严格把关。工资福利的按时发放,保障了教职员工的权益;随着公用经费支出中对校本教研和教师培训经费保障的的进一步强化,为教师提供了更多的学习、培训机会,教师专业化水平和综合素质不断提升,使得教育教学工作能持续不断地发展。山丹县清泉镇学区2022年部门整体支出绩效评价指标自评得100分,因而整体绩效评估自评等级为优秀。</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四、存在的问题</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1.近年来随着经济社会的的，学校办学条件不断改善。学校各项设施不断完善,电费、网费、水费、维修费支出大幅增加,同时家长县城买房带子女进城上学，招生逐年减少，生均经费比较紧张。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2.学校的固定资产管理、班级财产管理还有待加强。</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五、下一步改进工作的措施</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1.切实做好预算编制工作,做好学区情况调查,仔细测算部门资金需求,努力使预算资金合理。及时支出资金,减少部门资金结转。</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2.进一步建立健全财务制度,规范财务管理,规范教育教学行为;提高教育教学质量,加强“五园”建设,美化校园环境。</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3.加强学校财务人员专业知识培训,进一步提高财务人员业务水平。</w:t>
      </w:r>
    </w:p>
    <w:p>
      <w:pPr>
        <w:spacing w:line="560" w:lineRule="exact"/>
        <w:ind w:firstLine="640" w:firstLineChars="200"/>
        <w:rPr>
          <w:rFonts w:ascii="仿宋_GB2312" w:eastAsia="仿宋_GB2312"/>
          <w:sz w:val="32"/>
          <w:szCs w:val="32"/>
        </w:rPr>
      </w:pPr>
      <w:r>
        <w:rPr>
          <w:rFonts w:hint="eastAsia" w:ascii="黑体" w:hAnsi="黑体" w:eastAsia="黑体"/>
          <w:sz w:val="32"/>
          <w:szCs w:val="32"/>
        </w:rPr>
        <w:t>六、意见建议</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加强对非财会专业会计的专业培训，使部门预算编制工作能更加有效，使资金预算合理。</w:t>
      </w:r>
    </w:p>
    <w:p>
      <w:pPr>
        <w:spacing w:line="560" w:lineRule="exact"/>
        <w:ind w:firstLine="640" w:firstLineChars="200"/>
        <w:rPr>
          <w:rFonts w:ascii="仿宋_GB2312" w:eastAsia="仿宋_GB2312"/>
          <w:sz w:val="32"/>
          <w:szCs w:val="32"/>
        </w:rPr>
      </w:pPr>
    </w:p>
    <w:p>
      <w:pPr>
        <w:spacing w:line="560" w:lineRule="exact"/>
        <w:ind w:firstLine="640" w:firstLineChars="200"/>
        <w:rPr>
          <w:rFonts w:ascii="仿宋_GB2312" w:eastAsia="仿宋_GB2312"/>
          <w:sz w:val="32"/>
          <w:szCs w:val="32"/>
        </w:rPr>
      </w:pPr>
    </w:p>
    <w:p>
      <w:pPr>
        <w:spacing w:line="560" w:lineRule="exact"/>
        <w:ind w:firstLine="1120" w:firstLineChars="350"/>
        <w:rPr>
          <w:rFonts w:ascii="仿宋_GB2312" w:eastAsia="仿宋_GB2312"/>
          <w:sz w:val="32"/>
          <w:szCs w:val="32"/>
        </w:rPr>
      </w:pPr>
    </w:p>
    <w:p>
      <w:pPr>
        <w:spacing w:line="560" w:lineRule="exact"/>
        <w:ind w:firstLine="4480" w:firstLineChars="1400"/>
        <w:rPr>
          <w:rFonts w:ascii="仿宋_GB2312" w:eastAsia="仿宋_GB2312"/>
          <w:sz w:val="32"/>
          <w:szCs w:val="32"/>
        </w:rPr>
      </w:pPr>
      <w:r>
        <w:rPr>
          <w:rFonts w:hint="eastAsia" w:ascii="仿宋_GB2312" w:eastAsia="仿宋_GB2312"/>
          <w:sz w:val="32"/>
          <w:szCs w:val="32"/>
        </w:rPr>
        <w:t>山丹县清泉镇学区</w:t>
      </w:r>
    </w:p>
    <w:p>
      <w:pPr>
        <w:spacing w:line="560" w:lineRule="exact"/>
        <w:ind w:firstLine="4480" w:firstLineChars="1400"/>
        <w:rPr>
          <w:rFonts w:ascii="仿宋_GB2312" w:eastAsia="仿宋_GB2312"/>
          <w:sz w:val="32"/>
          <w:szCs w:val="32"/>
        </w:rPr>
      </w:pPr>
      <w:r>
        <w:rPr>
          <w:rFonts w:hint="eastAsia" w:ascii="仿宋_GB2312" w:eastAsia="仿宋_GB2312"/>
          <w:sz w:val="32"/>
          <w:szCs w:val="32"/>
        </w:rPr>
        <w:t>2023年3月30日</w:t>
      </w:r>
    </w:p>
    <w:sectPr>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EwZDlkYWY4ZmEzYTVjMjNhYmY2MTFkMjE1NWEzNDMifQ=="/>
  </w:docVars>
  <w:rsids>
    <w:rsidRoot w:val="42C71578"/>
    <w:rsid w:val="0000457C"/>
    <w:rsid w:val="00123D12"/>
    <w:rsid w:val="00132DB8"/>
    <w:rsid w:val="00194BCB"/>
    <w:rsid w:val="002C3B3C"/>
    <w:rsid w:val="00356B0E"/>
    <w:rsid w:val="003E48B9"/>
    <w:rsid w:val="004857A1"/>
    <w:rsid w:val="004A0E55"/>
    <w:rsid w:val="004A7BB8"/>
    <w:rsid w:val="00697ADE"/>
    <w:rsid w:val="00720DF5"/>
    <w:rsid w:val="007D09B9"/>
    <w:rsid w:val="008915A3"/>
    <w:rsid w:val="00897FD8"/>
    <w:rsid w:val="009550DF"/>
    <w:rsid w:val="00991F44"/>
    <w:rsid w:val="009A79F0"/>
    <w:rsid w:val="009D6BDF"/>
    <w:rsid w:val="009E2F68"/>
    <w:rsid w:val="009F5953"/>
    <w:rsid w:val="00A65D0B"/>
    <w:rsid w:val="00AC4864"/>
    <w:rsid w:val="00AD385A"/>
    <w:rsid w:val="00B35CB7"/>
    <w:rsid w:val="00B43D46"/>
    <w:rsid w:val="00CA2FAA"/>
    <w:rsid w:val="00CB2C4F"/>
    <w:rsid w:val="00CE6F02"/>
    <w:rsid w:val="00D91853"/>
    <w:rsid w:val="00D91EDF"/>
    <w:rsid w:val="00DB5B6F"/>
    <w:rsid w:val="00E0224D"/>
    <w:rsid w:val="00E04AF3"/>
    <w:rsid w:val="00E84C44"/>
    <w:rsid w:val="00ED4999"/>
    <w:rsid w:val="00EE167A"/>
    <w:rsid w:val="00F46D04"/>
    <w:rsid w:val="00F60C54"/>
    <w:rsid w:val="14D17667"/>
    <w:rsid w:val="2F6C7959"/>
    <w:rsid w:val="42C71578"/>
    <w:rsid w:val="67324EDC"/>
    <w:rsid w:val="68FC081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rFonts w:ascii="Calibri"/>
      <w:kern w:val="2"/>
      <w:sz w:val="18"/>
      <w:szCs w:val="18"/>
    </w:rPr>
  </w:style>
  <w:style w:type="character" w:customStyle="1" w:styleId="7">
    <w:name w:val="页脚 Char"/>
    <w:basedOn w:val="5"/>
    <w:link w:val="2"/>
    <w:qFormat/>
    <w:uiPriority w:val="0"/>
    <w:rPr>
      <w:rFonts w:ascii="Calibr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Micorosoft</Company>
  <Pages>1</Pages>
  <Words>287</Words>
  <Characters>1636</Characters>
  <Lines>13</Lines>
  <Paragraphs>3</Paragraphs>
  <TotalTime>72</TotalTime>
  <ScaleCrop>false</ScaleCrop>
  <LinksUpToDate>false</LinksUpToDate>
  <CharactersWithSpaces>1920</CharactersWithSpaces>
  <Application>WPS Office_11.8.6.8556_F1E327BC-269C-435d-A152-05C5408002CA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2018-03-23T02:40:00Z</dcterms:created>
  <dc:creator>散步的鱼</dc:creator>
  <cp:lastModifiedBy>Administrator</cp:lastModifiedBy>
  <cp:lastPrinted>2018-04-11T02:51:00Z</cp:lastPrinted>
  <dcterms:modified xsi:type="dcterms:W3CDTF">2025-05-31T09:27:08Z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y fmtid="{D5CDD505-2E9C-101B-9397-08002B2CF9AE}" pid="3" name="ICV">
    <vt:lpwstr>57DBF5352C1D4C29BA97E5C97B0F6452_12</vt:lpwstr>
  </property>
</Properties>
</file>