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EAF6C">
      <w:pPr>
        <w:keepNext w:val="0"/>
        <w:keepLines w:val="0"/>
        <w:pageBreakBefore w:val="0"/>
        <w:widowControl w:val="0"/>
        <w:kinsoku/>
        <w:wordWrap/>
        <w:topLinePunct w:val="0"/>
        <w:autoSpaceDE w:val="0"/>
        <w:autoSpaceDN w:val="0"/>
        <w:bidi w:val="0"/>
        <w:snapToGrid w:val="0"/>
        <w:spacing w:line="600" w:lineRule="exact"/>
        <w:ind w:left="0" w:leftChars="0"/>
        <w:jc w:val="center"/>
        <w:textAlignment w:val="bottom"/>
        <w:rPr>
          <w:rFonts w:hint="eastAsia" w:ascii="方正小标宋简体" w:eastAsia="方正小标宋简体"/>
          <w:sz w:val="44"/>
          <w:szCs w:val="44"/>
          <w:lang w:eastAsia="zh-CN"/>
        </w:rPr>
      </w:pPr>
      <w:bookmarkStart w:id="0" w:name="OLE_LINK6"/>
      <w:bookmarkStart w:id="1" w:name="OLE_LINK7"/>
    </w:p>
    <w:p w14:paraId="69EBF8BC">
      <w:pPr>
        <w:keepNext w:val="0"/>
        <w:keepLines w:val="0"/>
        <w:pageBreakBefore w:val="0"/>
        <w:widowControl w:val="0"/>
        <w:kinsoku/>
        <w:wordWrap/>
        <w:topLinePunct w:val="0"/>
        <w:autoSpaceDE w:val="0"/>
        <w:autoSpaceDN w:val="0"/>
        <w:bidi w:val="0"/>
        <w:snapToGrid w:val="0"/>
        <w:spacing w:line="600" w:lineRule="exact"/>
        <w:ind w:left="0" w:leftChars="0"/>
        <w:jc w:val="center"/>
        <w:textAlignment w:val="bottom"/>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山丹县人民政府</w:t>
      </w:r>
    </w:p>
    <w:p w14:paraId="017322F3">
      <w:pPr>
        <w:keepNext w:val="0"/>
        <w:keepLines w:val="0"/>
        <w:pageBreakBefore w:val="0"/>
        <w:widowControl w:val="0"/>
        <w:kinsoku/>
        <w:wordWrap/>
        <w:topLinePunct w:val="0"/>
        <w:autoSpaceDE w:val="0"/>
        <w:autoSpaceDN w:val="0"/>
        <w:bidi w:val="0"/>
        <w:snapToGrid w:val="0"/>
        <w:spacing w:line="600" w:lineRule="exact"/>
        <w:ind w:left="0" w:leftChars="0"/>
        <w:jc w:val="center"/>
        <w:textAlignment w:val="bottom"/>
        <w:rPr>
          <w:rFonts w:hint="eastAsia" w:ascii="方正小标宋简体" w:eastAsia="方正小标宋简体"/>
          <w:sz w:val="44"/>
          <w:szCs w:val="44"/>
        </w:rPr>
      </w:pPr>
      <w:r>
        <w:rPr>
          <w:rFonts w:hint="eastAsia" w:ascii="方正小标宋简体" w:eastAsia="方正小标宋简体"/>
          <w:sz w:val="44"/>
          <w:szCs w:val="44"/>
        </w:rPr>
        <w:t>关于</w:t>
      </w:r>
      <w:r>
        <w:rPr>
          <w:rFonts w:hint="eastAsia" w:ascii="方正小标宋简体" w:eastAsia="方正小标宋简体"/>
          <w:sz w:val="44"/>
          <w:szCs w:val="44"/>
          <w:lang w:eastAsia="zh-CN"/>
        </w:rPr>
        <w:t>山丹县</w:t>
      </w:r>
      <w:r>
        <w:rPr>
          <w:rFonts w:hint="eastAsia" w:ascii="方正小标宋简体" w:eastAsia="方正小标宋简体" w:cs="方正小标宋简体"/>
          <w:sz w:val="44"/>
          <w:szCs w:val="44"/>
        </w:rPr>
        <w:t>2024</w:t>
      </w:r>
      <w:r>
        <w:rPr>
          <w:rFonts w:hint="eastAsia" w:ascii="方正小标宋简体" w:eastAsia="方正小标宋简体"/>
          <w:sz w:val="44"/>
          <w:szCs w:val="44"/>
        </w:rPr>
        <w:t>年财政决算（草案）和</w:t>
      </w:r>
      <w:r>
        <w:rPr>
          <w:rFonts w:hint="eastAsia" w:ascii="方正小标宋简体" w:eastAsia="方正小标宋简体" w:cs="方正小标宋简体"/>
          <w:sz w:val="44"/>
          <w:szCs w:val="44"/>
        </w:rPr>
        <w:t>2025</w:t>
      </w:r>
      <w:r>
        <w:rPr>
          <w:rFonts w:hint="eastAsia" w:ascii="方正小标宋简体" w:eastAsia="方正小标宋简体"/>
          <w:sz w:val="44"/>
          <w:szCs w:val="44"/>
        </w:rPr>
        <w:t>年</w:t>
      </w:r>
    </w:p>
    <w:p w14:paraId="561A08C7">
      <w:pPr>
        <w:keepNext w:val="0"/>
        <w:keepLines w:val="0"/>
        <w:pageBreakBefore w:val="0"/>
        <w:widowControl w:val="0"/>
        <w:kinsoku/>
        <w:wordWrap/>
        <w:topLinePunct w:val="0"/>
        <w:autoSpaceDE w:val="0"/>
        <w:autoSpaceDN w:val="0"/>
        <w:bidi w:val="0"/>
        <w:snapToGrid w:val="0"/>
        <w:spacing w:line="600" w:lineRule="exact"/>
        <w:ind w:left="0" w:leftChars="0"/>
        <w:jc w:val="center"/>
        <w:textAlignment w:val="bottom"/>
        <w:rPr>
          <w:rFonts w:eastAsia="黑体"/>
          <w:sz w:val="32"/>
          <w:szCs w:val="32"/>
        </w:rPr>
      </w:pPr>
      <w:r>
        <w:rPr>
          <w:rFonts w:hint="eastAsia" w:ascii="方正小标宋简体" w:eastAsia="方正小标宋简体"/>
          <w:sz w:val="44"/>
          <w:szCs w:val="44"/>
        </w:rPr>
        <w:t>上半年财政预算执行情况的报告</w:t>
      </w:r>
      <w:bookmarkEnd w:id="0"/>
      <w:bookmarkEnd w:id="1"/>
    </w:p>
    <w:p w14:paraId="6D5134E0">
      <w:pPr>
        <w:keepNext w:val="0"/>
        <w:keepLines w:val="0"/>
        <w:pageBreakBefore w:val="0"/>
        <w:widowControl w:val="0"/>
        <w:tabs>
          <w:tab w:val="left" w:pos="4800"/>
        </w:tabs>
        <w:kinsoku/>
        <w:wordWrap/>
        <w:overflowPunct/>
        <w:topLinePunct w:val="0"/>
        <w:autoSpaceDE/>
        <w:autoSpaceDN/>
        <w:bidi w:val="0"/>
        <w:adjustRightInd/>
        <w:snapToGrid/>
        <w:spacing w:line="600" w:lineRule="exact"/>
        <w:ind w:left="0" w:leftChars="0"/>
        <w:jc w:val="center"/>
        <w:textAlignment w:val="auto"/>
        <w:rPr>
          <w:rFonts w:hint="eastAsia" w:ascii="楷体_GB2312" w:hAnsi="楷体_GB2312" w:eastAsia="楷体_GB2312" w:cs="楷体_GB2312"/>
          <w:spacing w:val="-11"/>
          <w:sz w:val="32"/>
          <w:szCs w:val="32"/>
        </w:rPr>
      </w:pPr>
      <w:r>
        <w:rPr>
          <w:rFonts w:hint="eastAsia" w:ascii="楷体_GB2312" w:hAnsi="楷体_GB2312" w:eastAsia="楷体_GB2312" w:cs="楷体_GB2312"/>
          <w:spacing w:val="-11"/>
          <w:sz w:val="32"/>
          <w:szCs w:val="32"/>
          <w:lang w:eastAsia="zh-CN"/>
        </w:rPr>
        <w:t>——</w:t>
      </w:r>
      <w:r>
        <w:rPr>
          <w:rFonts w:hint="eastAsia" w:ascii="楷体_GB2312" w:hAnsi="楷体_GB2312" w:eastAsia="楷体_GB2312" w:cs="楷体_GB2312"/>
          <w:spacing w:val="-11"/>
          <w:sz w:val="32"/>
          <w:szCs w:val="32"/>
        </w:rPr>
        <w:t>202</w:t>
      </w:r>
      <w:r>
        <w:rPr>
          <w:rFonts w:hint="eastAsia" w:ascii="楷体_GB2312" w:hAnsi="楷体_GB2312" w:eastAsia="楷体_GB2312" w:cs="楷体_GB2312"/>
          <w:spacing w:val="-11"/>
          <w:sz w:val="32"/>
          <w:szCs w:val="32"/>
          <w:lang w:val="en-US" w:eastAsia="zh-CN"/>
        </w:rPr>
        <w:t>5</w:t>
      </w:r>
      <w:r>
        <w:rPr>
          <w:rFonts w:hint="eastAsia" w:ascii="楷体_GB2312" w:hAnsi="楷体_GB2312" w:eastAsia="楷体_GB2312" w:cs="楷体_GB2312"/>
          <w:spacing w:val="-11"/>
          <w:sz w:val="32"/>
          <w:szCs w:val="32"/>
        </w:rPr>
        <w:t>年</w:t>
      </w:r>
      <w:r>
        <w:rPr>
          <w:rFonts w:hint="eastAsia" w:ascii="楷体_GB2312" w:hAnsi="楷体_GB2312" w:eastAsia="楷体_GB2312" w:cs="楷体_GB2312"/>
          <w:spacing w:val="-11"/>
          <w:sz w:val="32"/>
          <w:szCs w:val="32"/>
          <w:lang w:val="en-US" w:eastAsia="zh-CN"/>
        </w:rPr>
        <w:t>8</w:t>
      </w:r>
      <w:r>
        <w:rPr>
          <w:rFonts w:hint="eastAsia" w:ascii="楷体_GB2312" w:hAnsi="楷体_GB2312" w:eastAsia="楷体_GB2312" w:cs="楷体_GB2312"/>
          <w:spacing w:val="-11"/>
          <w:sz w:val="32"/>
          <w:szCs w:val="32"/>
        </w:rPr>
        <w:t>月</w:t>
      </w:r>
      <w:r>
        <w:rPr>
          <w:rFonts w:hint="eastAsia" w:ascii="楷体_GB2312" w:hAnsi="楷体_GB2312" w:eastAsia="楷体_GB2312" w:cs="楷体_GB2312"/>
          <w:spacing w:val="-11"/>
          <w:sz w:val="32"/>
          <w:szCs w:val="32"/>
          <w:lang w:val="en-US" w:eastAsia="zh-CN"/>
        </w:rPr>
        <w:t>28</w:t>
      </w:r>
      <w:r>
        <w:rPr>
          <w:rFonts w:hint="eastAsia" w:ascii="楷体_GB2312" w:hAnsi="楷体_GB2312" w:eastAsia="楷体_GB2312" w:cs="楷体_GB2312"/>
          <w:spacing w:val="-11"/>
          <w:sz w:val="32"/>
          <w:szCs w:val="32"/>
        </w:rPr>
        <w:t>日在县十</w:t>
      </w:r>
      <w:r>
        <w:rPr>
          <w:rFonts w:hint="eastAsia" w:ascii="楷体_GB2312" w:hAnsi="楷体_GB2312" w:eastAsia="楷体_GB2312" w:cs="楷体_GB2312"/>
          <w:spacing w:val="-11"/>
          <w:sz w:val="32"/>
          <w:szCs w:val="32"/>
          <w:lang w:eastAsia="zh-CN"/>
        </w:rPr>
        <w:t>九</w:t>
      </w:r>
      <w:r>
        <w:rPr>
          <w:rFonts w:hint="eastAsia" w:ascii="楷体_GB2312" w:hAnsi="楷体_GB2312" w:eastAsia="楷体_GB2312" w:cs="楷体_GB2312"/>
          <w:spacing w:val="-11"/>
          <w:sz w:val="32"/>
          <w:szCs w:val="32"/>
        </w:rPr>
        <w:t>届人大常委会第</w:t>
      </w:r>
      <w:r>
        <w:rPr>
          <w:rFonts w:hint="eastAsia" w:ascii="楷体_GB2312" w:hAnsi="楷体_GB2312" w:eastAsia="楷体_GB2312" w:cs="楷体_GB2312"/>
          <w:spacing w:val="-11"/>
          <w:sz w:val="32"/>
          <w:szCs w:val="32"/>
          <w:lang w:val="en-US" w:eastAsia="zh-CN"/>
        </w:rPr>
        <w:t>三十一</w:t>
      </w:r>
      <w:r>
        <w:rPr>
          <w:rFonts w:hint="eastAsia" w:ascii="楷体_GB2312" w:hAnsi="楷体_GB2312" w:eastAsia="楷体_GB2312" w:cs="楷体_GB2312"/>
          <w:spacing w:val="-11"/>
          <w:sz w:val="32"/>
          <w:szCs w:val="32"/>
        </w:rPr>
        <w:t>次会议上</w:t>
      </w:r>
    </w:p>
    <w:p w14:paraId="2CF80B41">
      <w:pPr>
        <w:keepNext w:val="0"/>
        <w:keepLines w:val="0"/>
        <w:pageBreakBefore w:val="0"/>
        <w:widowControl w:val="0"/>
        <w:tabs>
          <w:tab w:val="left" w:pos="4800"/>
        </w:tabs>
        <w:kinsoku/>
        <w:wordWrap/>
        <w:topLinePunct w:val="0"/>
        <w:bidi w:val="0"/>
        <w:spacing w:line="600" w:lineRule="exact"/>
        <w:ind w:left="0" w:leftChars="0"/>
        <w:jc w:val="center"/>
        <w:rPr>
          <w:rFonts w:hint="eastAsia" w:ascii="楷体_GB2312" w:hAnsi="楷体_GB2312" w:eastAsia="楷体_GB2312" w:cs="楷体_GB2312"/>
          <w:sz w:val="32"/>
          <w:szCs w:val="32"/>
        </w:rPr>
      </w:pPr>
    </w:p>
    <w:p w14:paraId="684922CE">
      <w:pPr>
        <w:keepNext w:val="0"/>
        <w:keepLines w:val="0"/>
        <w:pageBreakBefore w:val="0"/>
        <w:widowControl w:val="0"/>
        <w:tabs>
          <w:tab w:val="left" w:pos="4800"/>
        </w:tabs>
        <w:kinsoku/>
        <w:wordWrap/>
        <w:topLinePunct w:val="0"/>
        <w:bidi w:val="0"/>
        <w:spacing w:line="600" w:lineRule="exact"/>
        <w:ind w:left="0" w:leftChars="0"/>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山丹县财政局局长</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何  跃</w:t>
      </w:r>
    </w:p>
    <w:p w14:paraId="17442A06">
      <w:pPr>
        <w:pStyle w:val="7"/>
        <w:keepNext w:val="0"/>
        <w:keepLines w:val="0"/>
        <w:pageBreakBefore w:val="0"/>
        <w:widowControl w:val="0"/>
        <w:kinsoku/>
        <w:wordWrap/>
        <w:overflowPunct w:val="0"/>
        <w:topLinePunct w:val="0"/>
        <w:bidi w:val="0"/>
        <w:spacing w:line="600" w:lineRule="exact"/>
        <w:ind w:left="0" w:leftChars="0"/>
        <w:jc w:val="center"/>
        <w:rPr>
          <w:rFonts w:ascii="Times New Roman" w:hAnsi="Times New Roman" w:eastAsia="仿宋_GB2312"/>
          <w:sz w:val="32"/>
          <w:szCs w:val="32"/>
        </w:rPr>
      </w:pPr>
    </w:p>
    <w:p w14:paraId="1E85D06C">
      <w:pPr>
        <w:keepNext w:val="0"/>
        <w:keepLines w:val="0"/>
        <w:pageBreakBefore w:val="0"/>
        <w:widowControl w:val="0"/>
        <w:kinsoku/>
        <w:wordWrap/>
        <w:overflowPunct/>
        <w:topLinePunct w:val="0"/>
        <w:bidi w:val="0"/>
        <w:adjustRightInd/>
        <w:spacing w:line="600" w:lineRule="exact"/>
        <w:ind w:left="0" w:leftChars="0"/>
        <w:jc w:val="both"/>
        <w:rPr>
          <w:rFonts w:eastAsia="仿宋_GB2312"/>
          <w:kern w:val="0"/>
          <w:sz w:val="32"/>
          <w:szCs w:val="32"/>
        </w:rPr>
      </w:pPr>
      <w:r>
        <w:rPr>
          <w:rFonts w:eastAsia="仿宋_GB2312"/>
          <w:kern w:val="0"/>
          <w:sz w:val="32"/>
          <w:szCs w:val="32"/>
        </w:rPr>
        <w:t>主任、各位副主任</w:t>
      </w:r>
      <w:r>
        <w:rPr>
          <w:rFonts w:hint="eastAsia" w:eastAsia="仿宋_GB2312"/>
          <w:kern w:val="0"/>
          <w:sz w:val="32"/>
          <w:szCs w:val="32"/>
        </w:rPr>
        <w:t>、</w:t>
      </w:r>
      <w:r>
        <w:rPr>
          <w:rFonts w:eastAsia="仿宋_GB2312"/>
          <w:kern w:val="0"/>
          <w:sz w:val="32"/>
          <w:szCs w:val="32"/>
        </w:rPr>
        <w:t>各位委员：</w:t>
      </w:r>
    </w:p>
    <w:p w14:paraId="3984C89E">
      <w:pPr>
        <w:keepNext w:val="0"/>
        <w:keepLines w:val="0"/>
        <w:pageBreakBefore w:val="0"/>
        <w:widowControl w:val="0"/>
        <w:kinsoku/>
        <w:wordWrap/>
        <w:overflowPunct/>
        <w:topLinePunct w:val="0"/>
        <w:autoSpaceDE w:val="0"/>
        <w:autoSpaceDN w:val="0"/>
        <w:bidi w:val="0"/>
        <w:adjustRightInd/>
        <w:snapToGrid w:val="0"/>
        <w:spacing w:line="600" w:lineRule="exact"/>
        <w:ind w:left="0" w:leftChars="0" w:firstLine="640" w:firstLineChars="200"/>
        <w:jc w:val="both"/>
        <w:textAlignment w:val="bottom"/>
        <w:rPr>
          <w:rFonts w:eastAsia="仿宋_GB2312"/>
          <w:sz w:val="32"/>
          <w:szCs w:val="32"/>
        </w:rPr>
      </w:pPr>
      <w:r>
        <w:rPr>
          <w:rFonts w:eastAsia="仿宋_GB2312"/>
          <w:sz w:val="32"/>
          <w:szCs w:val="32"/>
        </w:rPr>
        <w:t>受县人民政府委托，我向</w:t>
      </w:r>
      <w:r>
        <w:rPr>
          <w:rFonts w:hint="eastAsia" w:eastAsia="仿宋_GB2312"/>
          <w:sz w:val="32"/>
          <w:szCs w:val="32"/>
          <w:lang w:eastAsia="zh-CN"/>
        </w:rPr>
        <w:t>本次会议</w:t>
      </w:r>
      <w:r>
        <w:rPr>
          <w:rFonts w:eastAsia="仿宋_GB2312"/>
          <w:sz w:val="32"/>
          <w:szCs w:val="32"/>
        </w:rPr>
        <w:t>报告</w:t>
      </w:r>
      <w:r>
        <w:rPr>
          <w:rFonts w:hint="eastAsia" w:eastAsia="仿宋_GB2312"/>
          <w:sz w:val="32"/>
          <w:szCs w:val="32"/>
          <w:lang w:eastAsia="zh-CN"/>
        </w:rPr>
        <w:t>山丹县</w:t>
      </w:r>
      <w:r>
        <w:rPr>
          <w:rFonts w:eastAsia="仿宋_GB2312"/>
          <w:sz w:val="32"/>
          <w:szCs w:val="32"/>
        </w:rPr>
        <w:t>2024年</w:t>
      </w:r>
      <w:r>
        <w:rPr>
          <w:rFonts w:eastAsia="仿宋_GB2312"/>
          <w:spacing w:val="-6"/>
          <w:sz w:val="32"/>
          <w:szCs w:val="32"/>
        </w:rPr>
        <w:t>财政决算（草案）</w:t>
      </w:r>
      <w:r>
        <w:rPr>
          <w:rFonts w:hint="eastAsia" w:eastAsia="仿宋_GB2312"/>
          <w:spacing w:val="-6"/>
          <w:sz w:val="32"/>
          <w:szCs w:val="32"/>
        </w:rPr>
        <w:t>和</w:t>
      </w:r>
      <w:r>
        <w:rPr>
          <w:rFonts w:eastAsia="仿宋_GB2312"/>
          <w:sz w:val="32"/>
          <w:szCs w:val="32"/>
        </w:rPr>
        <w:t>2025</w:t>
      </w:r>
      <w:r>
        <w:rPr>
          <w:rFonts w:eastAsia="仿宋_GB2312"/>
          <w:spacing w:val="-6"/>
          <w:sz w:val="32"/>
          <w:szCs w:val="32"/>
        </w:rPr>
        <w:t>年上半年财政预算执行情况，请予审议。</w:t>
      </w:r>
    </w:p>
    <w:p w14:paraId="06E67406">
      <w:pPr>
        <w:keepNext w:val="0"/>
        <w:keepLines w:val="0"/>
        <w:pageBreakBefore w:val="0"/>
        <w:widowControl w:val="0"/>
        <w:kinsoku/>
        <w:wordWrap/>
        <w:overflowPunct/>
        <w:topLinePunct w:val="0"/>
        <w:bidi w:val="0"/>
        <w:adjustRightInd/>
        <w:spacing w:line="600" w:lineRule="exact"/>
        <w:ind w:left="0" w:leftChars="0" w:firstLine="640" w:firstLineChars="200"/>
        <w:jc w:val="both"/>
        <w:rPr>
          <w:rFonts w:eastAsia="仿宋_GB2312"/>
          <w:sz w:val="32"/>
          <w:szCs w:val="32"/>
        </w:rPr>
      </w:pPr>
      <w:r>
        <w:rPr>
          <w:rFonts w:eastAsia="黑体"/>
          <w:sz w:val="32"/>
          <w:szCs w:val="32"/>
        </w:rPr>
        <w:t>一、2024年财政决算情况</w:t>
      </w:r>
    </w:p>
    <w:p w14:paraId="4A0338C7">
      <w:pPr>
        <w:keepNext w:val="0"/>
        <w:keepLines w:val="0"/>
        <w:pageBreakBefore w:val="0"/>
        <w:widowControl w:val="0"/>
        <w:kinsoku/>
        <w:wordWrap/>
        <w:overflowPunct/>
        <w:topLinePunct w:val="0"/>
        <w:bidi w:val="0"/>
        <w:adjustRightInd/>
        <w:spacing w:line="600" w:lineRule="exact"/>
        <w:ind w:left="0" w:leftChars="0" w:firstLine="640" w:firstLineChars="200"/>
        <w:jc w:val="both"/>
        <w:rPr>
          <w:rFonts w:eastAsia="仿宋_GB2312"/>
          <w:color w:val="000000"/>
          <w:sz w:val="32"/>
          <w:szCs w:val="32"/>
        </w:rPr>
      </w:pPr>
      <w:r>
        <w:rPr>
          <w:rFonts w:hint="eastAsia" w:eastAsia="仿宋_GB2312"/>
          <w:sz w:val="32"/>
          <w:szCs w:val="32"/>
        </w:rPr>
        <w:t>2024年，全县</w:t>
      </w:r>
      <w:r>
        <w:rPr>
          <w:rFonts w:eastAsia="仿宋_GB2312"/>
          <w:sz w:val="32"/>
          <w:szCs w:val="32"/>
        </w:rPr>
        <w:t>财政</w:t>
      </w:r>
      <w:r>
        <w:rPr>
          <w:rFonts w:hint="eastAsia" w:eastAsia="仿宋_GB2312"/>
          <w:sz w:val="32"/>
          <w:szCs w:val="32"/>
        </w:rPr>
        <w:t>工作在县委的坚强领导下，坚持以习近平新时代中国特色社会</w:t>
      </w:r>
      <w:bookmarkStart w:id="7" w:name="_GoBack"/>
      <w:bookmarkEnd w:id="7"/>
      <w:r>
        <w:rPr>
          <w:rFonts w:hint="eastAsia" w:eastAsia="仿宋_GB2312"/>
          <w:sz w:val="32"/>
          <w:szCs w:val="32"/>
        </w:rPr>
        <w:t>主义思想为指导，深入学习贯彻党的二十大和二十届二中</w:t>
      </w:r>
      <w:r>
        <w:rPr>
          <w:rFonts w:eastAsia="仿宋_GB2312"/>
          <w:sz w:val="32"/>
          <w:szCs w:val="32"/>
        </w:rPr>
        <w:t>、</w:t>
      </w:r>
      <w:r>
        <w:rPr>
          <w:rFonts w:hint="eastAsia" w:eastAsia="仿宋_GB2312"/>
          <w:sz w:val="32"/>
          <w:szCs w:val="32"/>
        </w:rPr>
        <w:t>三中全会精神，坚持稳中求进工作总基调，严格执行县十九届人民代表大会第三次会议审查批准的预算，牢固</w:t>
      </w:r>
      <w:r>
        <w:rPr>
          <w:rFonts w:eastAsia="仿宋_GB2312"/>
          <w:sz w:val="32"/>
          <w:szCs w:val="32"/>
        </w:rPr>
        <w:t>树立</w:t>
      </w:r>
      <w:r>
        <w:rPr>
          <w:rFonts w:hint="eastAsia" w:eastAsia="仿宋_GB2312"/>
          <w:sz w:val="32"/>
          <w:szCs w:val="32"/>
        </w:rPr>
        <w:t>“过紧日子”要求，坚决兜牢兜实“三保”底线，持续深化预算管理改革，加大财政资金统筹力度，保证适度支出强度，提高财政支出绩效，有效防范财政金融风险，财政运行情况总体平稳。</w:t>
      </w:r>
    </w:p>
    <w:p w14:paraId="36FA5A47">
      <w:pPr>
        <w:keepNext w:val="0"/>
        <w:keepLines w:val="0"/>
        <w:pageBreakBefore w:val="0"/>
        <w:widowControl w:val="0"/>
        <w:kinsoku/>
        <w:wordWrap/>
        <w:topLinePunct w:val="0"/>
        <w:bidi w:val="0"/>
        <w:spacing w:line="600" w:lineRule="exact"/>
        <w:ind w:left="0" w:leftChars="0" w:firstLine="643" w:firstLineChars="200"/>
        <w:jc w:val="both"/>
        <w:rPr>
          <w:rFonts w:eastAsia="楷体_GB2312"/>
          <w:b/>
          <w:sz w:val="32"/>
          <w:szCs w:val="32"/>
        </w:rPr>
      </w:pPr>
      <w:r>
        <w:rPr>
          <w:rFonts w:eastAsia="楷体_GB2312"/>
          <w:b/>
          <w:sz w:val="32"/>
          <w:szCs w:val="32"/>
        </w:rPr>
        <w:t>（一）一般公共预算收支决算情况</w:t>
      </w:r>
    </w:p>
    <w:p w14:paraId="7493142C">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rPr>
        <w:t>收入：</w:t>
      </w:r>
      <w:r>
        <w:rPr>
          <w:rFonts w:eastAsia="仿宋_GB2312"/>
          <w:sz w:val="32"/>
          <w:szCs w:val="32"/>
        </w:rPr>
        <w:t>一般公共预算收入完成39765万元，占调整预算39600万元的100.42%，</w:t>
      </w:r>
      <w:r>
        <w:rPr>
          <w:rFonts w:hint="eastAsia" w:eastAsia="仿宋_GB2312"/>
          <w:sz w:val="32"/>
          <w:szCs w:val="32"/>
        </w:rPr>
        <w:t>同比</w:t>
      </w:r>
      <w:r>
        <w:rPr>
          <w:rFonts w:eastAsia="仿宋_GB2312"/>
          <w:sz w:val="32"/>
          <w:szCs w:val="32"/>
        </w:rPr>
        <w:t>下降15.27%</w:t>
      </w:r>
      <w:r>
        <w:rPr>
          <w:rFonts w:hint="eastAsia" w:eastAsia="仿宋_GB2312"/>
          <w:sz w:val="32"/>
          <w:szCs w:val="32"/>
        </w:rPr>
        <w:t>，</w:t>
      </w:r>
      <w:r>
        <w:rPr>
          <w:rFonts w:eastAsia="仿宋_GB2312"/>
          <w:sz w:val="32"/>
          <w:szCs w:val="32"/>
        </w:rPr>
        <w:t>其中：税收收入完成20193万元，占调整预算的100.97%，下降9.26%。</w:t>
      </w:r>
    </w:p>
    <w:p w14:paraId="61722678">
      <w:pPr>
        <w:keepNext w:val="0"/>
        <w:keepLines w:val="0"/>
        <w:pageBreakBefore w:val="0"/>
        <w:widowControl w:val="0"/>
        <w:kinsoku/>
        <w:wordWrap/>
        <w:topLinePunct w:val="0"/>
        <w:bidi w:val="0"/>
        <w:spacing w:line="600" w:lineRule="exact"/>
        <w:ind w:left="0" w:leftChars="0" w:firstLine="643" w:firstLineChars="200"/>
        <w:jc w:val="both"/>
        <w:rPr>
          <w:rFonts w:eastAsia="仿宋_GB2312"/>
          <w:b/>
          <w:sz w:val="32"/>
          <w:szCs w:val="32"/>
        </w:rPr>
      </w:pPr>
      <w:r>
        <w:rPr>
          <w:rFonts w:hint="eastAsia" w:eastAsia="仿宋_GB2312"/>
          <w:b/>
          <w:sz w:val="32"/>
          <w:szCs w:val="32"/>
        </w:rPr>
        <w:t>税收</w:t>
      </w:r>
      <w:r>
        <w:rPr>
          <w:rFonts w:eastAsia="仿宋_GB2312"/>
          <w:b/>
          <w:sz w:val="32"/>
          <w:szCs w:val="32"/>
        </w:rPr>
        <w:t>分税种具体情况是：</w:t>
      </w:r>
    </w:p>
    <w:p w14:paraId="37FAA8DF">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增值税8537万元，占调整预算的100.93%，下降8.94%；</w:t>
      </w:r>
    </w:p>
    <w:p w14:paraId="27481048">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企业所得税1540万元，占调整预算的85.56%，下降48.53%</w:t>
      </w:r>
      <w:r>
        <w:rPr>
          <w:rFonts w:hint="eastAsia" w:eastAsia="仿宋_GB2312"/>
          <w:sz w:val="32"/>
          <w:szCs w:val="32"/>
        </w:rPr>
        <w:t>（主要是矿产品价格下跌、产销量下降、综合所得汇算清缴等多重因素影响较同期大幅下降）</w:t>
      </w:r>
      <w:r>
        <w:rPr>
          <w:rFonts w:eastAsia="仿宋_GB2312"/>
          <w:sz w:val="32"/>
          <w:szCs w:val="32"/>
        </w:rPr>
        <w:t>；</w:t>
      </w:r>
    </w:p>
    <w:p w14:paraId="790E9058">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个人所得税364万元，占调整预算的104%，下降25.41%</w:t>
      </w:r>
      <w:r>
        <w:rPr>
          <w:rFonts w:hint="eastAsia" w:eastAsia="仿宋_GB2312"/>
          <w:sz w:val="32"/>
          <w:szCs w:val="32"/>
        </w:rPr>
        <w:t>（主要是个体经营效益下滑导致个税较同期下降）</w:t>
      </w:r>
      <w:r>
        <w:rPr>
          <w:rFonts w:eastAsia="仿宋_GB2312"/>
          <w:sz w:val="32"/>
          <w:szCs w:val="32"/>
        </w:rPr>
        <w:t>；</w:t>
      </w:r>
    </w:p>
    <w:p w14:paraId="5B0ACB44">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资源税1277万元，占调整预算的116.09%，下降4.42%；</w:t>
      </w:r>
    </w:p>
    <w:p w14:paraId="04143040">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城市维护建设税884万元，占调整预算的104%，下降7.82%；</w:t>
      </w:r>
    </w:p>
    <w:p w14:paraId="51612A04">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房产税1261万元，占调整预算的99.29%，增长39.49%</w:t>
      </w:r>
      <w:r>
        <w:rPr>
          <w:rFonts w:hint="eastAsia" w:eastAsia="仿宋_GB2312"/>
          <w:sz w:val="32"/>
          <w:szCs w:val="32"/>
        </w:rPr>
        <w:t>（主要是集中清理往期欠税带动房产税增长）</w:t>
      </w:r>
      <w:r>
        <w:rPr>
          <w:rFonts w:eastAsia="仿宋_GB2312"/>
          <w:sz w:val="32"/>
          <w:szCs w:val="32"/>
        </w:rPr>
        <w:t>；</w:t>
      </w:r>
    </w:p>
    <w:p w14:paraId="5315F769">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印花税704万元，占调整预算的97.78%，增长40.24%</w:t>
      </w:r>
      <w:r>
        <w:rPr>
          <w:rFonts w:hint="eastAsia" w:eastAsia="仿宋_GB2312"/>
          <w:sz w:val="32"/>
          <w:szCs w:val="32"/>
        </w:rPr>
        <w:t>（主要是新增大型建设项目拉动增长）</w:t>
      </w:r>
      <w:r>
        <w:rPr>
          <w:rFonts w:eastAsia="仿宋_GB2312"/>
          <w:sz w:val="32"/>
          <w:szCs w:val="32"/>
        </w:rPr>
        <w:t>；</w:t>
      </w:r>
    </w:p>
    <w:p w14:paraId="1698FF7C">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城镇土地使用税</w:t>
      </w:r>
      <w:r>
        <w:rPr>
          <w:rFonts w:eastAsia="仿宋_GB2312"/>
          <w:sz w:val="32"/>
          <w:szCs w:val="32"/>
        </w:rPr>
        <w:t>2460</w:t>
      </w:r>
      <w:r>
        <w:rPr>
          <w:rFonts w:eastAsia="仿宋_GB2312"/>
          <w:spacing w:val="-8"/>
          <w:sz w:val="32"/>
          <w:szCs w:val="32"/>
        </w:rPr>
        <w:t>万元，占</w:t>
      </w:r>
      <w:r>
        <w:rPr>
          <w:rFonts w:eastAsia="仿宋_GB2312"/>
          <w:sz w:val="32"/>
          <w:szCs w:val="32"/>
        </w:rPr>
        <w:t>调整</w:t>
      </w:r>
      <w:r>
        <w:rPr>
          <w:rFonts w:eastAsia="仿宋_GB2312"/>
          <w:spacing w:val="-8"/>
          <w:sz w:val="32"/>
          <w:szCs w:val="32"/>
        </w:rPr>
        <w:t>预算的</w:t>
      </w:r>
      <w:r>
        <w:rPr>
          <w:rFonts w:eastAsia="仿宋_GB2312"/>
          <w:sz w:val="32"/>
          <w:szCs w:val="32"/>
        </w:rPr>
        <w:t>98.4</w:t>
      </w:r>
      <w:r>
        <w:rPr>
          <w:rFonts w:eastAsia="仿宋_GB2312"/>
          <w:spacing w:val="-8"/>
          <w:sz w:val="32"/>
          <w:szCs w:val="32"/>
        </w:rPr>
        <w:t>%，增长</w:t>
      </w:r>
      <w:r>
        <w:rPr>
          <w:rFonts w:eastAsia="仿宋_GB2312"/>
          <w:sz w:val="32"/>
          <w:szCs w:val="32"/>
        </w:rPr>
        <w:t>3.93</w:t>
      </w:r>
      <w:r>
        <w:rPr>
          <w:rFonts w:eastAsia="仿宋_GB2312"/>
          <w:spacing w:val="-8"/>
          <w:sz w:val="32"/>
          <w:szCs w:val="32"/>
        </w:rPr>
        <w:t>%；</w:t>
      </w:r>
    </w:p>
    <w:p w14:paraId="2F25E3D6">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土地增值税653万元，占调整预算的130.6%，</w:t>
      </w:r>
      <w:r>
        <w:rPr>
          <w:rFonts w:eastAsia="仿宋_GB2312"/>
          <w:spacing w:val="-8"/>
          <w:sz w:val="32"/>
          <w:szCs w:val="32"/>
        </w:rPr>
        <w:t>增长</w:t>
      </w:r>
      <w:r>
        <w:rPr>
          <w:rFonts w:eastAsia="仿宋_GB2312"/>
          <w:sz w:val="32"/>
          <w:szCs w:val="32"/>
        </w:rPr>
        <w:t>20.93%；</w:t>
      </w:r>
    </w:p>
    <w:p w14:paraId="120CCFEC">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车船税1385万元，占调整预算的102.59%，增长9.66%；</w:t>
      </w:r>
    </w:p>
    <w:p w14:paraId="5147A4C9">
      <w:pPr>
        <w:keepNext w:val="0"/>
        <w:keepLines w:val="0"/>
        <w:pageBreakBefore w:val="0"/>
        <w:widowControl w:val="0"/>
        <w:kinsoku/>
        <w:wordWrap/>
        <w:topLinePunct w:val="0"/>
        <w:bidi w:val="0"/>
        <w:spacing w:line="600" w:lineRule="exact"/>
        <w:ind w:left="0" w:leftChars="0" w:firstLine="640" w:firstLineChars="200"/>
        <w:jc w:val="both"/>
        <w:rPr>
          <w:rFonts w:hint="eastAsia" w:eastAsia="仿宋_GB2312"/>
          <w:sz w:val="32"/>
          <w:szCs w:val="32"/>
        </w:rPr>
      </w:pPr>
      <w:r>
        <w:rPr>
          <w:rFonts w:eastAsia="仿宋_GB2312"/>
          <w:sz w:val="32"/>
          <w:szCs w:val="32"/>
        </w:rPr>
        <w:t>耕地占用税182万元，占调整预算的100%，增长47.97%</w:t>
      </w:r>
      <w:r>
        <w:rPr>
          <w:rFonts w:hint="eastAsia" w:eastAsia="仿宋_GB2312"/>
          <w:sz w:val="32"/>
          <w:szCs w:val="32"/>
        </w:rPr>
        <w:t>（主要是占用耕地项目同比有所增长）</w:t>
      </w:r>
      <w:r>
        <w:rPr>
          <w:rFonts w:eastAsia="仿宋_GB2312"/>
          <w:sz w:val="32"/>
          <w:szCs w:val="32"/>
        </w:rPr>
        <w:t>；</w:t>
      </w:r>
    </w:p>
    <w:p w14:paraId="4E620276">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契税865万元，占调整预算的104.22%，下降32.37%</w:t>
      </w:r>
      <w:r>
        <w:rPr>
          <w:rFonts w:hint="eastAsia" w:eastAsia="仿宋_GB2312"/>
          <w:spacing w:val="-8"/>
          <w:sz w:val="32"/>
          <w:szCs w:val="32"/>
        </w:rPr>
        <w:t>（主要是房地产市场趋于饱和，个人购买住房契税大幅下降）</w:t>
      </w:r>
      <w:r>
        <w:rPr>
          <w:rFonts w:eastAsia="仿宋_GB2312"/>
          <w:spacing w:val="-8"/>
          <w:sz w:val="32"/>
          <w:szCs w:val="32"/>
        </w:rPr>
        <w:t>；</w:t>
      </w:r>
    </w:p>
    <w:p w14:paraId="592ED5C7">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环境保护税81万元，占调整预算的90%，下降35.2%</w:t>
      </w:r>
      <w:r>
        <w:rPr>
          <w:rFonts w:hint="eastAsia" w:eastAsia="仿宋_GB2312"/>
          <w:sz w:val="32"/>
          <w:szCs w:val="32"/>
        </w:rPr>
        <w:t>（主要是产业结构调整以及清洁能源的广泛使用，环境保护税较同期下降明显）</w:t>
      </w:r>
      <w:r>
        <w:rPr>
          <w:rFonts w:eastAsia="仿宋_GB2312"/>
          <w:sz w:val="32"/>
          <w:szCs w:val="32"/>
        </w:rPr>
        <w:t>；</w:t>
      </w:r>
    </w:p>
    <w:p w14:paraId="44934889">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非税收入完成19572万元，占调整预算的99.86%，下降20.69%。</w:t>
      </w:r>
    </w:p>
    <w:p w14:paraId="4DE2AC18">
      <w:pPr>
        <w:keepNext w:val="0"/>
        <w:keepLines w:val="0"/>
        <w:pageBreakBefore w:val="0"/>
        <w:widowControl w:val="0"/>
        <w:kinsoku/>
        <w:wordWrap/>
        <w:topLinePunct w:val="0"/>
        <w:bidi w:val="0"/>
        <w:spacing w:line="600" w:lineRule="exact"/>
        <w:ind w:left="0" w:leftChars="0" w:firstLine="643" w:firstLineChars="200"/>
        <w:jc w:val="both"/>
        <w:rPr>
          <w:rFonts w:eastAsia="仿宋_GB2312"/>
          <w:b/>
          <w:sz w:val="32"/>
          <w:szCs w:val="32"/>
        </w:rPr>
      </w:pPr>
      <w:r>
        <w:rPr>
          <w:rFonts w:hint="eastAsia" w:eastAsia="仿宋_GB2312"/>
          <w:b/>
          <w:sz w:val="32"/>
          <w:szCs w:val="32"/>
        </w:rPr>
        <w:t>非税</w:t>
      </w:r>
      <w:r>
        <w:rPr>
          <w:rFonts w:eastAsia="仿宋_GB2312"/>
          <w:b/>
          <w:sz w:val="32"/>
          <w:szCs w:val="32"/>
        </w:rPr>
        <w:t>分项目情况是：</w:t>
      </w:r>
    </w:p>
    <w:p w14:paraId="30040681">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专项收入1988万元，占调整预算的104.19%，下降12.46%；</w:t>
      </w:r>
    </w:p>
    <w:p w14:paraId="19104155">
      <w:pPr>
        <w:keepNext w:val="0"/>
        <w:keepLines w:val="0"/>
        <w:pageBreakBefore w:val="0"/>
        <w:widowControl w:val="0"/>
        <w:kinsoku/>
        <w:wordWrap/>
        <w:topLinePunct w:val="0"/>
        <w:bidi w:val="0"/>
        <w:spacing w:line="600" w:lineRule="exact"/>
        <w:ind w:left="0" w:leftChars="0" w:firstLine="592" w:firstLineChars="200"/>
        <w:jc w:val="both"/>
        <w:rPr>
          <w:rFonts w:eastAsia="仿宋_GB2312"/>
          <w:spacing w:val="-12"/>
          <w:sz w:val="32"/>
          <w:szCs w:val="32"/>
        </w:rPr>
      </w:pPr>
      <w:r>
        <w:rPr>
          <w:rFonts w:eastAsia="仿宋_GB2312"/>
          <w:spacing w:val="-12"/>
          <w:sz w:val="32"/>
          <w:szCs w:val="32"/>
        </w:rPr>
        <w:t>行政事业性收费收入</w:t>
      </w:r>
      <w:r>
        <w:rPr>
          <w:rFonts w:eastAsia="仿宋_GB2312"/>
          <w:sz w:val="32"/>
          <w:szCs w:val="32"/>
        </w:rPr>
        <w:t>1872</w:t>
      </w:r>
      <w:r>
        <w:rPr>
          <w:rFonts w:eastAsia="仿宋_GB2312"/>
          <w:spacing w:val="-12"/>
          <w:sz w:val="32"/>
          <w:szCs w:val="32"/>
        </w:rPr>
        <w:t>万元，占</w:t>
      </w:r>
      <w:r>
        <w:rPr>
          <w:rFonts w:eastAsia="仿宋_GB2312"/>
          <w:sz w:val="32"/>
          <w:szCs w:val="32"/>
        </w:rPr>
        <w:t>调整</w:t>
      </w:r>
      <w:r>
        <w:rPr>
          <w:rFonts w:eastAsia="仿宋_GB2312"/>
          <w:spacing w:val="-12"/>
          <w:sz w:val="32"/>
          <w:szCs w:val="32"/>
        </w:rPr>
        <w:t>预算的</w:t>
      </w:r>
      <w:r>
        <w:rPr>
          <w:rFonts w:eastAsia="仿宋_GB2312"/>
          <w:sz w:val="32"/>
          <w:szCs w:val="32"/>
        </w:rPr>
        <w:t>96</w:t>
      </w:r>
      <w:r>
        <w:rPr>
          <w:rFonts w:eastAsia="仿宋_GB2312"/>
          <w:spacing w:val="-12"/>
          <w:sz w:val="32"/>
          <w:szCs w:val="32"/>
        </w:rPr>
        <w:t>%，</w:t>
      </w:r>
      <w:r>
        <w:rPr>
          <w:rFonts w:eastAsia="仿宋_GB2312"/>
          <w:sz w:val="32"/>
          <w:szCs w:val="32"/>
        </w:rPr>
        <w:t>下降28.69</w:t>
      </w:r>
      <w:r>
        <w:rPr>
          <w:rFonts w:eastAsia="仿宋_GB2312"/>
          <w:spacing w:val="-12"/>
          <w:sz w:val="32"/>
          <w:szCs w:val="32"/>
        </w:rPr>
        <w:t>%</w:t>
      </w:r>
      <w:r>
        <w:rPr>
          <w:rFonts w:hint="eastAsia" w:eastAsia="仿宋_GB2312"/>
          <w:sz w:val="32"/>
          <w:szCs w:val="32"/>
        </w:rPr>
        <w:t>（主要是水土保持费较同期减收）</w:t>
      </w:r>
      <w:r>
        <w:rPr>
          <w:rFonts w:hint="eastAsia" w:eastAsia="仿宋_GB2312"/>
          <w:spacing w:val="-12"/>
          <w:sz w:val="32"/>
          <w:szCs w:val="32"/>
        </w:rPr>
        <w:t>；</w:t>
      </w:r>
    </w:p>
    <w:p w14:paraId="5736A546">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罚没收入4087万元，占调整预算102.18%，增长65.6%</w:t>
      </w:r>
      <w:r>
        <w:rPr>
          <w:rFonts w:hint="eastAsia" w:eastAsia="仿宋_GB2312"/>
          <w:sz w:val="32"/>
          <w:szCs w:val="32"/>
        </w:rPr>
        <w:t>（主要是纪检监察、公安罚没收入）；</w:t>
      </w:r>
    </w:p>
    <w:p w14:paraId="319BDFC3">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国有资源（资产）有偿使用收入11430万元，占调整预算的98.96%</w:t>
      </w:r>
      <w:r>
        <w:rPr>
          <w:rFonts w:hint="eastAsia" w:eastAsia="仿宋_GB2312"/>
          <w:sz w:val="32"/>
          <w:szCs w:val="32"/>
        </w:rPr>
        <w:t>，</w:t>
      </w:r>
      <w:r>
        <w:rPr>
          <w:rFonts w:eastAsia="仿宋_GB2312"/>
          <w:sz w:val="32"/>
          <w:szCs w:val="32"/>
        </w:rPr>
        <w:t>下降32.84%</w:t>
      </w:r>
      <w:r>
        <w:rPr>
          <w:rFonts w:hint="eastAsia" w:eastAsia="仿宋_GB2312"/>
          <w:sz w:val="32"/>
          <w:szCs w:val="32"/>
        </w:rPr>
        <w:t>（主要是耕地占补平衡资金由非税收入调整为转移性收入）</w:t>
      </w:r>
      <w:r>
        <w:rPr>
          <w:rFonts w:eastAsia="仿宋_GB2312"/>
          <w:sz w:val="32"/>
          <w:szCs w:val="32"/>
        </w:rPr>
        <w:t>；</w:t>
      </w:r>
    </w:p>
    <w:p w14:paraId="335A20D3">
      <w:pPr>
        <w:keepNext w:val="0"/>
        <w:keepLines w:val="0"/>
        <w:pageBreakBefore w:val="0"/>
        <w:widowControl w:val="0"/>
        <w:kinsoku/>
        <w:wordWrap/>
        <w:topLinePunct w:val="0"/>
        <w:bidi w:val="0"/>
        <w:spacing w:line="600" w:lineRule="exact"/>
        <w:ind w:left="0" w:leftChars="0" w:firstLine="640" w:firstLineChars="200"/>
        <w:jc w:val="both"/>
        <w:rPr>
          <w:rFonts w:eastAsia="仿宋_GB2312"/>
          <w:spacing w:val="-8"/>
          <w:sz w:val="32"/>
          <w:szCs w:val="32"/>
        </w:rPr>
      </w:pPr>
      <w:r>
        <w:rPr>
          <w:rFonts w:eastAsia="仿宋_GB2312"/>
          <w:sz w:val="32"/>
          <w:szCs w:val="32"/>
        </w:rPr>
        <w:t>其他收入195万元，占调整预算的101.56%，下降34.12%</w:t>
      </w:r>
      <w:r>
        <w:rPr>
          <w:rFonts w:eastAsia="仿宋_GB2312"/>
          <w:spacing w:val="-8"/>
          <w:sz w:val="32"/>
          <w:szCs w:val="32"/>
        </w:rPr>
        <w:t>。</w:t>
      </w:r>
    </w:p>
    <w:p w14:paraId="731182B1">
      <w:pPr>
        <w:keepNext w:val="0"/>
        <w:keepLines w:val="0"/>
        <w:pageBreakBefore w:val="0"/>
        <w:widowControl w:val="0"/>
        <w:kinsoku/>
        <w:wordWrap/>
        <w:topLinePunct w:val="0"/>
        <w:bidi w:val="0"/>
        <w:spacing w:line="600" w:lineRule="exact"/>
        <w:ind w:left="0" w:leftChars="0" w:firstLine="640" w:firstLineChars="200"/>
        <w:jc w:val="both"/>
        <w:rPr>
          <w:rFonts w:hint="eastAsia" w:eastAsia="仿宋_GB2312"/>
          <w:spacing w:val="8"/>
          <w:sz w:val="32"/>
          <w:szCs w:val="32"/>
        </w:rPr>
      </w:pPr>
      <w:r>
        <w:rPr>
          <w:rFonts w:eastAsia="仿宋_GB2312"/>
          <w:sz w:val="32"/>
          <w:szCs w:val="32"/>
        </w:rPr>
        <w:t>当年收入39765万元，加上级补助收入233549万元、上年结余收入44169万元、</w:t>
      </w:r>
      <w:r>
        <w:rPr>
          <w:rFonts w:eastAsia="仿宋_GB2312"/>
          <w:spacing w:val="8"/>
          <w:sz w:val="32"/>
          <w:szCs w:val="32"/>
        </w:rPr>
        <w:t>调入资金</w:t>
      </w:r>
      <w:r>
        <w:rPr>
          <w:rFonts w:eastAsia="仿宋_GB2312"/>
          <w:sz w:val="32"/>
          <w:szCs w:val="32"/>
        </w:rPr>
        <w:t>9504</w:t>
      </w:r>
      <w:r>
        <w:rPr>
          <w:rFonts w:eastAsia="仿宋_GB2312"/>
          <w:spacing w:val="8"/>
          <w:sz w:val="32"/>
          <w:szCs w:val="32"/>
        </w:rPr>
        <w:t>万元</w:t>
      </w:r>
      <w:r>
        <w:rPr>
          <w:rFonts w:hint="eastAsia" w:eastAsia="仿宋_GB2312"/>
          <w:spacing w:val="8"/>
          <w:sz w:val="32"/>
          <w:szCs w:val="32"/>
        </w:rPr>
        <w:t>、</w:t>
      </w:r>
      <w:r>
        <w:rPr>
          <w:rFonts w:eastAsia="仿宋_GB2312"/>
          <w:sz w:val="32"/>
          <w:szCs w:val="32"/>
        </w:rPr>
        <w:t>债券转贷收入11438万元、动用预算稳</w:t>
      </w:r>
      <w:r>
        <w:rPr>
          <w:rFonts w:eastAsia="仿宋_GB2312"/>
          <w:spacing w:val="8"/>
          <w:sz w:val="32"/>
          <w:szCs w:val="32"/>
        </w:rPr>
        <w:t>定调节基金</w:t>
      </w:r>
      <w:r>
        <w:rPr>
          <w:rFonts w:eastAsia="仿宋_GB2312"/>
          <w:sz w:val="32"/>
          <w:szCs w:val="32"/>
        </w:rPr>
        <w:t>450</w:t>
      </w:r>
      <w:r>
        <w:rPr>
          <w:rFonts w:eastAsia="仿宋_GB2312"/>
          <w:spacing w:val="8"/>
          <w:sz w:val="32"/>
          <w:szCs w:val="32"/>
        </w:rPr>
        <w:t>万元、区域间转移支付收入</w:t>
      </w:r>
      <w:r>
        <w:rPr>
          <w:rFonts w:hint="eastAsia" w:eastAsia="仿宋_GB2312"/>
          <w:spacing w:val="8"/>
          <w:sz w:val="32"/>
          <w:szCs w:val="32"/>
        </w:rPr>
        <w:t>11352万元</w:t>
      </w:r>
      <w:r>
        <w:rPr>
          <w:rFonts w:eastAsia="仿宋_GB2312"/>
          <w:spacing w:val="8"/>
          <w:sz w:val="32"/>
          <w:szCs w:val="32"/>
        </w:rPr>
        <w:t>后，决算总收入</w:t>
      </w:r>
      <w:r>
        <w:rPr>
          <w:rFonts w:eastAsia="仿宋_GB2312"/>
          <w:sz w:val="32"/>
          <w:szCs w:val="32"/>
        </w:rPr>
        <w:t>350227</w:t>
      </w:r>
      <w:r>
        <w:rPr>
          <w:rFonts w:eastAsia="仿宋_GB2312"/>
          <w:spacing w:val="8"/>
          <w:sz w:val="32"/>
          <w:szCs w:val="32"/>
        </w:rPr>
        <w:t>万元。</w:t>
      </w:r>
    </w:p>
    <w:p w14:paraId="679ECD19">
      <w:pPr>
        <w:keepNext w:val="0"/>
        <w:keepLines w:val="0"/>
        <w:pageBreakBefore w:val="0"/>
        <w:widowControl w:val="0"/>
        <w:kinsoku/>
        <w:wordWrap/>
        <w:topLinePunct w:val="0"/>
        <w:bidi w:val="0"/>
        <w:spacing w:line="600" w:lineRule="exact"/>
        <w:ind w:left="0" w:leftChars="0" w:firstLine="643" w:firstLineChars="200"/>
        <w:jc w:val="both"/>
        <w:rPr>
          <w:rFonts w:eastAsia="仿宋_GB2312"/>
          <w:color w:val="000000"/>
          <w:sz w:val="32"/>
          <w:szCs w:val="32"/>
        </w:rPr>
      </w:pPr>
      <w:r>
        <w:rPr>
          <w:rFonts w:eastAsia="仿宋_GB2312"/>
          <w:b/>
          <w:sz w:val="32"/>
          <w:szCs w:val="32"/>
        </w:rPr>
        <w:t>支出：</w:t>
      </w:r>
      <w:r>
        <w:rPr>
          <w:rFonts w:eastAsia="仿宋_GB2312"/>
          <w:color w:val="000000"/>
          <w:sz w:val="32"/>
          <w:szCs w:val="32"/>
        </w:rPr>
        <w:t>年初预算246161万元</w:t>
      </w:r>
      <w:r>
        <w:rPr>
          <w:rFonts w:hint="eastAsia" w:eastAsia="仿宋_GB2312"/>
          <w:color w:val="000000"/>
          <w:sz w:val="32"/>
          <w:szCs w:val="32"/>
        </w:rPr>
        <w:t>，</w:t>
      </w:r>
      <w:r>
        <w:rPr>
          <w:rFonts w:eastAsia="仿宋_GB2312"/>
          <w:color w:val="000000"/>
          <w:sz w:val="32"/>
          <w:szCs w:val="32"/>
        </w:rPr>
        <w:t>加预算执行中上级补助、调入资金、债券转贷收入等调整因素增支82521万元，调整预算为328682万元。当年决算支出294714万元，占调整预算的89.67%，增长5.14%。</w:t>
      </w:r>
    </w:p>
    <w:p w14:paraId="09C6F058">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rPr>
        <w:t>主要项目执行情况是：</w:t>
      </w:r>
      <w:r>
        <w:rPr>
          <w:rFonts w:eastAsia="仿宋_GB2312"/>
          <w:sz w:val="32"/>
          <w:szCs w:val="32"/>
        </w:rPr>
        <w:t>  </w:t>
      </w:r>
    </w:p>
    <w:p w14:paraId="7BA7FC32">
      <w:pPr>
        <w:keepNext w:val="0"/>
        <w:keepLines w:val="0"/>
        <w:pageBreakBefore w:val="0"/>
        <w:widowControl w:val="0"/>
        <w:kinsoku/>
        <w:wordWrap/>
        <w:topLinePunct w:val="0"/>
        <w:bidi w:val="0"/>
        <w:spacing w:line="600" w:lineRule="exact"/>
        <w:ind w:left="0" w:leftChars="0" w:firstLine="640" w:firstLineChars="200"/>
        <w:jc w:val="both"/>
        <w:rPr>
          <w:rFonts w:eastAsia="仿宋_GB2312"/>
          <w:spacing w:val="6"/>
          <w:sz w:val="32"/>
          <w:szCs w:val="32"/>
        </w:rPr>
      </w:pPr>
      <w:r>
        <w:rPr>
          <w:rFonts w:eastAsia="仿宋_GB2312"/>
          <w:sz w:val="32"/>
          <w:szCs w:val="32"/>
        </w:rPr>
        <w:t>一</w:t>
      </w:r>
      <w:r>
        <w:rPr>
          <w:rFonts w:eastAsia="仿宋_GB2312"/>
          <w:spacing w:val="11"/>
          <w:sz w:val="32"/>
          <w:szCs w:val="32"/>
        </w:rPr>
        <w:t>般公共服务支出23885万元，占调整预算的94.05%，下降0.7%</w:t>
      </w:r>
      <w:r>
        <w:rPr>
          <w:rFonts w:eastAsia="仿宋_GB2312"/>
          <w:spacing w:val="6"/>
          <w:sz w:val="32"/>
          <w:szCs w:val="32"/>
        </w:rPr>
        <w:t>；</w:t>
      </w:r>
    </w:p>
    <w:p w14:paraId="379D8372">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国防支出35万元，占调整预算的100%，下降39.66%；</w:t>
      </w:r>
    </w:p>
    <w:p w14:paraId="2E1B1A00">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公共安全支出</w:t>
      </w:r>
      <w:r>
        <w:rPr>
          <w:rFonts w:eastAsia="仿宋_GB2312"/>
          <w:sz w:val="32"/>
          <w:szCs w:val="32"/>
        </w:rPr>
        <w:t>7185</w:t>
      </w:r>
      <w:r>
        <w:rPr>
          <w:rFonts w:eastAsia="仿宋_GB2312"/>
          <w:spacing w:val="-8"/>
          <w:sz w:val="32"/>
          <w:szCs w:val="32"/>
        </w:rPr>
        <w:t>万元，占调整预算的</w:t>
      </w:r>
      <w:r>
        <w:rPr>
          <w:rFonts w:eastAsia="仿宋_GB2312"/>
          <w:sz w:val="32"/>
          <w:szCs w:val="32"/>
        </w:rPr>
        <w:t>99.83</w:t>
      </w:r>
      <w:r>
        <w:rPr>
          <w:rFonts w:eastAsia="仿宋_GB2312"/>
          <w:spacing w:val="-8"/>
          <w:sz w:val="32"/>
          <w:szCs w:val="32"/>
        </w:rPr>
        <w:t>%，下降</w:t>
      </w:r>
      <w:r>
        <w:rPr>
          <w:rFonts w:eastAsia="仿宋_GB2312"/>
          <w:sz w:val="32"/>
          <w:szCs w:val="32"/>
        </w:rPr>
        <w:t>4</w:t>
      </w:r>
      <w:r>
        <w:rPr>
          <w:rFonts w:eastAsia="仿宋_GB2312"/>
          <w:spacing w:val="-8"/>
          <w:sz w:val="32"/>
          <w:szCs w:val="32"/>
        </w:rPr>
        <w:t>%；</w:t>
      </w:r>
    </w:p>
    <w:p w14:paraId="79523C43">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教育支出36997万元，占调整预算的93.5%，增长1.11%；</w:t>
      </w:r>
    </w:p>
    <w:p w14:paraId="7F626FB2">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科学技术支出</w:t>
      </w:r>
      <w:r>
        <w:rPr>
          <w:rFonts w:eastAsia="仿宋_GB2312"/>
          <w:sz w:val="32"/>
          <w:szCs w:val="32"/>
        </w:rPr>
        <w:t>4175</w:t>
      </w:r>
      <w:r>
        <w:rPr>
          <w:rFonts w:eastAsia="仿宋_GB2312"/>
          <w:spacing w:val="-8"/>
          <w:sz w:val="32"/>
          <w:szCs w:val="32"/>
        </w:rPr>
        <w:t>万元，占调整预算的</w:t>
      </w:r>
      <w:r>
        <w:rPr>
          <w:rFonts w:eastAsia="仿宋_GB2312"/>
          <w:sz w:val="32"/>
          <w:szCs w:val="32"/>
        </w:rPr>
        <w:t>85.5</w:t>
      </w:r>
      <w:r>
        <w:rPr>
          <w:rFonts w:eastAsia="仿宋_GB2312"/>
          <w:spacing w:val="-8"/>
          <w:sz w:val="32"/>
          <w:szCs w:val="32"/>
        </w:rPr>
        <w:t>%，增长</w:t>
      </w:r>
      <w:r>
        <w:rPr>
          <w:rFonts w:eastAsia="仿宋_GB2312"/>
          <w:sz w:val="32"/>
          <w:szCs w:val="32"/>
        </w:rPr>
        <w:t>15.94</w:t>
      </w:r>
      <w:r>
        <w:rPr>
          <w:rFonts w:eastAsia="仿宋_GB2312"/>
          <w:spacing w:val="-8"/>
          <w:sz w:val="32"/>
          <w:szCs w:val="32"/>
        </w:rPr>
        <w:t>%；</w:t>
      </w:r>
    </w:p>
    <w:p w14:paraId="398E1657">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文化旅游体育与传媒支出4793万元，占调整预算的91.14%，下降6.26%；</w:t>
      </w:r>
    </w:p>
    <w:p w14:paraId="1725155D">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社会保障和就业支出37385万元，占调整预算的96.94%，下降10.26%；</w:t>
      </w:r>
    </w:p>
    <w:p w14:paraId="3243E071">
      <w:pPr>
        <w:keepNext w:val="0"/>
        <w:keepLines w:val="0"/>
        <w:pageBreakBefore w:val="0"/>
        <w:widowControl w:val="0"/>
        <w:kinsoku/>
        <w:wordWrap/>
        <w:topLinePunct w:val="0"/>
        <w:bidi w:val="0"/>
        <w:spacing w:line="600" w:lineRule="exact"/>
        <w:ind w:left="0" w:leftChars="0" w:firstLine="592" w:firstLineChars="200"/>
        <w:jc w:val="both"/>
        <w:rPr>
          <w:rFonts w:eastAsia="仿宋_GB2312"/>
          <w:spacing w:val="-12"/>
          <w:sz w:val="32"/>
          <w:szCs w:val="32"/>
        </w:rPr>
      </w:pPr>
      <w:r>
        <w:rPr>
          <w:rFonts w:eastAsia="仿宋_GB2312"/>
          <w:spacing w:val="-12"/>
          <w:sz w:val="32"/>
          <w:szCs w:val="32"/>
        </w:rPr>
        <w:t>卫生健康支出</w:t>
      </w:r>
      <w:r>
        <w:rPr>
          <w:rFonts w:eastAsia="仿宋_GB2312"/>
          <w:sz w:val="32"/>
          <w:szCs w:val="32"/>
        </w:rPr>
        <w:t>14054</w:t>
      </w:r>
      <w:r>
        <w:rPr>
          <w:rFonts w:eastAsia="仿宋_GB2312"/>
          <w:spacing w:val="-12"/>
          <w:sz w:val="32"/>
          <w:szCs w:val="32"/>
        </w:rPr>
        <w:t>万元，占调整预算的</w:t>
      </w:r>
      <w:r>
        <w:rPr>
          <w:rFonts w:eastAsia="仿宋_GB2312"/>
          <w:sz w:val="32"/>
          <w:szCs w:val="32"/>
        </w:rPr>
        <w:t>99.11</w:t>
      </w:r>
      <w:r>
        <w:rPr>
          <w:rFonts w:eastAsia="仿宋_GB2312"/>
          <w:spacing w:val="-12"/>
          <w:sz w:val="32"/>
          <w:szCs w:val="32"/>
        </w:rPr>
        <w:t>%，</w:t>
      </w:r>
      <w:r>
        <w:rPr>
          <w:rFonts w:eastAsia="仿宋_GB2312"/>
          <w:sz w:val="32"/>
          <w:szCs w:val="32"/>
        </w:rPr>
        <w:t>下降20.95</w:t>
      </w:r>
      <w:r>
        <w:rPr>
          <w:rFonts w:eastAsia="仿宋_GB2312"/>
          <w:spacing w:val="-12"/>
          <w:sz w:val="32"/>
          <w:szCs w:val="32"/>
        </w:rPr>
        <w:t>%</w:t>
      </w:r>
      <w:r>
        <w:rPr>
          <w:rFonts w:eastAsia="仿宋_GB2312"/>
          <w:sz w:val="32"/>
          <w:szCs w:val="32"/>
        </w:rPr>
        <w:t>（主要是应急支出较上年显著减少）</w:t>
      </w:r>
      <w:r>
        <w:rPr>
          <w:rFonts w:eastAsia="仿宋_GB2312"/>
          <w:spacing w:val="-12"/>
          <w:sz w:val="32"/>
          <w:szCs w:val="32"/>
        </w:rPr>
        <w:t>；</w:t>
      </w:r>
    </w:p>
    <w:p w14:paraId="19F927DD">
      <w:pPr>
        <w:keepNext w:val="0"/>
        <w:keepLines w:val="0"/>
        <w:pageBreakBefore w:val="0"/>
        <w:widowControl w:val="0"/>
        <w:kinsoku/>
        <w:wordWrap/>
        <w:topLinePunct w:val="0"/>
        <w:bidi w:val="0"/>
        <w:spacing w:line="600" w:lineRule="exact"/>
        <w:ind w:left="0" w:leftChars="0" w:firstLine="592" w:firstLineChars="200"/>
        <w:jc w:val="both"/>
        <w:rPr>
          <w:rFonts w:eastAsia="仿宋_GB2312"/>
          <w:spacing w:val="-12"/>
          <w:sz w:val="32"/>
          <w:szCs w:val="32"/>
        </w:rPr>
      </w:pPr>
      <w:r>
        <w:rPr>
          <w:rFonts w:eastAsia="仿宋_GB2312"/>
          <w:spacing w:val="-12"/>
          <w:sz w:val="32"/>
          <w:szCs w:val="32"/>
        </w:rPr>
        <w:t>节能环保支出</w:t>
      </w:r>
      <w:r>
        <w:rPr>
          <w:rFonts w:eastAsia="仿宋_GB2312"/>
          <w:sz w:val="32"/>
          <w:szCs w:val="32"/>
        </w:rPr>
        <w:t>10368</w:t>
      </w:r>
      <w:r>
        <w:rPr>
          <w:rFonts w:eastAsia="仿宋_GB2312"/>
          <w:spacing w:val="-12"/>
          <w:sz w:val="32"/>
          <w:szCs w:val="32"/>
        </w:rPr>
        <w:t>万元，占调整预算的</w:t>
      </w:r>
      <w:r>
        <w:rPr>
          <w:rFonts w:eastAsia="仿宋_GB2312"/>
          <w:sz w:val="32"/>
          <w:szCs w:val="32"/>
        </w:rPr>
        <w:t>85.25</w:t>
      </w:r>
      <w:r>
        <w:rPr>
          <w:rFonts w:eastAsia="仿宋_GB2312"/>
          <w:spacing w:val="-12"/>
          <w:sz w:val="32"/>
          <w:szCs w:val="32"/>
        </w:rPr>
        <w:t>%，</w:t>
      </w:r>
      <w:r>
        <w:rPr>
          <w:rFonts w:eastAsia="仿宋_GB2312"/>
          <w:sz w:val="32"/>
          <w:szCs w:val="32"/>
        </w:rPr>
        <w:t>下降</w:t>
      </w:r>
      <w:r>
        <w:rPr>
          <w:rFonts w:eastAsia="仿宋_GB2312"/>
          <w:spacing w:val="-12"/>
          <w:sz w:val="32"/>
          <w:szCs w:val="32"/>
        </w:rPr>
        <w:t>26.13%</w:t>
      </w:r>
      <w:r>
        <w:rPr>
          <w:rFonts w:eastAsia="仿宋_GB2312"/>
          <w:sz w:val="32"/>
          <w:szCs w:val="32"/>
        </w:rPr>
        <w:t>（主要是中央预算</w:t>
      </w:r>
      <w:r>
        <w:rPr>
          <w:rFonts w:hint="eastAsia" w:eastAsia="仿宋_GB2312"/>
          <w:sz w:val="32"/>
          <w:szCs w:val="32"/>
        </w:rPr>
        <w:t>内投资</w:t>
      </w:r>
      <w:r>
        <w:rPr>
          <w:rFonts w:eastAsia="仿宋_GB2312"/>
          <w:sz w:val="32"/>
          <w:szCs w:val="32"/>
        </w:rPr>
        <w:t>支出较</w:t>
      </w:r>
      <w:r>
        <w:rPr>
          <w:rFonts w:hint="eastAsia" w:eastAsia="仿宋_GB2312"/>
          <w:sz w:val="32"/>
          <w:szCs w:val="32"/>
        </w:rPr>
        <w:t>大</w:t>
      </w:r>
      <w:r>
        <w:rPr>
          <w:rFonts w:eastAsia="仿宋_GB2312"/>
          <w:sz w:val="32"/>
          <w:szCs w:val="32"/>
        </w:rPr>
        <w:t>）</w:t>
      </w:r>
      <w:r>
        <w:rPr>
          <w:rFonts w:eastAsia="仿宋_GB2312"/>
          <w:spacing w:val="-12"/>
          <w:sz w:val="32"/>
          <w:szCs w:val="32"/>
        </w:rPr>
        <w:t>；</w:t>
      </w:r>
    </w:p>
    <w:p w14:paraId="256F86F0">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城乡社区支出10352万元，占调整预算的67.26%，增长23.55%（主要是城乡社区管理事务投入增加）；</w:t>
      </w:r>
    </w:p>
    <w:p w14:paraId="0FB4DA50">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农</w:t>
      </w:r>
      <w:r>
        <w:rPr>
          <w:rFonts w:eastAsia="仿宋_GB2312"/>
          <w:spacing w:val="6"/>
          <w:sz w:val="32"/>
          <w:szCs w:val="32"/>
        </w:rPr>
        <w:t>林水支出90500万元，占调整预算的92.85%，增长43.88%（主要是高标准农田建设、山丹河河道治理工程等增发国债项目投入增加）；</w:t>
      </w:r>
    </w:p>
    <w:p w14:paraId="2E1B3B19">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交通运输支出9294万元，占调整预算的72.63%，增长9</w:t>
      </w:r>
      <w:r>
        <w:rPr>
          <w:rFonts w:hint="eastAsia" w:eastAsia="仿宋_GB2312"/>
          <w:spacing w:val="-8"/>
          <w:sz w:val="32"/>
          <w:szCs w:val="32"/>
        </w:rPr>
        <w:t>.</w:t>
      </w:r>
      <w:r>
        <w:rPr>
          <w:rFonts w:eastAsia="仿宋_GB2312"/>
          <w:spacing w:val="-8"/>
          <w:sz w:val="32"/>
          <w:szCs w:val="32"/>
        </w:rPr>
        <w:t>42%；</w:t>
      </w:r>
    </w:p>
    <w:p w14:paraId="133B837F">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资源勘探工业信息等支出2237万元，占调整预算的96.71%，增长17.43%；</w:t>
      </w:r>
    </w:p>
    <w:p w14:paraId="1AF3111F">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商业服务业等支出699万元，占调整预算的100%，下降42.99%（主要是商业流通事务较上年减少）；</w:t>
      </w:r>
    </w:p>
    <w:p w14:paraId="2B542AF7">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金融支出46万元，占调整预算的100%；</w:t>
      </w:r>
    </w:p>
    <w:p w14:paraId="469AC52C">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自然资源海洋气象等支出4652万元，占调整预算的63.45%，下降0.28%；</w:t>
      </w:r>
    </w:p>
    <w:p w14:paraId="3590DCB0">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住房保障支出14848万元，占调整预算的74.02%，增长8.52%；</w:t>
      </w:r>
    </w:p>
    <w:p w14:paraId="38769FD7">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粮油物资储备支出1993万元，占调整预算的100%，增长116.4%（主要是产粮大县奖励资金、粮食风险基金支出增加）；</w:t>
      </w:r>
    </w:p>
    <w:p w14:paraId="15993819">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灾害防治及应急管理支出17098万元，占调整预算的88.99</w:t>
      </w:r>
      <w:r>
        <w:rPr>
          <w:rFonts w:eastAsia="仿宋_GB2312"/>
          <w:spacing w:val="-16"/>
          <w:sz w:val="32"/>
          <w:szCs w:val="32"/>
        </w:rPr>
        <w:t>%，下降</w:t>
      </w:r>
      <w:r>
        <w:rPr>
          <w:rFonts w:eastAsia="仿宋_GB2312"/>
          <w:sz w:val="32"/>
          <w:szCs w:val="32"/>
        </w:rPr>
        <w:t>31.79</w:t>
      </w:r>
      <w:r>
        <w:rPr>
          <w:rFonts w:eastAsia="仿宋_GB2312"/>
          <w:spacing w:val="-16"/>
          <w:sz w:val="32"/>
          <w:szCs w:val="32"/>
        </w:rPr>
        <w:t>%（</w:t>
      </w:r>
      <w:r>
        <w:rPr>
          <w:rFonts w:eastAsia="仿宋_GB2312"/>
          <w:sz w:val="32"/>
          <w:szCs w:val="32"/>
        </w:rPr>
        <w:t>主要是生态及地质灾害避险搬迁补助资金支出减少）；</w:t>
      </w:r>
    </w:p>
    <w:p w14:paraId="4DF518A0">
      <w:pPr>
        <w:keepNext w:val="0"/>
        <w:keepLines w:val="0"/>
        <w:pageBreakBefore w:val="0"/>
        <w:widowControl w:val="0"/>
        <w:kinsoku/>
        <w:wordWrap/>
        <w:topLinePunct w:val="0"/>
        <w:bidi w:val="0"/>
        <w:spacing w:line="600" w:lineRule="exact"/>
        <w:ind w:left="0" w:leftChars="0"/>
        <w:jc w:val="both"/>
        <w:rPr>
          <w:rFonts w:eastAsia="仿宋_GB2312"/>
          <w:spacing w:val="-12"/>
          <w:sz w:val="32"/>
          <w:szCs w:val="32"/>
        </w:rPr>
      </w:pPr>
      <w:r>
        <w:rPr>
          <w:rFonts w:eastAsia="仿宋_GB2312"/>
          <w:sz w:val="32"/>
          <w:szCs w:val="32"/>
        </w:rPr>
        <w:t>债务付息支出4111万元，占调整预算的100%，</w:t>
      </w:r>
      <w:r>
        <w:rPr>
          <w:rFonts w:eastAsia="仿宋_GB2312"/>
          <w:spacing w:val="-12"/>
          <w:sz w:val="32"/>
          <w:szCs w:val="32"/>
        </w:rPr>
        <w:t>增长</w:t>
      </w:r>
      <w:r>
        <w:rPr>
          <w:rFonts w:eastAsia="仿宋_GB2312"/>
          <w:sz w:val="32"/>
          <w:szCs w:val="32"/>
        </w:rPr>
        <w:t>55.48%；</w:t>
      </w:r>
      <w:r>
        <w:rPr>
          <w:rFonts w:eastAsia="仿宋_GB2312"/>
          <w:spacing w:val="-12"/>
          <w:sz w:val="32"/>
          <w:szCs w:val="32"/>
        </w:rPr>
        <w:t>债务发行费用支出</w:t>
      </w:r>
      <w:r>
        <w:rPr>
          <w:rFonts w:eastAsia="仿宋_GB2312"/>
          <w:sz w:val="32"/>
          <w:szCs w:val="32"/>
        </w:rPr>
        <w:t>7</w:t>
      </w:r>
      <w:r>
        <w:rPr>
          <w:rFonts w:eastAsia="仿宋_GB2312"/>
          <w:spacing w:val="-12"/>
          <w:sz w:val="32"/>
          <w:szCs w:val="32"/>
        </w:rPr>
        <w:t>万元，占调整预算的</w:t>
      </w:r>
      <w:r>
        <w:rPr>
          <w:rFonts w:eastAsia="仿宋_GB2312"/>
          <w:sz w:val="32"/>
          <w:szCs w:val="32"/>
        </w:rPr>
        <w:t>100</w:t>
      </w:r>
      <w:r>
        <w:rPr>
          <w:rFonts w:eastAsia="仿宋_GB2312"/>
          <w:spacing w:val="-12"/>
          <w:sz w:val="32"/>
          <w:szCs w:val="32"/>
        </w:rPr>
        <w:t>%，</w:t>
      </w:r>
      <w:r>
        <w:rPr>
          <w:rFonts w:eastAsia="仿宋_GB2312"/>
          <w:spacing w:val="-16"/>
          <w:sz w:val="32"/>
          <w:szCs w:val="32"/>
        </w:rPr>
        <w:t>下降</w:t>
      </w:r>
      <w:r>
        <w:rPr>
          <w:rFonts w:eastAsia="仿宋_GB2312"/>
          <w:sz w:val="32"/>
          <w:szCs w:val="32"/>
        </w:rPr>
        <w:t>86.79</w:t>
      </w:r>
      <w:r>
        <w:rPr>
          <w:rFonts w:eastAsia="仿宋_GB2312"/>
          <w:spacing w:val="-12"/>
          <w:sz w:val="32"/>
          <w:szCs w:val="32"/>
        </w:rPr>
        <w:t>%。</w:t>
      </w:r>
    </w:p>
    <w:p w14:paraId="39C73CB4">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当年决算支出294714万元，加上解上级支出3170万元、调出资金5369万元、债务还本支出7000万元、安排预算稳定调节基金6006万元后，决算总支出316259万元。</w:t>
      </w:r>
    </w:p>
    <w:p w14:paraId="10ADF390">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rPr>
        <w:t>平衡情况：</w:t>
      </w:r>
      <w:r>
        <w:rPr>
          <w:rFonts w:eastAsia="仿宋_GB2312"/>
          <w:sz w:val="32"/>
          <w:szCs w:val="32"/>
        </w:rPr>
        <w:t>收支相抵，年末结转结余33968万元</w:t>
      </w:r>
      <w:r>
        <w:rPr>
          <w:rFonts w:hint="eastAsia" w:eastAsia="仿宋_GB2312"/>
          <w:sz w:val="32"/>
          <w:szCs w:val="32"/>
        </w:rPr>
        <w:t>，主要是上级专项转移支付资金。</w:t>
      </w:r>
    </w:p>
    <w:p w14:paraId="5F1236B1">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楷体_GB2312"/>
          <w:b/>
          <w:sz w:val="32"/>
          <w:szCs w:val="32"/>
        </w:rPr>
        <w:t>（二）政府性基金预算收支</w:t>
      </w:r>
      <w:r>
        <w:rPr>
          <w:rFonts w:hint="eastAsia" w:eastAsia="楷体_GB2312"/>
          <w:b/>
          <w:sz w:val="32"/>
          <w:szCs w:val="32"/>
        </w:rPr>
        <w:t>决算</w:t>
      </w:r>
      <w:r>
        <w:rPr>
          <w:rFonts w:eastAsia="楷体_GB2312"/>
          <w:b/>
          <w:sz w:val="32"/>
          <w:szCs w:val="32"/>
        </w:rPr>
        <w:t>情况 </w:t>
      </w:r>
      <w:r>
        <w:rPr>
          <w:rFonts w:eastAsia="仿宋_GB2312"/>
          <w:sz w:val="32"/>
          <w:szCs w:val="32"/>
        </w:rPr>
        <w:t> </w:t>
      </w:r>
    </w:p>
    <w:p w14:paraId="4F4A224E">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rPr>
        <w:t>收入：</w:t>
      </w:r>
      <w:r>
        <w:rPr>
          <w:rFonts w:eastAsia="仿宋_GB2312"/>
          <w:sz w:val="32"/>
          <w:szCs w:val="32"/>
        </w:rPr>
        <w:t>政府性基金收入完成5683万元，加上级补助收入9260万元、上年结余收入369万元、调入资金5369万元（因债务还本付息缺口大，</w:t>
      </w:r>
      <w:r>
        <w:rPr>
          <w:rFonts w:hint="eastAsia" w:eastAsia="仿宋_GB2312"/>
          <w:sz w:val="32"/>
          <w:szCs w:val="32"/>
        </w:rPr>
        <w:t>调入公共预算平衡基金收支</w:t>
      </w:r>
      <w:r>
        <w:rPr>
          <w:rFonts w:eastAsia="仿宋_GB2312"/>
          <w:sz w:val="32"/>
          <w:szCs w:val="32"/>
        </w:rPr>
        <w:t>）、债务转贷收入31194万元后，决算总收入51875万元。</w:t>
      </w:r>
    </w:p>
    <w:p w14:paraId="6B80F876">
      <w:pPr>
        <w:keepNext w:val="0"/>
        <w:keepLines w:val="0"/>
        <w:pageBreakBefore w:val="0"/>
        <w:widowControl w:val="0"/>
        <w:kinsoku/>
        <w:wordWrap/>
        <w:topLinePunct w:val="0"/>
        <w:bidi w:val="0"/>
        <w:spacing w:line="600" w:lineRule="exact"/>
        <w:ind w:left="0" w:leftChars="0" w:firstLine="643" w:firstLineChars="200"/>
        <w:jc w:val="both"/>
        <w:rPr>
          <w:rFonts w:eastAsia="仿宋_GB2312"/>
          <w:b/>
          <w:sz w:val="32"/>
          <w:szCs w:val="32"/>
        </w:rPr>
      </w:pPr>
      <w:r>
        <w:rPr>
          <w:rFonts w:eastAsia="仿宋_GB2312"/>
          <w:b/>
          <w:sz w:val="32"/>
          <w:szCs w:val="32"/>
        </w:rPr>
        <w:t>主要项目完成情况是：</w:t>
      </w:r>
    </w:p>
    <w:p w14:paraId="46E0563F">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农业土地开发资金收入146万元，增长17.74%；</w:t>
      </w:r>
    </w:p>
    <w:p w14:paraId="620435EA">
      <w:pPr>
        <w:keepNext w:val="0"/>
        <w:keepLines w:val="0"/>
        <w:pageBreakBefore w:val="0"/>
        <w:widowControl w:val="0"/>
        <w:kinsoku/>
        <w:wordWrap/>
        <w:topLinePunct w:val="0"/>
        <w:bidi w:val="0"/>
        <w:spacing w:line="600" w:lineRule="exact"/>
        <w:ind w:left="0" w:leftChars="0" w:firstLine="608" w:firstLineChars="200"/>
        <w:jc w:val="both"/>
        <w:rPr>
          <w:rFonts w:eastAsia="仿宋_GB2312"/>
          <w:spacing w:val="-8"/>
          <w:sz w:val="32"/>
          <w:szCs w:val="32"/>
        </w:rPr>
      </w:pPr>
      <w:r>
        <w:rPr>
          <w:rFonts w:eastAsia="仿宋_GB2312"/>
          <w:spacing w:val="-8"/>
          <w:sz w:val="32"/>
          <w:szCs w:val="32"/>
        </w:rPr>
        <w:t>国有土地使用权出让收入3876万元，占调整预算的73.13%，下降34.37%（主要是土地出让金逐年减少）；</w:t>
      </w:r>
    </w:p>
    <w:p w14:paraId="654AE3A0">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城市基础设施配套费收入836万元，占</w:t>
      </w:r>
      <w:r>
        <w:rPr>
          <w:rFonts w:eastAsia="仿宋_GB2312"/>
          <w:spacing w:val="-12"/>
          <w:sz w:val="32"/>
          <w:szCs w:val="32"/>
        </w:rPr>
        <w:t>调整</w:t>
      </w:r>
      <w:r>
        <w:rPr>
          <w:rFonts w:eastAsia="仿宋_GB2312"/>
          <w:sz w:val="32"/>
          <w:szCs w:val="32"/>
        </w:rPr>
        <w:t>预算的92.89%，增长28.42%；</w:t>
      </w:r>
    </w:p>
    <w:p w14:paraId="09E2527F">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污水处理费收入58万元，占</w:t>
      </w:r>
      <w:r>
        <w:rPr>
          <w:rFonts w:eastAsia="仿宋_GB2312"/>
          <w:spacing w:val="-12"/>
          <w:sz w:val="32"/>
          <w:szCs w:val="32"/>
        </w:rPr>
        <w:t>调整</w:t>
      </w:r>
      <w:r>
        <w:rPr>
          <w:rFonts w:eastAsia="仿宋_GB2312"/>
          <w:sz w:val="32"/>
          <w:szCs w:val="32"/>
        </w:rPr>
        <w:t>预算的58%，下降23.68%；</w:t>
      </w:r>
    </w:p>
    <w:p w14:paraId="1883D50F">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其</w:t>
      </w:r>
      <w:r>
        <w:rPr>
          <w:rFonts w:eastAsia="仿宋_GB2312"/>
          <w:spacing w:val="6"/>
          <w:sz w:val="32"/>
          <w:szCs w:val="32"/>
        </w:rPr>
        <w:t>他政府性基金专项债务对应项目专项收入767万元，占调整预算的109.57%，较上年增长23.11%（主要是归集专债利息增加）</w:t>
      </w:r>
      <w:r>
        <w:rPr>
          <w:rFonts w:eastAsia="仿宋_GB2312"/>
          <w:sz w:val="32"/>
          <w:szCs w:val="32"/>
        </w:rPr>
        <w:t>；</w:t>
      </w:r>
    </w:p>
    <w:p w14:paraId="2DA7D564">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rPr>
        <w:t>支出：</w:t>
      </w:r>
      <w:r>
        <w:rPr>
          <w:rFonts w:eastAsia="仿宋_GB2312"/>
          <w:sz w:val="32"/>
          <w:szCs w:val="32"/>
        </w:rPr>
        <w:t>年初预算13566万元加预算执行中的上级补助、债券转贷、上年结余及超短收等调整因素增支25844万元，调整预算为39410万元。当年决算支出35656万元，占调整预算的90.47%，较上年增长2.08%。</w:t>
      </w:r>
    </w:p>
    <w:p w14:paraId="34B6CAD9">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rPr>
        <w:t>主要项目执行情况是：</w:t>
      </w:r>
    </w:p>
    <w:p w14:paraId="5EBA8AC3">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城乡社区支出8282万元，占调整预算的70.13%，增长137.65%（主要是棚户区改造专项债券收入安排的支出增加</w:t>
      </w:r>
      <w:r>
        <w:rPr>
          <w:rFonts w:hint="eastAsia" w:eastAsia="仿宋_GB2312"/>
          <w:sz w:val="32"/>
          <w:szCs w:val="32"/>
        </w:rPr>
        <w:t>）</w:t>
      </w:r>
      <w:r>
        <w:rPr>
          <w:rFonts w:eastAsia="仿宋_GB2312"/>
          <w:sz w:val="32"/>
          <w:szCs w:val="32"/>
        </w:rPr>
        <w:t xml:space="preserve">； </w:t>
      </w:r>
    </w:p>
    <w:p w14:paraId="17510779">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农林水支出492万元，占调整预算的100%，增长122</w:t>
      </w:r>
      <w:r>
        <w:rPr>
          <w:rFonts w:hint="eastAsia" w:eastAsia="仿宋_GB2312"/>
          <w:sz w:val="32"/>
          <w:szCs w:val="32"/>
        </w:rPr>
        <w:t>倍</w:t>
      </w:r>
      <w:r>
        <w:rPr>
          <w:rFonts w:eastAsia="仿宋_GB2312"/>
          <w:sz w:val="32"/>
          <w:szCs w:val="32"/>
        </w:rPr>
        <w:t xml:space="preserve"> </w:t>
      </w:r>
      <w:r>
        <w:rPr>
          <w:rFonts w:hint="eastAsia" w:eastAsia="仿宋_GB2312"/>
          <w:sz w:val="32"/>
          <w:szCs w:val="32"/>
        </w:rPr>
        <w:t>（</w:t>
      </w:r>
      <w:r>
        <w:rPr>
          <w:rFonts w:eastAsia="仿宋_GB2312"/>
          <w:sz w:val="32"/>
          <w:szCs w:val="32"/>
        </w:rPr>
        <w:t>主要是大中型水库库区基金安排的支出大幅增加</w:t>
      </w:r>
      <w:r>
        <w:rPr>
          <w:rFonts w:hint="eastAsia" w:eastAsia="仿宋_GB2312"/>
          <w:sz w:val="32"/>
          <w:szCs w:val="32"/>
        </w:rPr>
        <w:t>）</w:t>
      </w:r>
      <w:r>
        <w:rPr>
          <w:rFonts w:eastAsia="仿宋_GB2312"/>
          <w:sz w:val="32"/>
          <w:szCs w:val="32"/>
        </w:rPr>
        <w:t>；</w:t>
      </w:r>
    </w:p>
    <w:p w14:paraId="17C274D6">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资源勘探工业信息等支出2306万元，占调整预算的99.96%（主要是超长期特别国债资金投入增加）；</w:t>
      </w:r>
    </w:p>
    <w:p w14:paraId="6FC6E0E5">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其</w:t>
      </w:r>
      <w:r>
        <w:rPr>
          <w:rFonts w:eastAsia="仿宋_GB2312"/>
          <w:spacing w:val="6"/>
          <w:sz w:val="32"/>
          <w:szCs w:val="32"/>
        </w:rPr>
        <w:t>他支出17914万元，占调整预算的98.75%，下降26.41%（主要是专项债券收入安排的支出较同期减少</w:t>
      </w:r>
      <w:r>
        <w:rPr>
          <w:rFonts w:hint="eastAsia" w:eastAsia="仿宋_GB2312"/>
          <w:spacing w:val="6"/>
          <w:sz w:val="32"/>
          <w:szCs w:val="32"/>
        </w:rPr>
        <w:t>）</w:t>
      </w:r>
      <w:r>
        <w:rPr>
          <w:rFonts w:eastAsia="仿宋_GB2312"/>
          <w:sz w:val="32"/>
          <w:szCs w:val="32"/>
        </w:rPr>
        <w:t>；</w:t>
      </w:r>
    </w:p>
    <w:p w14:paraId="105D23C2">
      <w:pPr>
        <w:keepNext w:val="0"/>
        <w:keepLines w:val="0"/>
        <w:pageBreakBefore w:val="0"/>
        <w:widowControl w:val="0"/>
        <w:kinsoku/>
        <w:wordWrap/>
        <w:topLinePunct w:val="0"/>
        <w:bidi w:val="0"/>
        <w:spacing w:line="600" w:lineRule="exact"/>
        <w:ind w:left="0" w:leftChars="0" w:firstLine="576" w:firstLineChars="200"/>
        <w:jc w:val="both"/>
        <w:rPr>
          <w:rFonts w:eastAsia="仿宋_GB2312"/>
          <w:spacing w:val="-16"/>
          <w:sz w:val="32"/>
          <w:szCs w:val="32"/>
        </w:rPr>
      </w:pPr>
      <w:r>
        <w:rPr>
          <w:rFonts w:eastAsia="仿宋_GB2312"/>
          <w:spacing w:val="-16"/>
          <w:sz w:val="32"/>
          <w:szCs w:val="32"/>
        </w:rPr>
        <w:t>债务付息支出6634万元，占调整预算的100%，较上年增长1.41%；</w:t>
      </w:r>
    </w:p>
    <w:p w14:paraId="160C9E81">
      <w:pPr>
        <w:keepNext w:val="0"/>
        <w:keepLines w:val="0"/>
        <w:pageBreakBefore w:val="0"/>
        <w:widowControl w:val="0"/>
        <w:kinsoku/>
        <w:wordWrap/>
        <w:topLinePunct w:val="0"/>
        <w:bidi w:val="0"/>
        <w:spacing w:line="600" w:lineRule="exact"/>
        <w:ind w:left="0" w:leftChars="0" w:firstLine="577" w:firstLineChars="174"/>
        <w:jc w:val="both"/>
        <w:rPr>
          <w:rFonts w:eastAsia="仿宋_GB2312"/>
          <w:spacing w:val="-8"/>
          <w:sz w:val="32"/>
          <w:szCs w:val="32"/>
        </w:rPr>
      </w:pPr>
      <w:r>
        <w:rPr>
          <w:rFonts w:eastAsia="仿宋_GB2312"/>
          <w:spacing w:val="6"/>
          <w:sz w:val="32"/>
          <w:szCs w:val="32"/>
        </w:rPr>
        <w:t>债务发行费用支出28万元，占调整预算的100%，较上年下降15.15%；</w:t>
      </w:r>
    </w:p>
    <w:p w14:paraId="58190459">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当年决算支出35656万元，加调出资金671万元、债务还本支出11794万元后，决算总支出48121万元。</w:t>
      </w:r>
    </w:p>
    <w:p w14:paraId="6413BFD6">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rPr>
        <w:t>平衡情况：</w:t>
      </w:r>
      <w:r>
        <w:rPr>
          <w:rFonts w:eastAsia="仿宋_GB2312"/>
          <w:sz w:val="32"/>
          <w:szCs w:val="32"/>
        </w:rPr>
        <w:t>收支相抵，年末结转结余3754万元</w:t>
      </w:r>
      <w:r>
        <w:rPr>
          <w:rFonts w:hint="eastAsia" w:eastAsia="仿宋_GB2312"/>
          <w:sz w:val="32"/>
          <w:szCs w:val="32"/>
        </w:rPr>
        <w:t>（</w:t>
      </w:r>
      <w:r>
        <w:rPr>
          <w:rFonts w:eastAsia="仿宋_GB2312"/>
          <w:sz w:val="32"/>
          <w:szCs w:val="32"/>
        </w:rPr>
        <w:t>主要是城区排水排涝超长期</w:t>
      </w:r>
      <w:r>
        <w:rPr>
          <w:rFonts w:hint="eastAsia" w:eastAsia="仿宋_GB2312"/>
          <w:sz w:val="32"/>
          <w:szCs w:val="32"/>
        </w:rPr>
        <w:t>国债</w:t>
      </w:r>
      <w:r>
        <w:rPr>
          <w:rFonts w:eastAsia="仿宋_GB2312"/>
          <w:sz w:val="32"/>
          <w:szCs w:val="32"/>
        </w:rPr>
        <w:t>资金结转</w:t>
      </w:r>
      <w:r>
        <w:rPr>
          <w:rFonts w:hint="eastAsia" w:eastAsia="仿宋_GB2312"/>
          <w:sz w:val="32"/>
          <w:szCs w:val="32"/>
        </w:rPr>
        <w:t>）</w:t>
      </w:r>
      <w:r>
        <w:rPr>
          <w:rFonts w:eastAsia="仿宋_GB2312"/>
          <w:sz w:val="32"/>
          <w:szCs w:val="32"/>
        </w:rPr>
        <w:t>。</w:t>
      </w:r>
    </w:p>
    <w:p w14:paraId="6BE2BB5C">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楷体_GB2312"/>
          <w:b/>
          <w:sz w:val="32"/>
          <w:szCs w:val="32"/>
        </w:rPr>
        <w:t>（三）社会保险基金预算收支</w:t>
      </w:r>
      <w:r>
        <w:rPr>
          <w:rFonts w:hint="eastAsia" w:eastAsia="楷体_GB2312"/>
          <w:b/>
          <w:sz w:val="32"/>
          <w:szCs w:val="32"/>
        </w:rPr>
        <w:t>决算</w:t>
      </w:r>
      <w:r>
        <w:rPr>
          <w:rFonts w:eastAsia="楷体_GB2312"/>
          <w:b/>
          <w:sz w:val="32"/>
          <w:szCs w:val="32"/>
        </w:rPr>
        <w:t>情况</w:t>
      </w:r>
    </w:p>
    <w:p w14:paraId="2B0ADC78">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bookmarkStart w:id="2" w:name="OLE_LINK10"/>
      <w:bookmarkStart w:id="3" w:name="OLE_LINK11"/>
      <w:r>
        <w:rPr>
          <w:rFonts w:eastAsia="仿宋_GB2312"/>
          <w:b/>
          <w:sz w:val="32"/>
          <w:szCs w:val="32"/>
          <w:lang w:bidi="ar"/>
        </w:rPr>
        <w:t>收入：</w:t>
      </w:r>
      <w:r>
        <w:rPr>
          <w:rFonts w:eastAsia="仿宋_GB2312"/>
          <w:sz w:val="32"/>
          <w:szCs w:val="32"/>
          <w:lang w:bidi="ar"/>
        </w:rPr>
        <w:t>社会保险基金收入完成32002万元，占预算29727万元的107.65%，同比增长15.97%。</w:t>
      </w:r>
    </w:p>
    <w:p w14:paraId="409ECEC3">
      <w:pPr>
        <w:keepNext w:val="0"/>
        <w:keepLines w:val="0"/>
        <w:pageBreakBefore w:val="0"/>
        <w:widowControl w:val="0"/>
        <w:kinsoku/>
        <w:wordWrap/>
        <w:topLinePunct w:val="0"/>
        <w:bidi w:val="0"/>
        <w:spacing w:line="600" w:lineRule="exact"/>
        <w:ind w:left="0" w:leftChars="0" w:firstLine="643" w:firstLineChars="200"/>
        <w:jc w:val="both"/>
        <w:rPr>
          <w:rFonts w:eastAsia="仿宋_GB2312"/>
          <w:b/>
          <w:sz w:val="32"/>
          <w:szCs w:val="32"/>
        </w:rPr>
      </w:pPr>
      <w:r>
        <w:rPr>
          <w:rFonts w:eastAsia="仿宋_GB2312"/>
          <w:b/>
          <w:sz w:val="32"/>
          <w:szCs w:val="32"/>
          <w:lang w:bidi="ar"/>
        </w:rPr>
        <w:t>分项目收入情况是：</w:t>
      </w:r>
    </w:p>
    <w:p w14:paraId="1608E1EB">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lang w:bidi="ar"/>
        </w:rPr>
        <w:t>机关养老基金收入19934万元，占预算21479万元的92.81%，同比增长11.93%；</w:t>
      </w:r>
    </w:p>
    <w:p w14:paraId="641B2465">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lang w:bidi="ar"/>
        </w:rPr>
        <w:t>城乡居民养老基金收入12068万元，占预算8248万元的146.3</w:t>
      </w:r>
      <w:r>
        <w:rPr>
          <w:rFonts w:hint="eastAsia" w:eastAsia="仿宋_GB2312"/>
          <w:sz w:val="32"/>
          <w:szCs w:val="32"/>
          <w:lang w:bidi="ar"/>
        </w:rPr>
        <w:t>1</w:t>
      </w:r>
      <w:r>
        <w:rPr>
          <w:rFonts w:eastAsia="仿宋_GB2312"/>
          <w:sz w:val="32"/>
          <w:szCs w:val="32"/>
          <w:lang w:bidi="ar"/>
        </w:rPr>
        <w:t>%，同比增长23.33%。</w:t>
      </w:r>
    </w:p>
    <w:p w14:paraId="5FFD6C6A">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lang w:bidi="ar"/>
        </w:rPr>
        <w:t>支出：</w:t>
      </w:r>
      <w:r>
        <w:rPr>
          <w:rFonts w:eastAsia="仿宋_GB2312"/>
          <w:sz w:val="32"/>
          <w:szCs w:val="32"/>
          <w:lang w:bidi="ar"/>
        </w:rPr>
        <w:t>社会保险基金完成26925万元，占预算27481万元的97.98%，同比增长12.57%。</w:t>
      </w:r>
    </w:p>
    <w:p w14:paraId="2A7CC6A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仿宋_GB2312"/>
          <w:b/>
          <w:sz w:val="32"/>
          <w:szCs w:val="32"/>
        </w:rPr>
      </w:pPr>
      <w:r>
        <w:rPr>
          <w:rFonts w:eastAsia="仿宋_GB2312"/>
          <w:b/>
          <w:sz w:val="32"/>
          <w:szCs w:val="32"/>
          <w:lang w:bidi="ar"/>
        </w:rPr>
        <w:t>分项目支出情况是：</w:t>
      </w:r>
    </w:p>
    <w:p w14:paraId="1FD719C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eastAsia="仿宋_GB2312"/>
          <w:sz w:val="32"/>
          <w:szCs w:val="32"/>
        </w:rPr>
      </w:pPr>
      <w:r>
        <w:rPr>
          <w:rFonts w:eastAsia="仿宋_GB2312"/>
          <w:sz w:val="32"/>
          <w:szCs w:val="32"/>
          <w:lang w:bidi="ar"/>
        </w:rPr>
        <w:t>机关养老基金支出18768万元，占预算19871万元的94.4</w:t>
      </w:r>
      <w:r>
        <w:rPr>
          <w:rFonts w:hint="eastAsia" w:eastAsia="仿宋_GB2312"/>
          <w:sz w:val="32"/>
          <w:szCs w:val="32"/>
          <w:lang w:bidi="ar"/>
        </w:rPr>
        <w:t>5</w:t>
      </w:r>
      <w:r>
        <w:rPr>
          <w:rFonts w:eastAsia="仿宋_GB2312"/>
          <w:sz w:val="32"/>
          <w:szCs w:val="32"/>
          <w:lang w:bidi="ar"/>
        </w:rPr>
        <w:t>%，同比增长12.53%；</w:t>
      </w:r>
    </w:p>
    <w:p w14:paraId="44E06CA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eastAsia="仿宋_GB2312"/>
          <w:sz w:val="32"/>
          <w:szCs w:val="32"/>
        </w:rPr>
      </w:pPr>
      <w:r>
        <w:rPr>
          <w:rFonts w:eastAsia="仿宋_GB2312"/>
          <w:sz w:val="32"/>
          <w:szCs w:val="32"/>
          <w:lang w:bidi="ar"/>
        </w:rPr>
        <w:t>城乡居民养老基金支出8157万元，占预算7610万元的107.19%，同比增长12.68%。</w:t>
      </w:r>
    </w:p>
    <w:p w14:paraId="318FF4F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楷体_GB2312"/>
          <w:b/>
          <w:sz w:val="32"/>
          <w:szCs w:val="32"/>
        </w:rPr>
      </w:pPr>
      <w:r>
        <w:rPr>
          <w:rFonts w:eastAsia="仿宋_GB2312"/>
          <w:b/>
          <w:sz w:val="32"/>
          <w:szCs w:val="32"/>
          <w:lang w:bidi="ar"/>
        </w:rPr>
        <w:t>平衡情况：</w:t>
      </w:r>
      <w:r>
        <w:rPr>
          <w:rFonts w:eastAsia="仿宋_GB2312"/>
          <w:sz w:val="32"/>
          <w:szCs w:val="32"/>
          <w:lang w:bidi="ar"/>
        </w:rPr>
        <w:t>收支相抵，社保基金年末滚存结余11551万元（当年净结余5077万元），其中：机关养老基金2975万元，城乡居民养老基金8576万元。</w:t>
      </w:r>
      <w:bookmarkEnd w:id="2"/>
      <w:bookmarkEnd w:id="3"/>
    </w:p>
    <w:p w14:paraId="1029C86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楷体_GB2312"/>
          <w:b/>
          <w:sz w:val="32"/>
          <w:szCs w:val="32"/>
        </w:rPr>
      </w:pPr>
      <w:r>
        <w:rPr>
          <w:rFonts w:eastAsia="楷体_GB2312"/>
          <w:b/>
          <w:sz w:val="32"/>
          <w:szCs w:val="32"/>
        </w:rPr>
        <w:t>（四）国有资本经营预算收支</w:t>
      </w:r>
      <w:r>
        <w:rPr>
          <w:rFonts w:hint="eastAsia" w:eastAsia="楷体_GB2312"/>
          <w:b/>
          <w:sz w:val="32"/>
          <w:szCs w:val="32"/>
        </w:rPr>
        <w:t>决算</w:t>
      </w:r>
      <w:r>
        <w:rPr>
          <w:rFonts w:eastAsia="楷体_GB2312"/>
          <w:b/>
          <w:sz w:val="32"/>
          <w:szCs w:val="32"/>
        </w:rPr>
        <w:t>情况  </w:t>
      </w:r>
    </w:p>
    <w:p w14:paraId="25FD748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仿宋_GB2312"/>
          <w:bCs/>
          <w:sz w:val="32"/>
          <w:szCs w:val="32"/>
        </w:rPr>
      </w:pPr>
      <w:r>
        <w:rPr>
          <w:rFonts w:eastAsia="仿宋_GB2312"/>
          <w:b/>
          <w:sz w:val="32"/>
          <w:szCs w:val="32"/>
        </w:rPr>
        <w:t>收入：</w:t>
      </w:r>
      <w:r>
        <w:rPr>
          <w:rFonts w:eastAsia="仿宋_GB2312"/>
          <w:bCs/>
          <w:sz w:val="32"/>
          <w:szCs w:val="32"/>
        </w:rPr>
        <w:t>国有资本经营预算收入完成122万元，加上级补助收入88万元，上年结余收入1万元，决算总收入211万元。</w:t>
      </w:r>
    </w:p>
    <w:p w14:paraId="54F9B68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仿宋_GB2312"/>
          <w:bCs/>
          <w:sz w:val="32"/>
          <w:szCs w:val="32"/>
        </w:rPr>
      </w:pPr>
      <w:r>
        <w:rPr>
          <w:rFonts w:eastAsia="仿宋_GB2312"/>
          <w:b/>
          <w:sz w:val="32"/>
          <w:szCs w:val="32"/>
        </w:rPr>
        <w:t>支出：</w:t>
      </w:r>
      <w:r>
        <w:rPr>
          <w:rFonts w:eastAsia="仿宋_GB2312"/>
          <w:bCs/>
          <w:sz w:val="32"/>
          <w:szCs w:val="32"/>
        </w:rPr>
        <w:t>国有资本经营预算支出完成83万元，加调出资金123万元，决算总支出206万元。</w:t>
      </w:r>
    </w:p>
    <w:p w14:paraId="162197C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仿宋_GB2312"/>
          <w:sz w:val="32"/>
          <w:szCs w:val="32"/>
        </w:rPr>
      </w:pPr>
      <w:r>
        <w:rPr>
          <w:rFonts w:eastAsia="仿宋_GB2312"/>
          <w:b/>
          <w:sz w:val="32"/>
          <w:szCs w:val="32"/>
        </w:rPr>
        <w:t>平衡情况：</w:t>
      </w:r>
      <w:r>
        <w:rPr>
          <w:rFonts w:eastAsia="仿宋_GB2312"/>
          <w:sz w:val="32"/>
          <w:szCs w:val="32"/>
        </w:rPr>
        <w:t>收支相抵，年末结转结余5万元。</w:t>
      </w:r>
    </w:p>
    <w:p w14:paraId="7B6183F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仿宋_GB2312"/>
          <w:sz w:val="32"/>
          <w:szCs w:val="32"/>
        </w:rPr>
      </w:pPr>
      <w:bookmarkStart w:id="4" w:name="OLE_LINK2"/>
      <w:r>
        <w:rPr>
          <w:rFonts w:eastAsia="楷体_GB2312"/>
          <w:b/>
          <w:sz w:val="32"/>
          <w:szCs w:val="32"/>
        </w:rPr>
        <w:t>（五）预备费使用情况 </w:t>
      </w:r>
      <w:r>
        <w:rPr>
          <w:rFonts w:eastAsia="仿宋_GB2312"/>
          <w:sz w:val="32"/>
          <w:szCs w:val="32"/>
        </w:rPr>
        <w:t> </w:t>
      </w:r>
    </w:p>
    <w:p w14:paraId="135AE8B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eastAsia="仿宋_GB2312"/>
          <w:sz w:val="32"/>
          <w:szCs w:val="32"/>
        </w:rPr>
      </w:pPr>
      <w:r>
        <w:rPr>
          <w:rFonts w:eastAsia="仿宋_GB2312"/>
          <w:sz w:val="32"/>
          <w:szCs w:val="32"/>
        </w:rPr>
        <w:t>动用年初预算预备费2000万元，</w:t>
      </w:r>
      <w:r>
        <w:rPr>
          <w:rFonts w:hint="eastAsia" w:eastAsia="仿宋_GB2312"/>
          <w:sz w:val="32"/>
          <w:szCs w:val="32"/>
        </w:rPr>
        <w:t xml:space="preserve">主要用于机关事业单位人员工资缺口等。 </w:t>
      </w:r>
    </w:p>
    <w:p w14:paraId="4995F53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楷体_GB2312"/>
          <w:b/>
          <w:sz w:val="32"/>
          <w:szCs w:val="32"/>
        </w:rPr>
      </w:pPr>
      <w:r>
        <w:rPr>
          <w:rFonts w:eastAsia="楷体_GB2312"/>
          <w:b/>
          <w:sz w:val="32"/>
          <w:szCs w:val="32"/>
        </w:rPr>
        <w:t>（六）</w:t>
      </w:r>
      <w:r>
        <w:rPr>
          <w:rFonts w:hint="eastAsia" w:eastAsia="楷体_GB2312"/>
          <w:b/>
          <w:sz w:val="32"/>
          <w:szCs w:val="32"/>
        </w:rPr>
        <w:t>“</w:t>
      </w:r>
      <w:r>
        <w:rPr>
          <w:rFonts w:eastAsia="楷体_GB2312"/>
          <w:b/>
          <w:sz w:val="32"/>
          <w:szCs w:val="32"/>
        </w:rPr>
        <w:t>三公</w:t>
      </w:r>
      <w:r>
        <w:rPr>
          <w:rFonts w:hint="eastAsia" w:eastAsia="楷体_GB2312"/>
          <w:b/>
          <w:sz w:val="32"/>
          <w:szCs w:val="32"/>
        </w:rPr>
        <w:t>”</w:t>
      </w:r>
      <w:r>
        <w:rPr>
          <w:rFonts w:eastAsia="楷体_GB2312"/>
          <w:b/>
          <w:sz w:val="32"/>
          <w:szCs w:val="32"/>
        </w:rPr>
        <w:t>经费支出情况</w:t>
      </w:r>
    </w:p>
    <w:p w14:paraId="09717B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eastAsia="仿宋_GB2312"/>
          <w:sz w:val="32"/>
          <w:szCs w:val="32"/>
        </w:rPr>
      </w:pPr>
      <w:r>
        <w:rPr>
          <w:rFonts w:eastAsia="仿宋_GB2312"/>
          <w:sz w:val="32"/>
          <w:szCs w:val="32"/>
        </w:rPr>
        <w:t>县级</w:t>
      </w:r>
      <w:r>
        <w:rPr>
          <w:rFonts w:hint="eastAsia" w:eastAsia="仿宋_GB2312"/>
          <w:sz w:val="32"/>
          <w:szCs w:val="32"/>
        </w:rPr>
        <w:t>“</w:t>
      </w:r>
      <w:r>
        <w:rPr>
          <w:rFonts w:eastAsia="仿宋_GB2312"/>
          <w:sz w:val="32"/>
          <w:szCs w:val="32"/>
        </w:rPr>
        <w:t>三公</w:t>
      </w:r>
      <w:r>
        <w:rPr>
          <w:rFonts w:hint="eastAsia" w:eastAsia="仿宋_GB2312"/>
          <w:sz w:val="32"/>
          <w:szCs w:val="32"/>
        </w:rPr>
        <w:t>”</w:t>
      </w:r>
      <w:r>
        <w:rPr>
          <w:rFonts w:eastAsia="仿宋_GB2312"/>
          <w:sz w:val="32"/>
          <w:szCs w:val="32"/>
        </w:rPr>
        <w:t>经费支出473万元，比上年减支77万元，下降14%。其中：因公出国（境）费11万元；公务用车运行维护费316万元，比上年下降16.62%；公车购置费50万元，比上年下降30.56%</w:t>
      </w:r>
      <w:r>
        <w:rPr>
          <w:rFonts w:hint="eastAsia" w:eastAsia="仿宋_GB2312"/>
          <w:sz w:val="32"/>
          <w:szCs w:val="32"/>
        </w:rPr>
        <w:t>（主要是公务用车购置减少）</w:t>
      </w:r>
      <w:r>
        <w:rPr>
          <w:rFonts w:eastAsia="仿宋_GB2312"/>
          <w:sz w:val="32"/>
          <w:szCs w:val="32"/>
        </w:rPr>
        <w:t>；公务接待费96万元，比上年下降3.03%。</w:t>
      </w:r>
    </w:p>
    <w:p w14:paraId="648BBD04">
      <w:pPr>
        <w:keepNext w:val="0"/>
        <w:keepLines w:val="0"/>
        <w:pageBreakBefore w:val="0"/>
        <w:widowControl w:val="0"/>
        <w:kinsoku/>
        <w:wordWrap/>
        <w:topLinePunct w:val="0"/>
        <w:bidi w:val="0"/>
        <w:spacing w:line="600" w:lineRule="exact"/>
        <w:ind w:left="0" w:leftChars="0" w:firstLine="643" w:firstLineChars="200"/>
        <w:jc w:val="both"/>
        <w:rPr>
          <w:rFonts w:eastAsia="楷体_GB2312"/>
          <w:b/>
          <w:sz w:val="32"/>
          <w:szCs w:val="32"/>
        </w:rPr>
      </w:pPr>
      <w:r>
        <w:rPr>
          <w:rFonts w:eastAsia="楷体_GB2312"/>
          <w:b/>
          <w:sz w:val="32"/>
          <w:szCs w:val="32"/>
        </w:rPr>
        <w:t>（七）政府债务情况</w:t>
      </w:r>
    </w:p>
    <w:bookmarkEnd w:id="4"/>
    <w:p w14:paraId="25FEEC02">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全县</w:t>
      </w:r>
      <w:r>
        <w:rPr>
          <w:rFonts w:hint="eastAsia" w:eastAsia="仿宋_GB2312"/>
          <w:sz w:val="32"/>
          <w:szCs w:val="32"/>
        </w:rPr>
        <w:t>增加</w:t>
      </w:r>
      <w:r>
        <w:rPr>
          <w:rFonts w:eastAsia="仿宋_GB2312"/>
          <w:sz w:val="32"/>
          <w:szCs w:val="32"/>
        </w:rPr>
        <w:t>债务</w:t>
      </w:r>
      <w:r>
        <w:rPr>
          <w:rFonts w:hint="eastAsia" w:eastAsia="仿宋_GB2312"/>
          <w:sz w:val="32"/>
          <w:szCs w:val="32"/>
        </w:rPr>
        <w:t>59432</w:t>
      </w:r>
      <w:r>
        <w:rPr>
          <w:rFonts w:eastAsia="仿宋_GB2312"/>
          <w:sz w:val="32"/>
          <w:szCs w:val="32"/>
        </w:rPr>
        <w:t>万元，</w:t>
      </w:r>
      <w:r>
        <w:rPr>
          <w:rFonts w:hint="eastAsia" w:eastAsia="仿宋_GB2312"/>
          <w:sz w:val="32"/>
          <w:szCs w:val="32"/>
        </w:rPr>
        <w:t>其中</w:t>
      </w:r>
      <w:r>
        <w:rPr>
          <w:rFonts w:eastAsia="仿宋_GB2312"/>
          <w:sz w:val="32"/>
          <w:szCs w:val="32"/>
        </w:rPr>
        <w:t>：新增一般债务转贷收入</w:t>
      </w:r>
      <w:r>
        <w:rPr>
          <w:rFonts w:hint="eastAsia" w:eastAsia="仿宋_GB2312"/>
          <w:sz w:val="32"/>
          <w:szCs w:val="32"/>
        </w:rPr>
        <w:t>11438</w:t>
      </w:r>
      <w:r>
        <w:rPr>
          <w:rFonts w:eastAsia="仿宋_GB2312"/>
          <w:sz w:val="32"/>
          <w:szCs w:val="32"/>
        </w:rPr>
        <w:t>万元</w:t>
      </w:r>
      <w:r>
        <w:rPr>
          <w:rFonts w:hint="eastAsia" w:eastAsia="仿宋_GB2312"/>
          <w:sz w:val="32"/>
          <w:szCs w:val="32"/>
        </w:rPr>
        <w:t>，</w:t>
      </w:r>
      <w:r>
        <w:rPr>
          <w:rFonts w:eastAsia="仿宋_GB2312"/>
          <w:sz w:val="32"/>
          <w:szCs w:val="32"/>
        </w:rPr>
        <w:t>新增专项债务转贷收入</w:t>
      </w:r>
      <w:r>
        <w:rPr>
          <w:rFonts w:hint="eastAsia" w:eastAsia="仿宋_GB2312"/>
          <w:sz w:val="32"/>
          <w:szCs w:val="32"/>
        </w:rPr>
        <w:t>31194</w:t>
      </w:r>
      <w:r>
        <w:rPr>
          <w:rFonts w:eastAsia="仿宋_GB2312"/>
          <w:sz w:val="32"/>
          <w:szCs w:val="32"/>
        </w:rPr>
        <w:t>万元，市级划转G227甘州城区至山丹东乐公路债务</w:t>
      </w:r>
      <w:r>
        <w:rPr>
          <w:rFonts w:hint="eastAsia" w:eastAsia="仿宋_GB2312"/>
          <w:sz w:val="32"/>
          <w:szCs w:val="32"/>
        </w:rPr>
        <w:t>16800</w:t>
      </w:r>
      <w:r>
        <w:rPr>
          <w:rFonts w:eastAsia="仿宋_GB2312"/>
          <w:sz w:val="32"/>
          <w:szCs w:val="32"/>
        </w:rPr>
        <w:t>万元。</w:t>
      </w:r>
    </w:p>
    <w:p w14:paraId="6AB1F14D">
      <w:pPr>
        <w:keepNext w:val="0"/>
        <w:keepLines w:val="0"/>
        <w:pageBreakBefore w:val="0"/>
        <w:widowControl w:val="0"/>
        <w:kinsoku/>
        <w:wordWrap/>
        <w:topLinePunct w:val="0"/>
        <w:bidi w:val="0"/>
        <w:spacing w:line="600" w:lineRule="exact"/>
        <w:ind w:left="0" w:leftChars="0" w:firstLine="640" w:firstLineChars="200"/>
        <w:jc w:val="both"/>
        <w:rPr>
          <w:rFonts w:eastAsia="仿宋_GB2312"/>
          <w:spacing w:val="-6"/>
          <w:sz w:val="32"/>
          <w:szCs w:val="32"/>
        </w:rPr>
      </w:pPr>
      <w:r>
        <w:rPr>
          <w:rFonts w:hint="eastAsia" w:eastAsia="仿宋_GB2312"/>
          <w:sz w:val="32"/>
          <w:szCs w:val="32"/>
        </w:rPr>
        <w:t>2024年</w:t>
      </w:r>
      <w:r>
        <w:rPr>
          <w:rFonts w:eastAsia="仿宋_GB2312"/>
          <w:sz w:val="32"/>
          <w:szCs w:val="32"/>
        </w:rPr>
        <w:t>偿还债务系统债务</w:t>
      </w:r>
      <w:r>
        <w:rPr>
          <w:rFonts w:hint="eastAsia" w:eastAsia="仿宋_GB2312"/>
          <w:sz w:val="32"/>
          <w:szCs w:val="32"/>
        </w:rPr>
        <w:t>16405</w:t>
      </w:r>
      <w:r>
        <w:rPr>
          <w:rFonts w:eastAsia="仿宋_GB2312"/>
          <w:sz w:val="32"/>
          <w:szCs w:val="32"/>
        </w:rPr>
        <w:t>万元</w:t>
      </w:r>
      <w:r>
        <w:rPr>
          <w:rFonts w:hint="eastAsia" w:eastAsia="仿宋_GB2312"/>
          <w:sz w:val="32"/>
          <w:szCs w:val="32"/>
        </w:rPr>
        <w:t>（</w:t>
      </w:r>
      <w:r>
        <w:rPr>
          <w:rFonts w:eastAsia="仿宋_GB2312"/>
          <w:sz w:val="32"/>
          <w:szCs w:val="32"/>
        </w:rPr>
        <w:t>G227甘州城区至山丹东乐公路</w:t>
      </w:r>
      <w:r>
        <w:rPr>
          <w:rFonts w:hint="eastAsia" w:eastAsia="仿宋_GB2312"/>
          <w:sz w:val="32"/>
          <w:szCs w:val="32"/>
        </w:rPr>
        <w:t>利息642万元由市级偿还）</w:t>
      </w:r>
      <w:r>
        <w:rPr>
          <w:rFonts w:eastAsia="仿宋_GB2312"/>
          <w:sz w:val="32"/>
          <w:szCs w:val="32"/>
        </w:rPr>
        <w:t>，占偿债计划的100%</w:t>
      </w:r>
      <w:r>
        <w:rPr>
          <w:rFonts w:hint="eastAsia" w:eastAsia="仿宋_GB2312"/>
          <w:sz w:val="32"/>
          <w:szCs w:val="32"/>
        </w:rPr>
        <w:t>，化解YXZW7339万元，占化解计划的166.8%</w:t>
      </w:r>
      <w:r>
        <w:rPr>
          <w:rFonts w:eastAsia="仿宋_GB2312"/>
          <w:sz w:val="32"/>
          <w:szCs w:val="32"/>
        </w:rPr>
        <w:t>。截至2024年底，</w:t>
      </w:r>
      <w:r>
        <w:rPr>
          <w:rFonts w:hint="eastAsia" w:eastAsia="仿宋_GB2312"/>
          <w:sz w:val="32"/>
          <w:szCs w:val="32"/>
        </w:rPr>
        <w:t>全</w:t>
      </w:r>
      <w:r>
        <w:rPr>
          <w:rFonts w:eastAsia="仿宋_GB2312"/>
          <w:sz w:val="32"/>
          <w:szCs w:val="32"/>
        </w:rPr>
        <w:t>县政府债务余额</w:t>
      </w:r>
      <w:r>
        <w:rPr>
          <w:rFonts w:hint="eastAsia" w:eastAsia="仿宋_GB2312"/>
          <w:sz w:val="32"/>
          <w:szCs w:val="32"/>
        </w:rPr>
        <w:t>383459</w:t>
      </w:r>
      <w:r>
        <w:rPr>
          <w:rFonts w:eastAsia="仿宋_GB2312"/>
          <w:sz w:val="32"/>
          <w:szCs w:val="32"/>
        </w:rPr>
        <w:t>万元，全口径债务率106%</w:t>
      </w:r>
      <w:r>
        <w:rPr>
          <w:rFonts w:hint="eastAsia" w:eastAsia="仿宋_GB2312"/>
          <w:sz w:val="32"/>
          <w:szCs w:val="32"/>
        </w:rPr>
        <w:t>，</w:t>
      </w:r>
      <w:r>
        <w:rPr>
          <w:rFonts w:eastAsia="仿宋_GB2312"/>
          <w:spacing w:val="-6"/>
          <w:sz w:val="32"/>
          <w:szCs w:val="32"/>
        </w:rPr>
        <w:t>其中：法定债务</w:t>
      </w:r>
      <w:r>
        <w:rPr>
          <w:rFonts w:hint="eastAsia" w:eastAsia="仿宋_GB2312"/>
          <w:spacing w:val="-6"/>
          <w:sz w:val="32"/>
          <w:szCs w:val="32"/>
        </w:rPr>
        <w:t>372486</w:t>
      </w:r>
      <w:r>
        <w:rPr>
          <w:rFonts w:eastAsia="仿宋_GB2312"/>
          <w:spacing w:val="-6"/>
          <w:sz w:val="32"/>
          <w:szCs w:val="32"/>
        </w:rPr>
        <w:t>万元</w:t>
      </w:r>
      <w:r>
        <w:rPr>
          <w:rFonts w:hint="eastAsia" w:eastAsia="仿宋_GB2312"/>
          <w:spacing w:val="-6"/>
          <w:sz w:val="32"/>
          <w:szCs w:val="32"/>
        </w:rPr>
        <w:t>（</w:t>
      </w:r>
      <w:r>
        <w:rPr>
          <w:rFonts w:eastAsia="仿宋_GB2312"/>
          <w:spacing w:val="-6"/>
          <w:sz w:val="32"/>
          <w:szCs w:val="32"/>
        </w:rPr>
        <w:t>一般债务</w:t>
      </w:r>
      <w:r>
        <w:rPr>
          <w:rFonts w:hint="eastAsia" w:eastAsia="仿宋_GB2312"/>
          <w:spacing w:val="-6"/>
          <w:sz w:val="32"/>
          <w:szCs w:val="32"/>
        </w:rPr>
        <w:t>133226</w:t>
      </w:r>
      <w:r>
        <w:rPr>
          <w:rFonts w:eastAsia="仿宋_GB2312"/>
          <w:spacing w:val="-6"/>
          <w:sz w:val="32"/>
          <w:szCs w:val="32"/>
        </w:rPr>
        <w:t>万元，专项债务</w:t>
      </w:r>
      <w:r>
        <w:rPr>
          <w:rFonts w:hint="eastAsia" w:eastAsia="仿宋_GB2312"/>
          <w:spacing w:val="-6"/>
          <w:sz w:val="32"/>
          <w:szCs w:val="32"/>
        </w:rPr>
        <w:t>239260</w:t>
      </w:r>
      <w:r>
        <w:rPr>
          <w:rFonts w:eastAsia="仿宋_GB2312"/>
          <w:spacing w:val="-6"/>
          <w:sz w:val="32"/>
          <w:szCs w:val="32"/>
        </w:rPr>
        <w:t>万元</w:t>
      </w:r>
      <w:r>
        <w:rPr>
          <w:rFonts w:hint="eastAsia" w:eastAsia="仿宋_GB2312"/>
          <w:spacing w:val="-6"/>
          <w:sz w:val="32"/>
          <w:szCs w:val="32"/>
        </w:rPr>
        <w:t>）；</w:t>
      </w:r>
      <w:r>
        <w:rPr>
          <w:rFonts w:eastAsia="仿宋_GB2312"/>
          <w:spacing w:val="-6"/>
          <w:sz w:val="32"/>
          <w:szCs w:val="32"/>
        </w:rPr>
        <w:t>YX</w:t>
      </w:r>
      <w:r>
        <w:rPr>
          <w:rFonts w:hint="eastAsia" w:eastAsia="仿宋_GB2312"/>
          <w:spacing w:val="-6"/>
          <w:sz w:val="32"/>
          <w:szCs w:val="32"/>
        </w:rPr>
        <w:t>ZW10973</w:t>
      </w:r>
      <w:r>
        <w:rPr>
          <w:rFonts w:eastAsia="仿宋_GB2312"/>
          <w:spacing w:val="-6"/>
          <w:sz w:val="32"/>
          <w:szCs w:val="32"/>
        </w:rPr>
        <w:t>万元</w:t>
      </w:r>
      <w:r>
        <w:rPr>
          <w:rFonts w:eastAsia="仿宋_GB2312"/>
          <w:sz w:val="32"/>
          <w:szCs w:val="32"/>
        </w:rPr>
        <w:t>。省财政厅下达我县债务限</w:t>
      </w:r>
      <w:r>
        <w:rPr>
          <w:rFonts w:eastAsia="仿宋_GB2312"/>
          <w:spacing w:val="-6"/>
          <w:sz w:val="32"/>
          <w:szCs w:val="32"/>
        </w:rPr>
        <w:t xml:space="preserve">额为391165万元，债务余额在债务限额之内，债务风险总体可控。 </w:t>
      </w:r>
    </w:p>
    <w:p w14:paraId="557B74C1">
      <w:pPr>
        <w:keepNext w:val="0"/>
        <w:keepLines w:val="0"/>
        <w:pageBreakBefore w:val="0"/>
        <w:widowControl w:val="0"/>
        <w:kinsoku/>
        <w:wordWrap/>
        <w:topLinePunct w:val="0"/>
        <w:bidi w:val="0"/>
        <w:spacing w:line="600" w:lineRule="exact"/>
        <w:ind w:left="0" w:leftChars="0" w:firstLine="643" w:firstLineChars="200"/>
        <w:jc w:val="both"/>
        <w:rPr>
          <w:rFonts w:hint="eastAsia" w:eastAsia="楷体_GB2312"/>
          <w:b/>
          <w:sz w:val="32"/>
          <w:szCs w:val="32"/>
        </w:rPr>
      </w:pPr>
      <w:r>
        <w:rPr>
          <w:rFonts w:hint="eastAsia" w:eastAsia="楷体_GB2312"/>
          <w:b/>
          <w:sz w:val="32"/>
          <w:szCs w:val="32"/>
        </w:rPr>
        <w:t>（八）金融</w:t>
      </w:r>
      <w:r>
        <w:rPr>
          <w:rFonts w:eastAsia="楷体_GB2312"/>
          <w:b/>
          <w:sz w:val="32"/>
          <w:szCs w:val="32"/>
        </w:rPr>
        <w:t>风险防控情况</w:t>
      </w:r>
    </w:p>
    <w:p w14:paraId="01738701">
      <w:pPr>
        <w:keepNext w:val="0"/>
        <w:keepLines w:val="0"/>
        <w:pageBreakBefore w:val="0"/>
        <w:widowControl w:val="0"/>
        <w:kinsoku/>
        <w:wordWrap/>
        <w:topLinePunct w:val="0"/>
        <w:bidi w:val="0"/>
        <w:spacing w:line="600" w:lineRule="exact"/>
        <w:ind w:left="0" w:leftChars="0" w:firstLine="640" w:firstLineChars="200"/>
        <w:jc w:val="both"/>
        <w:rPr>
          <w:rFonts w:eastAsia="仿宋_GB2312"/>
          <w:spacing w:val="-6"/>
          <w:sz w:val="32"/>
          <w:szCs w:val="32"/>
          <w:highlight w:val="yellow"/>
        </w:rPr>
      </w:pPr>
      <w:r>
        <w:rPr>
          <w:rFonts w:hint="eastAsia" w:eastAsia="仿宋_GB2312"/>
          <w:sz w:val="32"/>
          <w:szCs w:val="32"/>
        </w:rPr>
        <w:t>全县</w:t>
      </w:r>
      <w:r>
        <w:rPr>
          <w:rFonts w:eastAsia="仿宋_GB2312"/>
          <w:sz w:val="32"/>
          <w:szCs w:val="32"/>
        </w:rPr>
        <w:t>不良贷款余额1.84亿元，不良率1.72%，</w:t>
      </w:r>
      <w:r>
        <w:rPr>
          <w:rFonts w:hint="eastAsia" w:eastAsia="仿宋_GB2312"/>
          <w:sz w:val="32"/>
          <w:szCs w:val="32"/>
        </w:rPr>
        <w:t>不良率</w:t>
      </w:r>
      <w:r>
        <w:rPr>
          <w:rFonts w:eastAsia="仿宋_GB2312"/>
          <w:sz w:val="32"/>
          <w:szCs w:val="32"/>
        </w:rPr>
        <w:t>控制在</w:t>
      </w:r>
      <w:r>
        <w:rPr>
          <w:rFonts w:hint="eastAsia" w:eastAsia="仿宋_GB2312"/>
          <w:sz w:val="32"/>
          <w:szCs w:val="32"/>
        </w:rPr>
        <w:t>5</w:t>
      </w:r>
      <w:r>
        <w:rPr>
          <w:rFonts w:eastAsia="仿宋_GB2312"/>
          <w:sz w:val="32"/>
          <w:szCs w:val="32"/>
        </w:rPr>
        <w:t>%以内，金融风险总体可控。</w:t>
      </w:r>
    </w:p>
    <w:p w14:paraId="246B2D0B">
      <w:pPr>
        <w:pStyle w:val="8"/>
        <w:keepNext w:val="0"/>
        <w:keepLines w:val="0"/>
        <w:pageBreakBefore w:val="0"/>
        <w:widowControl w:val="0"/>
        <w:kinsoku/>
        <w:wordWrap/>
        <w:topLinePunct w:val="0"/>
        <w:bidi w:val="0"/>
        <w:spacing w:line="600" w:lineRule="exact"/>
        <w:ind w:left="0" w:leftChars="0" w:firstLine="643"/>
        <w:jc w:val="both"/>
        <w:rPr>
          <w:rFonts w:ascii="Times New Roman" w:hAnsi="Times New Roman" w:eastAsia="楷体_GB2312"/>
          <w:b/>
          <w:sz w:val="32"/>
          <w:szCs w:val="32"/>
        </w:rPr>
      </w:pPr>
      <w:r>
        <w:rPr>
          <w:rFonts w:hint="eastAsia" w:ascii="Times New Roman" w:hAnsi="Times New Roman" w:eastAsia="楷体_GB2312"/>
          <w:b/>
          <w:sz w:val="32"/>
          <w:szCs w:val="32"/>
        </w:rPr>
        <w:t>（九）</w:t>
      </w:r>
      <w:r>
        <w:rPr>
          <w:rFonts w:ascii="Times New Roman" w:hAnsi="Times New Roman" w:eastAsia="楷体_GB2312"/>
          <w:b/>
          <w:sz w:val="32"/>
          <w:szCs w:val="32"/>
        </w:rPr>
        <w:t>预算绩效评价工作开展情况</w:t>
      </w:r>
    </w:p>
    <w:p w14:paraId="6C87B9F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sz w:val="32"/>
          <w:szCs w:val="32"/>
        </w:rPr>
      </w:pPr>
      <w:r>
        <w:rPr>
          <w:rFonts w:hint="eastAsia" w:eastAsia="仿宋_GB2312"/>
          <w:sz w:val="32"/>
          <w:szCs w:val="32"/>
        </w:rPr>
        <w:t>全</w:t>
      </w:r>
      <w:r>
        <w:rPr>
          <w:rFonts w:eastAsia="仿宋_GB2312"/>
          <w:sz w:val="32"/>
          <w:szCs w:val="32"/>
        </w:rPr>
        <w:t>县深入贯彻落实“花钱必问效、无效必问责”的绩效理念，将绩效管理贯穿预算编制、执行、监督全过程，</w:t>
      </w:r>
      <w:r>
        <w:rPr>
          <w:rFonts w:hint="eastAsia" w:eastAsia="仿宋_GB2312"/>
          <w:sz w:val="32"/>
          <w:szCs w:val="32"/>
        </w:rPr>
        <w:t>事前严把绩效目标审核；事中</w:t>
      </w:r>
      <w:r>
        <w:rPr>
          <w:rFonts w:eastAsia="仿宋_GB2312"/>
          <w:sz w:val="32"/>
          <w:szCs w:val="32"/>
        </w:rPr>
        <w:t>对</w:t>
      </w:r>
      <w:r>
        <w:rPr>
          <w:rFonts w:hint="eastAsia" w:eastAsia="仿宋_GB2312"/>
          <w:sz w:val="32"/>
          <w:szCs w:val="32"/>
        </w:rPr>
        <w:t>部门（单位）</w:t>
      </w:r>
      <w:r>
        <w:rPr>
          <w:rFonts w:eastAsia="仿宋_GB2312"/>
          <w:sz w:val="32"/>
          <w:szCs w:val="32"/>
        </w:rPr>
        <w:t>预算执行和绩效目标实现情况进行“双监控”跟踪分析</w:t>
      </w:r>
      <w:r>
        <w:rPr>
          <w:rFonts w:hint="eastAsia" w:eastAsia="仿宋_GB2312"/>
          <w:sz w:val="32"/>
          <w:szCs w:val="32"/>
        </w:rPr>
        <w:t>，动态监控及时纠偏；事后开展自评与财政重点评价，自评覆盖63个部门整体、1677个项目，财政重点评价</w:t>
      </w:r>
      <w:r>
        <w:rPr>
          <w:rFonts w:eastAsia="仿宋_GB2312"/>
          <w:sz w:val="32"/>
          <w:szCs w:val="32"/>
        </w:rPr>
        <w:t>覆盖“四本预算”及政府采购、政府购买服务等领域，聚焦民生等</w:t>
      </w:r>
      <w:r>
        <w:rPr>
          <w:rFonts w:hint="eastAsia" w:eastAsia="仿宋_GB2312"/>
          <w:sz w:val="32"/>
          <w:szCs w:val="32"/>
        </w:rPr>
        <w:t>23</w:t>
      </w:r>
      <w:r>
        <w:rPr>
          <w:rFonts w:eastAsia="仿宋_GB2312"/>
          <w:sz w:val="32"/>
          <w:szCs w:val="32"/>
        </w:rPr>
        <w:t>个重点项目，</w:t>
      </w:r>
      <w:r>
        <w:rPr>
          <w:rFonts w:hint="eastAsia" w:eastAsia="仿宋_GB2312"/>
          <w:sz w:val="32"/>
          <w:szCs w:val="32"/>
        </w:rPr>
        <w:t>5</w:t>
      </w:r>
      <w:r>
        <w:rPr>
          <w:rFonts w:eastAsia="仿宋_GB2312"/>
          <w:sz w:val="32"/>
          <w:szCs w:val="32"/>
        </w:rPr>
        <w:t>个部门整体评价</w:t>
      </w:r>
      <w:r>
        <w:rPr>
          <w:rFonts w:hint="eastAsia" w:eastAsia="仿宋_GB2312"/>
          <w:sz w:val="32"/>
          <w:szCs w:val="32"/>
        </w:rPr>
        <w:t>和4个乡镇财政运行综合绩效评价</w:t>
      </w:r>
      <w:r>
        <w:rPr>
          <w:rFonts w:eastAsia="仿宋_GB2312"/>
          <w:sz w:val="32"/>
          <w:szCs w:val="32"/>
        </w:rPr>
        <w:t>。</w:t>
      </w:r>
      <w:r>
        <w:rPr>
          <w:rFonts w:hint="eastAsia" w:eastAsia="仿宋_GB2312"/>
          <w:sz w:val="32"/>
          <w:szCs w:val="32"/>
        </w:rPr>
        <w:t>同时开展国有资本经营预算整体绩效评价和8个部门“过紧日子”评估。</w:t>
      </w:r>
      <w:r>
        <w:rPr>
          <w:rFonts w:eastAsia="仿宋_GB2312"/>
          <w:sz w:val="32"/>
          <w:szCs w:val="32"/>
        </w:rPr>
        <w:t>实现绩效目标与预算同步公开，增强</w:t>
      </w:r>
      <w:r>
        <w:rPr>
          <w:rFonts w:hint="eastAsia" w:eastAsia="仿宋_GB2312"/>
          <w:sz w:val="32"/>
          <w:szCs w:val="32"/>
        </w:rPr>
        <w:t>财政</w:t>
      </w:r>
      <w:r>
        <w:rPr>
          <w:rFonts w:eastAsia="仿宋_GB2312"/>
          <w:sz w:val="32"/>
          <w:szCs w:val="32"/>
        </w:rPr>
        <w:t>透明度</w:t>
      </w:r>
      <w:r>
        <w:rPr>
          <w:rFonts w:hint="eastAsia" w:eastAsia="仿宋_GB2312"/>
          <w:sz w:val="32"/>
          <w:szCs w:val="32"/>
        </w:rPr>
        <w:t>，</w:t>
      </w:r>
      <w:r>
        <w:rPr>
          <w:rFonts w:eastAsia="仿宋_GB2312"/>
          <w:sz w:val="32"/>
          <w:szCs w:val="32"/>
        </w:rPr>
        <w:t>着力提高财政资源配置效率和资金使用效益。</w:t>
      </w:r>
    </w:p>
    <w:p w14:paraId="11E9886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sz w:val="32"/>
          <w:szCs w:val="32"/>
        </w:rPr>
      </w:pPr>
      <w:r>
        <w:rPr>
          <w:rFonts w:hint="eastAsia" w:eastAsia="仿宋_GB2312"/>
          <w:sz w:val="32"/>
          <w:szCs w:val="32"/>
        </w:rPr>
        <w:t>2024年预算执行及其他财政收支情况已完成审计，正在认真整改落实。</w:t>
      </w:r>
    </w:p>
    <w:p w14:paraId="6ECD24E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eastAsia="黑体"/>
          <w:sz w:val="32"/>
          <w:szCs w:val="32"/>
        </w:rPr>
      </w:pPr>
      <w:r>
        <w:rPr>
          <w:rFonts w:eastAsia="黑体"/>
          <w:sz w:val="32"/>
          <w:szCs w:val="32"/>
        </w:rPr>
        <w:t>二、2025年上半年财政预算执行情况</w:t>
      </w:r>
    </w:p>
    <w:p w14:paraId="77AD9EF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楷体_GB2312"/>
          <w:b/>
          <w:sz w:val="32"/>
          <w:szCs w:val="32"/>
        </w:rPr>
      </w:pPr>
      <w:r>
        <w:rPr>
          <w:rFonts w:eastAsia="楷体_GB2312"/>
          <w:b/>
          <w:sz w:val="32"/>
          <w:szCs w:val="32"/>
        </w:rPr>
        <w:t>（一）一般公共预算执行情况</w:t>
      </w:r>
    </w:p>
    <w:p w14:paraId="52DABFB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eastAsia="仿宋_GB2312"/>
          <w:sz w:val="32"/>
          <w:szCs w:val="32"/>
        </w:rPr>
      </w:pPr>
      <w:r>
        <w:rPr>
          <w:rFonts w:eastAsia="仿宋_GB2312"/>
          <w:sz w:val="32"/>
          <w:szCs w:val="32"/>
        </w:rPr>
        <w:t>全县一般公共预算收入完成23121万元，占</w:t>
      </w:r>
      <w:r>
        <w:rPr>
          <w:rFonts w:hint="eastAsia" w:eastAsia="仿宋_GB2312"/>
          <w:sz w:val="32"/>
          <w:szCs w:val="32"/>
        </w:rPr>
        <w:t>年初</w:t>
      </w:r>
      <w:r>
        <w:rPr>
          <w:rFonts w:eastAsia="仿宋_GB2312"/>
          <w:sz w:val="32"/>
          <w:szCs w:val="32"/>
        </w:rPr>
        <w:t>预算42350万元的54.6%，同比减收6513万元，下降21.98%</w:t>
      </w:r>
      <w:r>
        <w:rPr>
          <w:rFonts w:hint="eastAsia" w:eastAsia="仿宋_GB2312"/>
          <w:sz w:val="32"/>
          <w:szCs w:val="32"/>
        </w:rPr>
        <w:t>（主要是</w:t>
      </w:r>
      <w:r>
        <w:rPr>
          <w:rFonts w:hint="eastAsia" w:eastAsia="仿宋_GB2312" w:cs="仿宋_GB2312"/>
          <w:sz w:val="32"/>
          <w:szCs w:val="40"/>
        </w:rPr>
        <w:t>高基数</w:t>
      </w:r>
      <w:r>
        <w:rPr>
          <w:rFonts w:hint="eastAsia" w:eastAsia="仿宋_GB2312"/>
          <w:sz w:val="32"/>
          <w:szCs w:val="32"/>
        </w:rPr>
        <w:t>与税源减少双重影响），其中：税收</w:t>
      </w:r>
      <w:r>
        <w:rPr>
          <w:rFonts w:eastAsia="仿宋_GB2312"/>
          <w:sz w:val="32"/>
          <w:szCs w:val="32"/>
        </w:rPr>
        <w:t>收入完成</w:t>
      </w:r>
      <w:r>
        <w:rPr>
          <w:rFonts w:hint="eastAsia" w:eastAsia="仿宋_GB2312"/>
          <w:sz w:val="32"/>
          <w:szCs w:val="32"/>
        </w:rPr>
        <w:t>10028万元</w:t>
      </w:r>
      <w:r>
        <w:rPr>
          <w:rFonts w:eastAsia="仿宋_GB2312"/>
          <w:sz w:val="32"/>
          <w:szCs w:val="32"/>
        </w:rPr>
        <w:t>，同比</w:t>
      </w:r>
      <w:r>
        <w:rPr>
          <w:rFonts w:hint="eastAsia" w:eastAsia="仿宋_GB2312"/>
          <w:sz w:val="32"/>
          <w:szCs w:val="32"/>
        </w:rPr>
        <w:t>减收1171万元</w:t>
      </w:r>
      <w:r>
        <w:rPr>
          <w:rFonts w:eastAsia="仿宋_GB2312"/>
          <w:sz w:val="32"/>
          <w:szCs w:val="32"/>
        </w:rPr>
        <w:t>，</w:t>
      </w:r>
      <w:r>
        <w:rPr>
          <w:rFonts w:hint="eastAsia" w:eastAsia="仿宋_GB2312"/>
          <w:sz w:val="32"/>
          <w:szCs w:val="32"/>
        </w:rPr>
        <w:t>下降10.46%；非税</w:t>
      </w:r>
      <w:r>
        <w:rPr>
          <w:rFonts w:eastAsia="仿宋_GB2312"/>
          <w:sz w:val="32"/>
          <w:szCs w:val="32"/>
        </w:rPr>
        <w:t>收入完成</w:t>
      </w:r>
      <w:r>
        <w:rPr>
          <w:rFonts w:hint="eastAsia" w:eastAsia="仿宋_GB2312"/>
          <w:sz w:val="32"/>
          <w:szCs w:val="32"/>
        </w:rPr>
        <w:t>13093万元</w:t>
      </w:r>
      <w:r>
        <w:rPr>
          <w:rFonts w:eastAsia="仿宋_GB2312"/>
          <w:sz w:val="32"/>
          <w:szCs w:val="32"/>
        </w:rPr>
        <w:t>，同比</w:t>
      </w:r>
      <w:r>
        <w:rPr>
          <w:rFonts w:hint="eastAsia" w:eastAsia="仿宋_GB2312"/>
          <w:sz w:val="32"/>
          <w:szCs w:val="32"/>
        </w:rPr>
        <w:t>减收5342万元</w:t>
      </w:r>
      <w:r>
        <w:rPr>
          <w:rFonts w:eastAsia="仿宋_GB2312"/>
          <w:sz w:val="32"/>
          <w:szCs w:val="32"/>
        </w:rPr>
        <w:t>，</w:t>
      </w:r>
      <w:r>
        <w:rPr>
          <w:rFonts w:hint="eastAsia" w:eastAsia="仿宋_GB2312"/>
          <w:sz w:val="32"/>
          <w:szCs w:val="32"/>
        </w:rPr>
        <w:t>下降28.98%。</w:t>
      </w:r>
    </w:p>
    <w:p w14:paraId="1E9D062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eastAsia="仿宋_GB2312"/>
          <w:sz w:val="32"/>
          <w:szCs w:val="32"/>
        </w:rPr>
      </w:pPr>
      <w:r>
        <w:rPr>
          <w:rFonts w:eastAsia="仿宋_GB2312"/>
          <w:sz w:val="32"/>
          <w:szCs w:val="32"/>
        </w:rPr>
        <w:t>一般公共预算支出完成133350万元，占变动预算的51.76%，同比减支20117万元，下降13.11%</w:t>
      </w:r>
      <w:r>
        <w:rPr>
          <w:rFonts w:hint="eastAsia" w:eastAsia="仿宋_GB2312"/>
          <w:sz w:val="32"/>
          <w:szCs w:val="32"/>
        </w:rPr>
        <w:t>（主要是增发国债等重点项目支出较同期减少）。</w:t>
      </w:r>
    </w:p>
    <w:p w14:paraId="6251580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eastAsia="楷体_GB2312"/>
          <w:b/>
          <w:sz w:val="32"/>
          <w:szCs w:val="32"/>
        </w:rPr>
      </w:pPr>
      <w:r>
        <w:rPr>
          <w:rFonts w:eastAsia="楷体_GB2312"/>
          <w:b/>
          <w:sz w:val="32"/>
          <w:szCs w:val="32"/>
        </w:rPr>
        <w:t>（二）政府性基金预算执行情况</w:t>
      </w:r>
    </w:p>
    <w:p w14:paraId="53E39F7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eastAsia="仿宋_GB2312"/>
          <w:spacing w:val="6"/>
          <w:sz w:val="32"/>
          <w:szCs w:val="32"/>
        </w:rPr>
      </w:pPr>
      <w:r>
        <w:rPr>
          <w:rFonts w:eastAsia="仿宋_GB2312"/>
          <w:sz w:val="32"/>
          <w:szCs w:val="32"/>
        </w:rPr>
        <w:t>政</w:t>
      </w:r>
      <w:r>
        <w:rPr>
          <w:rFonts w:eastAsia="仿宋_GB2312"/>
          <w:spacing w:val="6"/>
          <w:sz w:val="32"/>
          <w:szCs w:val="32"/>
        </w:rPr>
        <w:t>府性基金收入完成4371万元，占</w:t>
      </w:r>
      <w:r>
        <w:rPr>
          <w:rFonts w:hint="eastAsia" w:eastAsia="仿宋_GB2312"/>
          <w:spacing w:val="6"/>
          <w:sz w:val="32"/>
          <w:szCs w:val="32"/>
        </w:rPr>
        <w:t>年初</w:t>
      </w:r>
      <w:r>
        <w:rPr>
          <w:rFonts w:eastAsia="仿宋_GB2312"/>
          <w:spacing w:val="6"/>
          <w:sz w:val="32"/>
          <w:szCs w:val="32"/>
        </w:rPr>
        <w:t>预算16000万元的27.32%，同比增收2199万元，增长101.24%</w:t>
      </w:r>
      <w:r>
        <w:rPr>
          <w:rFonts w:hint="eastAsia" w:eastAsia="仿宋_GB2312"/>
          <w:spacing w:val="6"/>
          <w:sz w:val="32"/>
          <w:szCs w:val="32"/>
        </w:rPr>
        <w:t>（主要是高品质生态合金节能循环经济项目集中缴纳土地出让金直接拉动收入大幅增长）。</w:t>
      </w:r>
    </w:p>
    <w:p w14:paraId="01A1923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eastAsia="仿宋_GB2312"/>
          <w:sz w:val="32"/>
          <w:szCs w:val="32"/>
        </w:rPr>
      </w:pPr>
      <w:r>
        <w:rPr>
          <w:rFonts w:eastAsia="仿宋_GB2312"/>
          <w:sz w:val="32"/>
          <w:szCs w:val="32"/>
        </w:rPr>
        <w:t>政府性基金支出完成25663万元，占变动预算的49.19%，同比增支16731万元，增长187.32%</w:t>
      </w:r>
      <w:r>
        <w:rPr>
          <w:rFonts w:hint="eastAsia" w:eastAsia="仿宋_GB2312"/>
          <w:sz w:val="32"/>
          <w:szCs w:val="32"/>
        </w:rPr>
        <w:t>（主要是专项债券资金拉动支出大幅增长）。</w:t>
      </w:r>
    </w:p>
    <w:p w14:paraId="1F01AE92">
      <w:pPr>
        <w:keepNext w:val="0"/>
        <w:keepLines w:val="0"/>
        <w:pageBreakBefore w:val="0"/>
        <w:widowControl w:val="0"/>
        <w:kinsoku/>
        <w:wordWrap/>
        <w:topLinePunct w:val="0"/>
        <w:bidi w:val="0"/>
        <w:spacing w:line="600" w:lineRule="exact"/>
        <w:ind w:left="0" w:leftChars="0" w:firstLine="643" w:firstLineChars="200"/>
        <w:jc w:val="both"/>
        <w:rPr>
          <w:rFonts w:eastAsia="楷体_GB2312"/>
          <w:b/>
          <w:sz w:val="32"/>
          <w:szCs w:val="32"/>
        </w:rPr>
      </w:pPr>
      <w:r>
        <w:rPr>
          <w:rFonts w:eastAsia="楷体_GB2312"/>
          <w:b/>
          <w:sz w:val="32"/>
          <w:szCs w:val="32"/>
        </w:rPr>
        <w:t>（三）社会保险基金预算执行情况</w:t>
      </w:r>
    </w:p>
    <w:p w14:paraId="2BD3716F">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lang w:bidi="ar"/>
        </w:rPr>
        <w:t>社会保险基金预算收入完成18441万元，社会保险基金预算支出完成17767万元，累计结余12226万元。</w:t>
      </w:r>
    </w:p>
    <w:p w14:paraId="2A1807C0">
      <w:pPr>
        <w:keepNext w:val="0"/>
        <w:keepLines w:val="0"/>
        <w:pageBreakBefore w:val="0"/>
        <w:widowControl w:val="0"/>
        <w:kinsoku/>
        <w:wordWrap/>
        <w:topLinePunct w:val="0"/>
        <w:bidi w:val="0"/>
        <w:spacing w:line="600" w:lineRule="exact"/>
        <w:ind w:left="0" w:leftChars="0" w:firstLine="643" w:firstLineChars="200"/>
        <w:jc w:val="both"/>
        <w:rPr>
          <w:rFonts w:eastAsia="楷体_GB2312"/>
          <w:b/>
          <w:sz w:val="32"/>
          <w:szCs w:val="32"/>
        </w:rPr>
      </w:pPr>
      <w:r>
        <w:rPr>
          <w:rFonts w:eastAsia="楷体_GB2312"/>
          <w:b/>
          <w:sz w:val="32"/>
          <w:szCs w:val="32"/>
        </w:rPr>
        <w:t>（四）国有资本经营预算执行情况</w:t>
      </w:r>
    </w:p>
    <w:p w14:paraId="7FA0040E">
      <w:pPr>
        <w:keepNext w:val="0"/>
        <w:keepLines w:val="0"/>
        <w:pageBreakBefore w:val="0"/>
        <w:widowControl w:val="0"/>
        <w:kinsoku/>
        <w:wordWrap/>
        <w:topLinePunct w:val="0"/>
        <w:bidi w:val="0"/>
        <w:spacing w:line="600" w:lineRule="exact"/>
        <w:ind w:left="0" w:leftChars="0" w:firstLine="640" w:firstLineChars="200"/>
        <w:jc w:val="both"/>
        <w:rPr>
          <w:rFonts w:eastAsia="仿宋_GB2312"/>
          <w:sz w:val="32"/>
          <w:szCs w:val="32"/>
        </w:rPr>
      </w:pPr>
      <w:r>
        <w:rPr>
          <w:rFonts w:eastAsia="仿宋_GB2312"/>
          <w:sz w:val="32"/>
          <w:szCs w:val="32"/>
        </w:rPr>
        <w:t>国有资本经营预算收入完成0.48万元，占</w:t>
      </w:r>
      <w:r>
        <w:rPr>
          <w:rFonts w:hint="eastAsia" w:eastAsia="仿宋_GB2312"/>
          <w:sz w:val="32"/>
          <w:szCs w:val="32"/>
        </w:rPr>
        <w:t>年初</w:t>
      </w:r>
      <w:r>
        <w:rPr>
          <w:rFonts w:eastAsia="仿宋_GB2312"/>
          <w:sz w:val="32"/>
          <w:szCs w:val="32"/>
        </w:rPr>
        <w:t>预算50万元的0.96%，同比减收121.52万元，下降99.6%。</w:t>
      </w:r>
      <w:r>
        <w:rPr>
          <w:rFonts w:hint="eastAsia" w:eastAsia="仿宋_GB2312"/>
          <w:sz w:val="32"/>
          <w:szCs w:val="32"/>
        </w:rPr>
        <w:t>国有资本经营预算支出完成5万元，占变动预算的3.75%，同比减支31万元，下降86.11万元。</w:t>
      </w:r>
    </w:p>
    <w:p w14:paraId="68E4FCF6">
      <w:pPr>
        <w:keepNext w:val="0"/>
        <w:keepLines w:val="0"/>
        <w:pageBreakBefore w:val="0"/>
        <w:widowControl w:val="0"/>
        <w:kinsoku/>
        <w:wordWrap/>
        <w:topLinePunct w:val="0"/>
        <w:bidi w:val="0"/>
        <w:spacing w:line="600" w:lineRule="exact"/>
        <w:ind w:left="0" w:leftChars="0" w:firstLine="643" w:firstLineChars="200"/>
        <w:jc w:val="both"/>
        <w:rPr>
          <w:rFonts w:eastAsia="楷体_GB2312"/>
          <w:b/>
          <w:sz w:val="32"/>
          <w:szCs w:val="32"/>
        </w:rPr>
      </w:pPr>
      <w:r>
        <w:rPr>
          <w:rFonts w:eastAsia="楷体_GB2312"/>
          <w:b/>
          <w:sz w:val="32"/>
          <w:szCs w:val="32"/>
        </w:rPr>
        <w:t>（五）政府性债务情况</w:t>
      </w:r>
    </w:p>
    <w:p w14:paraId="617CD2B9">
      <w:pPr>
        <w:keepNext w:val="0"/>
        <w:keepLines w:val="0"/>
        <w:pageBreakBefore w:val="0"/>
        <w:widowControl w:val="0"/>
        <w:kinsoku/>
        <w:wordWrap/>
        <w:topLinePunct w:val="0"/>
        <w:bidi w:val="0"/>
        <w:spacing w:line="600" w:lineRule="exact"/>
        <w:ind w:left="0" w:leftChars="0" w:firstLine="616" w:firstLineChars="200"/>
        <w:jc w:val="both"/>
        <w:rPr>
          <w:rFonts w:eastAsia="仿宋_GB2312"/>
          <w:spacing w:val="-6"/>
          <w:sz w:val="32"/>
          <w:szCs w:val="32"/>
        </w:rPr>
      </w:pPr>
      <w:r>
        <w:rPr>
          <w:rFonts w:eastAsia="仿宋_GB2312"/>
          <w:spacing w:val="-6"/>
          <w:sz w:val="32"/>
          <w:szCs w:val="32"/>
        </w:rPr>
        <w:t>新发债券26870万元（其中：一般债券9225万元，项目建设专项债券12900万元、补充政府性基金财力专项债券3844万元、6万亿再融资专项债券901万元）。偿还到期法定债务利息5754万元（其中G227甘州城区至山丹东乐公路利息321万元由市级偿还），化解YX</w:t>
      </w:r>
      <w:r>
        <w:rPr>
          <w:rFonts w:hint="eastAsia" w:eastAsia="仿宋_GB2312"/>
          <w:spacing w:val="-6"/>
          <w:sz w:val="32"/>
          <w:szCs w:val="32"/>
        </w:rPr>
        <w:t>ZW</w:t>
      </w:r>
      <w:r>
        <w:rPr>
          <w:rFonts w:eastAsia="仿宋_GB2312"/>
          <w:spacing w:val="-6"/>
          <w:sz w:val="32"/>
          <w:szCs w:val="32"/>
        </w:rPr>
        <w:t>4745万元。6月底，我县地方政府债务余额为405584万元，其中：法定债务399356万元</w:t>
      </w:r>
      <w:r>
        <w:rPr>
          <w:rFonts w:hint="eastAsia" w:eastAsia="仿宋_GB2312"/>
          <w:spacing w:val="-6"/>
          <w:sz w:val="32"/>
          <w:szCs w:val="32"/>
        </w:rPr>
        <w:t>（</w:t>
      </w:r>
      <w:r>
        <w:rPr>
          <w:rFonts w:eastAsia="仿宋_GB2312"/>
          <w:spacing w:val="-6"/>
          <w:sz w:val="32"/>
          <w:szCs w:val="32"/>
        </w:rPr>
        <w:t>一般债务142451万元，专项债务256905万元</w:t>
      </w:r>
      <w:r>
        <w:rPr>
          <w:rFonts w:hint="eastAsia" w:eastAsia="仿宋_GB2312"/>
          <w:spacing w:val="-6"/>
          <w:sz w:val="32"/>
          <w:szCs w:val="32"/>
        </w:rPr>
        <w:t>）</w:t>
      </w:r>
      <w:r>
        <w:rPr>
          <w:rFonts w:eastAsia="仿宋_GB2312"/>
          <w:spacing w:val="-6"/>
          <w:sz w:val="32"/>
          <w:szCs w:val="32"/>
        </w:rPr>
        <w:t>，YX</w:t>
      </w:r>
      <w:r>
        <w:rPr>
          <w:rFonts w:hint="eastAsia" w:eastAsia="仿宋_GB2312"/>
          <w:spacing w:val="-6"/>
          <w:sz w:val="32"/>
          <w:szCs w:val="32"/>
        </w:rPr>
        <w:t>ZW</w:t>
      </w:r>
      <w:r>
        <w:rPr>
          <w:rFonts w:eastAsia="仿宋_GB2312"/>
          <w:spacing w:val="-6"/>
          <w:sz w:val="32"/>
          <w:szCs w:val="32"/>
        </w:rPr>
        <w:t>6228万元。</w:t>
      </w:r>
    </w:p>
    <w:p w14:paraId="796FC088">
      <w:pPr>
        <w:keepNext w:val="0"/>
        <w:keepLines w:val="0"/>
        <w:pageBreakBefore w:val="0"/>
        <w:widowControl w:val="0"/>
        <w:kinsoku/>
        <w:wordWrap/>
        <w:topLinePunct w:val="0"/>
        <w:bidi w:val="0"/>
        <w:spacing w:line="600" w:lineRule="exact"/>
        <w:ind w:left="0" w:leftChars="0" w:firstLine="643" w:firstLineChars="200"/>
        <w:jc w:val="both"/>
        <w:rPr>
          <w:rFonts w:eastAsia="楷体_GB2312"/>
          <w:b/>
          <w:sz w:val="32"/>
          <w:szCs w:val="32"/>
        </w:rPr>
      </w:pPr>
      <w:r>
        <w:rPr>
          <w:rFonts w:eastAsia="楷体_GB2312"/>
          <w:b/>
          <w:sz w:val="32"/>
          <w:szCs w:val="32"/>
        </w:rPr>
        <w:t>（六）主要工作情况</w:t>
      </w:r>
    </w:p>
    <w:p w14:paraId="72C34036">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eastAsia="仿宋_GB2312"/>
          <w:b/>
          <w:sz w:val="32"/>
          <w:szCs w:val="32"/>
        </w:rPr>
        <w:t>一是</w:t>
      </w:r>
      <w:r>
        <w:rPr>
          <w:rFonts w:hint="eastAsia" w:eastAsia="仿宋_GB2312"/>
          <w:b/>
          <w:sz w:val="32"/>
          <w:szCs w:val="32"/>
        </w:rPr>
        <w:t>组织收入平衡有序</w:t>
      </w:r>
      <w:r>
        <w:rPr>
          <w:rFonts w:eastAsia="仿宋_GB2312"/>
          <w:b/>
          <w:sz w:val="32"/>
          <w:szCs w:val="32"/>
        </w:rPr>
        <w:t>。</w:t>
      </w:r>
      <w:r>
        <w:rPr>
          <w:rFonts w:eastAsia="仿宋_GB2312"/>
          <w:sz w:val="32"/>
          <w:szCs w:val="32"/>
        </w:rPr>
        <w:t>充分发挥综合治税平台作用，着力在数据整合、分析、利用、监控上下功夫，及时向税务部门推送相关信息，及时研判税收走势，强化</w:t>
      </w:r>
      <w:r>
        <w:rPr>
          <w:rFonts w:hint="eastAsia" w:eastAsia="仿宋_GB2312"/>
          <w:sz w:val="32"/>
          <w:szCs w:val="32"/>
        </w:rPr>
        <w:t>税收</w:t>
      </w:r>
      <w:r>
        <w:rPr>
          <w:rFonts w:eastAsia="仿宋_GB2312"/>
          <w:sz w:val="32"/>
          <w:szCs w:val="32"/>
        </w:rPr>
        <w:t>征管，确保应收尽收。</w:t>
      </w:r>
      <w:r>
        <w:rPr>
          <w:rFonts w:hint="eastAsia" w:eastAsia="仿宋_GB2312"/>
          <w:sz w:val="32"/>
          <w:szCs w:val="32"/>
        </w:rPr>
        <w:t>加强</w:t>
      </w:r>
      <w:r>
        <w:rPr>
          <w:rFonts w:eastAsia="仿宋_GB2312"/>
          <w:sz w:val="32"/>
          <w:szCs w:val="32"/>
        </w:rPr>
        <w:t>与各非税执收单位的沟通衔接，全力做好已出让矿业权出让收益、执法部门罚没收入和国有资源（资产）有偿使用收入等非税收入征缴工作，做到颗粒归仓</w:t>
      </w:r>
      <w:r>
        <w:rPr>
          <w:rFonts w:hint="eastAsia" w:eastAsia="仿宋_GB2312"/>
          <w:sz w:val="32"/>
          <w:szCs w:val="32"/>
        </w:rPr>
        <w:t>，顺利实现财政收入“</w:t>
      </w:r>
      <w:r>
        <w:rPr>
          <w:rFonts w:eastAsia="仿宋_GB2312"/>
          <w:sz w:val="32"/>
          <w:szCs w:val="32"/>
        </w:rPr>
        <w:t>双过半</w:t>
      </w:r>
      <w:r>
        <w:rPr>
          <w:rFonts w:hint="eastAsia" w:eastAsia="仿宋_GB2312"/>
          <w:sz w:val="32"/>
          <w:szCs w:val="32"/>
        </w:rPr>
        <w:t>”</w:t>
      </w:r>
      <w:r>
        <w:rPr>
          <w:rFonts w:eastAsia="仿宋_GB2312"/>
          <w:sz w:val="32"/>
          <w:szCs w:val="32"/>
        </w:rPr>
        <w:t>目标任务。采取</w:t>
      </w:r>
      <w:r>
        <w:rPr>
          <w:rFonts w:hint="eastAsia" w:eastAsia="仿宋_GB2312"/>
          <w:sz w:val="32"/>
          <w:szCs w:val="32"/>
        </w:rPr>
        <w:t>“</w:t>
      </w:r>
      <w:r>
        <w:rPr>
          <w:rFonts w:eastAsia="仿宋_GB2312"/>
          <w:sz w:val="32"/>
          <w:szCs w:val="32"/>
        </w:rPr>
        <w:t>旬通报、月调度</w:t>
      </w:r>
      <w:r>
        <w:rPr>
          <w:rFonts w:hint="eastAsia" w:eastAsia="仿宋_GB2312"/>
          <w:sz w:val="32"/>
          <w:szCs w:val="32"/>
        </w:rPr>
        <w:t>”</w:t>
      </w:r>
      <w:r>
        <w:rPr>
          <w:rFonts w:eastAsia="仿宋_GB2312"/>
          <w:sz w:val="32"/>
          <w:szCs w:val="32"/>
        </w:rPr>
        <w:t>的方式，督促各预算单位加快资金支出进度，充分发挥财政资金效能</w:t>
      </w:r>
      <w:r>
        <w:rPr>
          <w:rFonts w:hint="eastAsia" w:eastAsia="仿宋_GB2312"/>
          <w:sz w:val="32"/>
          <w:szCs w:val="32"/>
        </w:rPr>
        <w:t>。</w:t>
      </w:r>
    </w:p>
    <w:p w14:paraId="122C3A72">
      <w:pPr>
        <w:keepNext w:val="0"/>
        <w:keepLines w:val="0"/>
        <w:pageBreakBefore w:val="0"/>
        <w:widowControl w:val="0"/>
        <w:kinsoku/>
        <w:wordWrap/>
        <w:topLinePunct w:val="0"/>
        <w:autoSpaceDE w:val="0"/>
        <w:bidi w:val="0"/>
        <w:spacing w:line="600" w:lineRule="exact"/>
        <w:ind w:left="0" w:leftChars="0" w:firstLine="645"/>
        <w:jc w:val="both"/>
        <w:rPr>
          <w:szCs w:val="21"/>
        </w:rPr>
      </w:pPr>
      <w:r>
        <w:rPr>
          <w:rFonts w:eastAsia="仿宋_GB2312"/>
          <w:b/>
          <w:sz w:val="32"/>
          <w:szCs w:val="32"/>
        </w:rPr>
        <w:t>二是资金争取稳中有进。</w:t>
      </w:r>
      <w:r>
        <w:rPr>
          <w:rFonts w:eastAsia="仿宋_GB2312"/>
          <w:sz w:val="32"/>
          <w:szCs w:val="32"/>
        </w:rPr>
        <w:t>深入研究中央经济工作会议精神、全国财政工作会议精神和中央、省上出台的各项政策文件，密切关注政策动态和资金投向变化，编制《山丹县中央和省级资金工作方案及争引操作参考指南》《山丹县2025年中央和省级转移支付资金工作方案》</w:t>
      </w:r>
      <w:r>
        <w:rPr>
          <w:rFonts w:hint="eastAsia" w:eastAsia="仿宋_GB2312"/>
          <w:sz w:val="32"/>
          <w:szCs w:val="32"/>
        </w:rPr>
        <w:t>，</w:t>
      </w:r>
      <w:r>
        <w:rPr>
          <w:rFonts w:eastAsia="仿宋_GB2312"/>
          <w:sz w:val="32"/>
          <w:szCs w:val="32"/>
        </w:rPr>
        <w:t>加强与各部门单位的协作配合，形成工作合力，共同推进资金争取工作。</w:t>
      </w:r>
      <w:r>
        <w:rPr>
          <w:rFonts w:hint="eastAsia" w:eastAsia="仿宋_GB2312"/>
          <w:sz w:val="32"/>
          <w:szCs w:val="32"/>
        </w:rPr>
        <w:t>上半年</w:t>
      </w:r>
      <w:r>
        <w:rPr>
          <w:rFonts w:eastAsia="仿宋_GB2312"/>
          <w:sz w:val="32"/>
          <w:szCs w:val="32"/>
        </w:rPr>
        <w:t>，全县争取</w:t>
      </w:r>
      <w:r>
        <w:rPr>
          <w:rFonts w:hint="eastAsia" w:eastAsia="仿宋_GB2312"/>
          <w:sz w:val="32"/>
          <w:szCs w:val="32"/>
        </w:rPr>
        <w:t>到位</w:t>
      </w:r>
      <w:r>
        <w:rPr>
          <w:rFonts w:eastAsia="仿宋_GB2312"/>
          <w:sz w:val="32"/>
          <w:szCs w:val="32"/>
        </w:rPr>
        <w:t>各类财政资金24.18亿元，较上年同期增加1.26亿元，增长5.5%。</w:t>
      </w:r>
    </w:p>
    <w:p w14:paraId="408A9658">
      <w:pPr>
        <w:keepNext w:val="0"/>
        <w:keepLines w:val="0"/>
        <w:pageBreakBefore w:val="0"/>
        <w:widowControl w:val="0"/>
        <w:kinsoku/>
        <w:wordWrap/>
        <w:topLinePunct w:val="0"/>
        <w:bidi w:val="0"/>
        <w:spacing w:line="600" w:lineRule="exact"/>
        <w:ind w:left="0" w:leftChars="0" w:firstLine="643" w:firstLineChars="200"/>
        <w:jc w:val="both"/>
        <w:rPr>
          <w:rFonts w:hint="eastAsia" w:eastAsia="仿宋_GB2312"/>
          <w:b/>
          <w:sz w:val="32"/>
          <w:szCs w:val="32"/>
        </w:rPr>
      </w:pPr>
      <w:r>
        <w:rPr>
          <w:rFonts w:eastAsia="仿宋_GB2312"/>
          <w:b/>
          <w:sz w:val="32"/>
          <w:szCs w:val="32"/>
        </w:rPr>
        <w:t>三是重点领域保障有力。</w:t>
      </w:r>
      <w:r>
        <w:rPr>
          <w:rFonts w:eastAsia="仿宋_GB2312"/>
          <w:sz w:val="32"/>
          <w:szCs w:val="32"/>
        </w:rPr>
        <w:t>把民生政策兑现摆在财政工作的重要位置，全县民生支出完成10.5亿元，占一般公共预算支出的79%</w:t>
      </w:r>
      <w:r>
        <w:rPr>
          <w:rFonts w:hint="eastAsia" w:eastAsia="仿宋_GB2312"/>
          <w:sz w:val="32"/>
          <w:szCs w:val="32"/>
        </w:rPr>
        <w:t>，</w:t>
      </w:r>
      <w:r>
        <w:rPr>
          <w:rFonts w:eastAsia="仿宋_GB2312"/>
          <w:sz w:val="32"/>
          <w:szCs w:val="32"/>
        </w:rPr>
        <w:t>人民群众获得感幸福感安全感持续增强。紧紧围绕全县</w:t>
      </w:r>
      <w:r>
        <w:rPr>
          <w:rFonts w:hint="eastAsia" w:eastAsia="仿宋_GB2312"/>
          <w:sz w:val="32"/>
          <w:szCs w:val="32"/>
        </w:rPr>
        <w:t>“</w:t>
      </w:r>
      <w:r>
        <w:rPr>
          <w:rFonts w:eastAsia="仿宋_GB2312"/>
          <w:sz w:val="32"/>
          <w:szCs w:val="32"/>
        </w:rPr>
        <w:t>八大行动</w:t>
      </w:r>
      <w:r>
        <w:rPr>
          <w:rFonts w:hint="eastAsia" w:eastAsia="仿宋_GB2312"/>
          <w:sz w:val="32"/>
          <w:szCs w:val="32"/>
        </w:rPr>
        <w:t>”</w:t>
      </w:r>
      <w:r>
        <w:rPr>
          <w:rFonts w:eastAsia="仿宋_GB2312"/>
          <w:sz w:val="32"/>
          <w:szCs w:val="32"/>
        </w:rPr>
        <w:t>部署要求，加大财政资源预算统筹力度，安排资金6</w:t>
      </w:r>
      <w:r>
        <w:rPr>
          <w:rFonts w:hint="eastAsia" w:eastAsia="仿宋_GB2312"/>
          <w:sz w:val="32"/>
          <w:szCs w:val="32"/>
        </w:rPr>
        <w:t>.</w:t>
      </w:r>
      <w:r>
        <w:rPr>
          <w:rFonts w:eastAsia="仿宋_GB2312"/>
          <w:sz w:val="32"/>
          <w:szCs w:val="32"/>
        </w:rPr>
        <w:t>3</w:t>
      </w:r>
      <w:r>
        <w:rPr>
          <w:rFonts w:hint="eastAsia" w:eastAsia="仿宋_GB2312"/>
          <w:sz w:val="32"/>
          <w:szCs w:val="32"/>
        </w:rPr>
        <w:t>亿</w:t>
      </w:r>
      <w:r>
        <w:rPr>
          <w:rFonts w:eastAsia="仿宋_GB2312"/>
          <w:sz w:val="32"/>
          <w:szCs w:val="32"/>
        </w:rPr>
        <w:t>元，实施棚户区改造、保障性租赁住房建设</w:t>
      </w:r>
      <w:r>
        <w:rPr>
          <w:rFonts w:hint="eastAsia" w:eastAsia="仿宋_GB2312"/>
          <w:sz w:val="32"/>
          <w:szCs w:val="32"/>
        </w:rPr>
        <w:t>、山丹一中及培黎中学建设、古韵山丹文化挖潜</w:t>
      </w:r>
      <w:r>
        <w:rPr>
          <w:rFonts w:eastAsia="仿宋_GB2312"/>
          <w:sz w:val="32"/>
          <w:szCs w:val="32"/>
        </w:rPr>
        <w:t>等项目，全力支撑县域经济高质量发展。用好用活普惠金融发展专项对小微企业贷款贴息政策，发放小微企业创业担保贷款</w:t>
      </w:r>
      <w:r>
        <w:rPr>
          <w:rFonts w:hint="eastAsia" w:eastAsia="仿宋_GB2312"/>
          <w:sz w:val="32"/>
          <w:szCs w:val="32"/>
        </w:rPr>
        <w:t>3</w:t>
      </w:r>
      <w:r>
        <w:rPr>
          <w:rFonts w:eastAsia="仿宋_GB2312"/>
          <w:sz w:val="32"/>
          <w:szCs w:val="32"/>
        </w:rPr>
        <w:t>笔</w:t>
      </w:r>
      <w:r>
        <w:rPr>
          <w:rFonts w:hint="eastAsia" w:eastAsia="仿宋_GB2312"/>
          <w:sz w:val="32"/>
          <w:szCs w:val="32"/>
        </w:rPr>
        <w:t>950</w:t>
      </w:r>
      <w:r>
        <w:rPr>
          <w:rFonts w:eastAsia="仿宋_GB2312"/>
          <w:sz w:val="32"/>
          <w:szCs w:val="32"/>
        </w:rPr>
        <w:t>万元。充分发挥政府融资担保增信作用，创新融资机制，为全县</w:t>
      </w:r>
      <w:r>
        <w:rPr>
          <w:rFonts w:hint="eastAsia" w:eastAsia="仿宋_GB2312"/>
          <w:sz w:val="32"/>
          <w:szCs w:val="32"/>
        </w:rPr>
        <w:t>51</w:t>
      </w:r>
      <w:r>
        <w:rPr>
          <w:rFonts w:eastAsia="仿宋_GB2312"/>
          <w:sz w:val="32"/>
          <w:szCs w:val="32"/>
        </w:rPr>
        <w:t>户</w:t>
      </w:r>
      <w:r>
        <w:rPr>
          <w:rFonts w:hint="eastAsia" w:eastAsia="仿宋_GB2312"/>
          <w:sz w:val="32"/>
          <w:szCs w:val="32"/>
        </w:rPr>
        <w:t>“</w:t>
      </w:r>
      <w:r>
        <w:rPr>
          <w:rFonts w:eastAsia="仿宋_GB2312"/>
          <w:sz w:val="32"/>
          <w:szCs w:val="32"/>
        </w:rPr>
        <w:t>三农</w:t>
      </w:r>
      <w:r>
        <w:rPr>
          <w:rFonts w:hint="eastAsia" w:eastAsia="仿宋_GB2312"/>
          <w:sz w:val="32"/>
          <w:szCs w:val="32"/>
        </w:rPr>
        <w:t>”</w:t>
      </w:r>
      <w:r>
        <w:rPr>
          <w:rFonts w:eastAsia="仿宋_GB2312"/>
          <w:sz w:val="32"/>
          <w:szCs w:val="32"/>
        </w:rPr>
        <w:t>及中小微企业提供担保贷款</w:t>
      </w:r>
      <w:r>
        <w:rPr>
          <w:rFonts w:hint="eastAsia" w:eastAsia="仿宋_GB2312"/>
          <w:sz w:val="32"/>
          <w:szCs w:val="32"/>
        </w:rPr>
        <w:t>1.33</w:t>
      </w:r>
      <w:r>
        <w:rPr>
          <w:rFonts w:eastAsia="仿宋_GB2312"/>
          <w:sz w:val="32"/>
          <w:szCs w:val="32"/>
        </w:rPr>
        <w:t>亿元。与县农商银行共同出资设立5000万元的应急周转金，解决融资过程中</w:t>
      </w:r>
      <w:r>
        <w:rPr>
          <w:rFonts w:hint="eastAsia" w:eastAsia="仿宋_GB2312"/>
          <w:sz w:val="32"/>
          <w:szCs w:val="32"/>
        </w:rPr>
        <w:t>“</w:t>
      </w:r>
      <w:r>
        <w:rPr>
          <w:rFonts w:eastAsia="仿宋_GB2312"/>
          <w:sz w:val="32"/>
          <w:szCs w:val="32"/>
        </w:rPr>
        <w:t>过桥资金</w:t>
      </w:r>
      <w:r>
        <w:rPr>
          <w:rFonts w:hint="eastAsia" w:eastAsia="仿宋_GB2312"/>
          <w:sz w:val="32"/>
          <w:szCs w:val="32"/>
        </w:rPr>
        <w:t>”</w:t>
      </w:r>
      <w:r>
        <w:rPr>
          <w:rFonts w:eastAsia="仿宋_GB2312"/>
          <w:sz w:val="32"/>
          <w:szCs w:val="32"/>
        </w:rPr>
        <w:t>难题。创新推出</w:t>
      </w:r>
      <w:r>
        <w:rPr>
          <w:rFonts w:hint="eastAsia" w:eastAsia="仿宋_GB2312"/>
          <w:sz w:val="32"/>
          <w:szCs w:val="32"/>
        </w:rPr>
        <w:t>“</w:t>
      </w:r>
      <w:r>
        <w:rPr>
          <w:rFonts w:eastAsia="仿宋_GB2312"/>
          <w:sz w:val="32"/>
          <w:szCs w:val="32"/>
        </w:rPr>
        <w:t>城乡融合产业贷</w:t>
      </w:r>
      <w:r>
        <w:rPr>
          <w:rFonts w:hint="eastAsia" w:eastAsia="仿宋_GB2312"/>
          <w:sz w:val="32"/>
          <w:szCs w:val="32"/>
        </w:rPr>
        <w:t>”</w:t>
      </w:r>
      <w:r>
        <w:rPr>
          <w:rFonts w:eastAsia="仿宋_GB2312"/>
          <w:sz w:val="32"/>
          <w:szCs w:val="32"/>
        </w:rPr>
        <w:t>新产品，拟注资规模</w:t>
      </w:r>
      <w:r>
        <w:rPr>
          <w:rFonts w:hint="eastAsia" w:eastAsia="仿宋_GB2312"/>
          <w:sz w:val="32"/>
          <w:szCs w:val="32"/>
        </w:rPr>
        <w:t>500</w:t>
      </w:r>
      <w:r>
        <w:rPr>
          <w:rFonts w:eastAsia="仿宋_GB2312"/>
          <w:sz w:val="32"/>
          <w:szCs w:val="32"/>
        </w:rPr>
        <w:t>万元，投放规模</w:t>
      </w:r>
      <w:r>
        <w:rPr>
          <w:rFonts w:hint="eastAsia" w:eastAsia="仿宋_GB2312"/>
          <w:sz w:val="32"/>
          <w:szCs w:val="32"/>
        </w:rPr>
        <w:t>2</w:t>
      </w:r>
      <w:r>
        <w:rPr>
          <w:rFonts w:eastAsia="仿宋_GB2312"/>
          <w:sz w:val="32"/>
          <w:szCs w:val="32"/>
        </w:rPr>
        <w:t>500万元，已</w:t>
      </w:r>
      <w:r>
        <w:rPr>
          <w:rFonts w:hint="eastAsia" w:eastAsia="仿宋_GB2312"/>
          <w:sz w:val="32"/>
          <w:szCs w:val="32"/>
        </w:rPr>
        <w:t>为</w:t>
      </w:r>
      <w:r>
        <w:rPr>
          <w:rFonts w:eastAsia="仿宋_GB2312"/>
          <w:sz w:val="32"/>
          <w:szCs w:val="32"/>
        </w:rPr>
        <w:t>2户企业发放担保贷款200万元。</w:t>
      </w:r>
    </w:p>
    <w:p w14:paraId="495AEE50">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rPr>
      </w:pPr>
      <w:r>
        <w:rPr>
          <w:rFonts w:hint="eastAsia" w:eastAsia="仿宋_GB2312"/>
          <w:b/>
          <w:sz w:val="32"/>
          <w:szCs w:val="32"/>
        </w:rPr>
        <w:t>四</w:t>
      </w:r>
      <w:r>
        <w:rPr>
          <w:rFonts w:eastAsia="仿宋_GB2312"/>
          <w:b/>
          <w:sz w:val="32"/>
          <w:szCs w:val="32"/>
        </w:rPr>
        <w:t>是财政改革稳步推进。</w:t>
      </w:r>
      <w:r>
        <w:rPr>
          <w:rFonts w:eastAsia="仿宋_GB2312"/>
          <w:sz w:val="32"/>
          <w:szCs w:val="32"/>
        </w:rPr>
        <w:t>扎实</w:t>
      </w:r>
      <w:r>
        <w:rPr>
          <w:rFonts w:hint="eastAsia" w:eastAsia="仿宋_GB2312"/>
          <w:sz w:val="32"/>
          <w:szCs w:val="32"/>
        </w:rPr>
        <w:t>推进“</w:t>
      </w:r>
      <w:r>
        <w:rPr>
          <w:rFonts w:eastAsia="仿宋_GB2312"/>
          <w:sz w:val="32"/>
          <w:szCs w:val="32"/>
        </w:rPr>
        <w:t>加强财政资源与预算统筹、落实习惯过紧日子要求、零基预算管理、加强地方政府债务管理、加大财会监督力度和兜牢兜实基层</w:t>
      </w:r>
      <w:r>
        <w:rPr>
          <w:rFonts w:hint="eastAsia" w:ascii="仿宋_GB2312" w:hAnsi="仿宋_GB2312" w:eastAsia="仿宋_GB2312" w:cs="仿宋_GB2312"/>
          <w:sz w:val="32"/>
          <w:szCs w:val="32"/>
        </w:rPr>
        <w:t>‘</w:t>
      </w:r>
      <w:r>
        <w:rPr>
          <w:rFonts w:eastAsia="仿宋_GB2312"/>
          <w:sz w:val="32"/>
          <w:szCs w:val="32"/>
        </w:rPr>
        <w:t>三保</w:t>
      </w:r>
      <w:r>
        <w:rPr>
          <w:rFonts w:hint="eastAsia" w:ascii="仿宋_GB2312" w:hAnsi="仿宋_GB2312" w:eastAsia="仿宋_GB2312" w:cs="仿宋_GB2312"/>
          <w:sz w:val="32"/>
          <w:szCs w:val="32"/>
        </w:rPr>
        <w:t>’</w:t>
      </w:r>
      <w:r>
        <w:rPr>
          <w:rFonts w:eastAsia="仿宋_GB2312"/>
          <w:sz w:val="32"/>
          <w:szCs w:val="32"/>
        </w:rPr>
        <w:t>底线</w:t>
      </w:r>
      <w:r>
        <w:rPr>
          <w:rFonts w:hint="eastAsia" w:eastAsia="仿宋_GB2312"/>
          <w:sz w:val="32"/>
          <w:szCs w:val="32"/>
        </w:rPr>
        <w:t>”</w:t>
      </w:r>
      <w:r>
        <w:rPr>
          <w:rFonts w:eastAsia="仿宋_GB2312"/>
          <w:sz w:val="32"/>
          <w:szCs w:val="32"/>
        </w:rPr>
        <w:t>6个方面的试点工作任务。紧紧围绕县委、县政府中心工作，</w:t>
      </w:r>
      <w:r>
        <w:rPr>
          <w:rFonts w:hint="eastAsia" w:eastAsia="仿宋_GB2312"/>
          <w:sz w:val="32"/>
          <w:szCs w:val="32"/>
        </w:rPr>
        <w:t>建立“</w:t>
      </w:r>
      <w:r>
        <w:rPr>
          <w:rFonts w:eastAsia="仿宋_GB2312"/>
          <w:sz w:val="32"/>
          <w:szCs w:val="32"/>
        </w:rPr>
        <w:t>优先级排序</w:t>
      </w:r>
      <w:r>
        <w:rPr>
          <w:rFonts w:hint="eastAsia" w:eastAsia="仿宋_GB2312"/>
          <w:sz w:val="32"/>
          <w:szCs w:val="32"/>
        </w:rPr>
        <w:t>”</w:t>
      </w:r>
      <w:r>
        <w:rPr>
          <w:rFonts w:eastAsia="仿宋_GB2312"/>
          <w:sz w:val="32"/>
          <w:szCs w:val="32"/>
        </w:rPr>
        <w:t>机制，通过项目打分、成本</w:t>
      </w:r>
      <w:r>
        <w:rPr>
          <w:rFonts w:hint="eastAsia" w:eastAsia="仿宋_GB2312"/>
          <w:sz w:val="32"/>
          <w:szCs w:val="32"/>
        </w:rPr>
        <w:t>-</w:t>
      </w:r>
      <w:r>
        <w:rPr>
          <w:rFonts w:eastAsia="仿宋_GB2312"/>
          <w:sz w:val="32"/>
          <w:szCs w:val="32"/>
        </w:rPr>
        <w:t>效益分析、重点任务匹配度评估等多维度评价，对预算项目实行</w:t>
      </w:r>
      <w:r>
        <w:rPr>
          <w:rFonts w:hint="eastAsia" w:eastAsia="仿宋_GB2312"/>
          <w:sz w:val="32"/>
          <w:szCs w:val="32"/>
        </w:rPr>
        <w:t>“</w:t>
      </w:r>
      <w:r>
        <w:rPr>
          <w:rFonts w:eastAsia="仿宋_GB2312"/>
          <w:sz w:val="32"/>
          <w:szCs w:val="32"/>
        </w:rPr>
        <w:t>从零开始</w:t>
      </w:r>
      <w:r>
        <w:rPr>
          <w:rFonts w:hint="eastAsia" w:eastAsia="仿宋_GB2312"/>
          <w:sz w:val="32"/>
          <w:szCs w:val="32"/>
        </w:rPr>
        <w:t>”</w:t>
      </w:r>
      <w:r>
        <w:rPr>
          <w:rFonts w:eastAsia="仿宋_GB2312"/>
          <w:sz w:val="32"/>
          <w:szCs w:val="32"/>
        </w:rPr>
        <w:t>的重新评估，将有限资源向重点领域倾斜。</w:t>
      </w:r>
      <w:r>
        <w:rPr>
          <w:rFonts w:hint="eastAsia" w:eastAsia="仿宋_GB2312"/>
          <w:sz w:val="32"/>
          <w:szCs w:val="32"/>
        </w:rPr>
        <w:t>2025年预算编制将20%的</w:t>
      </w:r>
      <w:r>
        <w:rPr>
          <w:rFonts w:eastAsia="仿宋_GB2312"/>
          <w:sz w:val="32"/>
          <w:szCs w:val="32"/>
        </w:rPr>
        <w:t>预算资源集中投入到科技创新、民生保障等关键领域，淘汰低效、重复项目161个，涉及资金7.41亿元，推动资源配置与重点工作任务的深度契合。</w:t>
      </w:r>
    </w:p>
    <w:p w14:paraId="2A029865">
      <w:pPr>
        <w:keepNext w:val="0"/>
        <w:keepLines w:val="0"/>
        <w:pageBreakBefore w:val="0"/>
        <w:widowControl w:val="0"/>
        <w:kinsoku/>
        <w:wordWrap/>
        <w:topLinePunct w:val="0"/>
        <w:bidi w:val="0"/>
        <w:spacing w:line="600" w:lineRule="exact"/>
        <w:ind w:left="0" w:leftChars="0" w:firstLine="643" w:firstLineChars="200"/>
        <w:jc w:val="both"/>
        <w:rPr>
          <w:rFonts w:eastAsia="仿宋_GB2312"/>
          <w:spacing w:val="6"/>
          <w:sz w:val="32"/>
          <w:szCs w:val="32"/>
          <w:lang w:bidi="ar"/>
        </w:rPr>
      </w:pPr>
      <w:r>
        <w:rPr>
          <w:rFonts w:hint="eastAsia" w:eastAsia="仿宋_GB2312"/>
          <w:b/>
          <w:sz w:val="32"/>
          <w:szCs w:val="32"/>
        </w:rPr>
        <w:t>五</w:t>
      </w:r>
      <w:r>
        <w:rPr>
          <w:rFonts w:eastAsia="仿宋_GB2312"/>
          <w:b/>
          <w:sz w:val="32"/>
          <w:szCs w:val="32"/>
        </w:rPr>
        <w:t>是财政管理规范有序。</w:t>
      </w:r>
      <w:bookmarkStart w:id="5" w:name="OLE_LINK8"/>
      <w:bookmarkStart w:id="6" w:name="OLE_LINK9"/>
      <w:r>
        <w:rPr>
          <w:rFonts w:eastAsia="仿宋_GB2312"/>
          <w:sz w:val="32"/>
          <w:szCs w:val="32"/>
        </w:rPr>
        <w:t>收集、整理了中央及省市县关于财经纪律方面常用法律、法规、制度及相关文件151部（件），组织编印《财会监督制度汇编》，同步开发电子书，基本实现财政业务全覆盖，进一步提高全县财会工作科学化、精细化、规范化管理水平。</w:t>
      </w:r>
      <w:bookmarkEnd w:id="5"/>
      <w:bookmarkEnd w:id="6"/>
      <w:r>
        <w:rPr>
          <w:rFonts w:eastAsia="仿宋_GB2312"/>
          <w:sz w:val="32"/>
          <w:szCs w:val="32"/>
          <w:lang w:bidi="ar"/>
        </w:rPr>
        <w:t>组织开展财经纪律重点问题、盘活存量资金和非税收入监督检查，收回盘活存量资金</w:t>
      </w:r>
      <w:r>
        <w:rPr>
          <w:rFonts w:hint="eastAsia" w:eastAsia="仿宋_GB2312"/>
          <w:sz w:val="32"/>
          <w:szCs w:val="32"/>
          <w:lang w:bidi="ar"/>
        </w:rPr>
        <w:t>2885.61</w:t>
      </w:r>
      <w:r>
        <w:rPr>
          <w:rFonts w:eastAsia="仿宋_GB2312"/>
          <w:sz w:val="32"/>
          <w:szCs w:val="32"/>
          <w:lang w:bidi="ar"/>
        </w:rPr>
        <w:t>万元。持续推进重大项目预结算评审制度，</w:t>
      </w:r>
      <w:r>
        <w:rPr>
          <w:rFonts w:hint="eastAsia" w:eastAsia="仿宋_GB2312"/>
          <w:sz w:val="32"/>
          <w:szCs w:val="32"/>
          <w:lang w:bidi="ar"/>
        </w:rPr>
        <w:t>完成</w:t>
      </w:r>
      <w:r>
        <w:rPr>
          <w:rFonts w:eastAsia="仿宋_GB2312"/>
          <w:sz w:val="32"/>
          <w:szCs w:val="32"/>
          <w:lang w:bidi="ar"/>
        </w:rPr>
        <w:t>预算评审</w:t>
      </w:r>
      <w:r>
        <w:rPr>
          <w:rFonts w:hint="eastAsia" w:eastAsia="仿宋_GB2312"/>
          <w:sz w:val="32"/>
          <w:szCs w:val="32"/>
          <w:lang w:bidi="ar"/>
        </w:rPr>
        <w:t>项目</w:t>
      </w:r>
      <w:r>
        <w:rPr>
          <w:rFonts w:eastAsia="仿宋_GB2312"/>
          <w:sz w:val="32"/>
          <w:szCs w:val="32"/>
          <w:lang w:bidi="ar"/>
        </w:rPr>
        <w:t>70个</w:t>
      </w:r>
      <w:r>
        <w:rPr>
          <w:rFonts w:hint="eastAsia" w:eastAsia="仿宋_GB2312"/>
          <w:sz w:val="32"/>
          <w:szCs w:val="32"/>
          <w:lang w:bidi="ar"/>
        </w:rPr>
        <w:t>，送审金额</w:t>
      </w:r>
      <w:r>
        <w:rPr>
          <w:rFonts w:eastAsia="仿宋_GB2312"/>
          <w:sz w:val="32"/>
          <w:szCs w:val="32"/>
          <w:lang w:bidi="ar"/>
        </w:rPr>
        <w:t>33817.92万元，审减</w:t>
      </w:r>
      <w:r>
        <w:rPr>
          <w:rFonts w:hint="eastAsia" w:eastAsia="仿宋_GB2312"/>
          <w:sz w:val="32"/>
          <w:szCs w:val="32"/>
          <w:lang w:bidi="ar"/>
        </w:rPr>
        <w:t>金额</w:t>
      </w:r>
      <w:r>
        <w:rPr>
          <w:rFonts w:eastAsia="仿宋_GB2312"/>
          <w:sz w:val="32"/>
          <w:szCs w:val="32"/>
          <w:lang w:bidi="ar"/>
        </w:rPr>
        <w:t>1532</w:t>
      </w:r>
      <w:r>
        <w:rPr>
          <w:rFonts w:hint="eastAsia" w:eastAsia="仿宋_GB2312"/>
          <w:sz w:val="32"/>
          <w:szCs w:val="32"/>
          <w:lang w:bidi="ar"/>
        </w:rPr>
        <w:t>.</w:t>
      </w:r>
      <w:r>
        <w:rPr>
          <w:rFonts w:eastAsia="仿宋_GB2312"/>
          <w:sz w:val="32"/>
          <w:szCs w:val="32"/>
          <w:lang w:bidi="ar"/>
        </w:rPr>
        <w:t>24万元，审减率4.53%</w:t>
      </w:r>
      <w:r>
        <w:rPr>
          <w:rFonts w:hint="eastAsia" w:eastAsia="仿宋_GB2312"/>
          <w:sz w:val="32"/>
          <w:szCs w:val="32"/>
          <w:lang w:bidi="ar"/>
        </w:rPr>
        <w:t>；</w:t>
      </w:r>
      <w:r>
        <w:rPr>
          <w:rFonts w:eastAsia="仿宋_GB2312"/>
          <w:sz w:val="32"/>
          <w:szCs w:val="32"/>
          <w:lang w:bidi="ar"/>
        </w:rPr>
        <w:t>结算评审</w:t>
      </w:r>
      <w:r>
        <w:rPr>
          <w:rFonts w:hint="eastAsia" w:eastAsia="仿宋_GB2312"/>
          <w:sz w:val="32"/>
          <w:szCs w:val="32"/>
          <w:lang w:bidi="ar"/>
        </w:rPr>
        <w:t>项目</w:t>
      </w:r>
      <w:r>
        <w:rPr>
          <w:rFonts w:eastAsia="仿宋_GB2312"/>
          <w:sz w:val="32"/>
          <w:szCs w:val="32"/>
          <w:lang w:bidi="ar"/>
        </w:rPr>
        <w:t>30个</w:t>
      </w:r>
      <w:r>
        <w:rPr>
          <w:rFonts w:hint="eastAsia" w:eastAsia="仿宋_GB2312"/>
          <w:sz w:val="32"/>
          <w:szCs w:val="32"/>
          <w:lang w:bidi="ar"/>
        </w:rPr>
        <w:t>，送审金额</w:t>
      </w:r>
      <w:r>
        <w:rPr>
          <w:rFonts w:eastAsia="仿宋_GB2312"/>
          <w:sz w:val="32"/>
          <w:szCs w:val="32"/>
          <w:lang w:bidi="ar"/>
        </w:rPr>
        <w:t>33377</w:t>
      </w:r>
      <w:r>
        <w:rPr>
          <w:rFonts w:hint="eastAsia" w:eastAsia="仿宋_GB2312"/>
          <w:sz w:val="32"/>
          <w:szCs w:val="32"/>
          <w:lang w:bidi="ar"/>
        </w:rPr>
        <w:t>.</w:t>
      </w:r>
      <w:r>
        <w:rPr>
          <w:rFonts w:eastAsia="仿宋_GB2312"/>
          <w:sz w:val="32"/>
          <w:szCs w:val="32"/>
          <w:lang w:bidi="ar"/>
        </w:rPr>
        <w:t>01万元，审减</w:t>
      </w:r>
      <w:r>
        <w:rPr>
          <w:rFonts w:hint="eastAsia" w:eastAsia="仿宋_GB2312"/>
          <w:sz w:val="32"/>
          <w:szCs w:val="32"/>
          <w:lang w:bidi="ar"/>
        </w:rPr>
        <w:t>金额</w:t>
      </w:r>
      <w:r>
        <w:rPr>
          <w:rFonts w:eastAsia="仿宋_GB2312"/>
          <w:sz w:val="32"/>
          <w:szCs w:val="32"/>
          <w:lang w:bidi="ar"/>
        </w:rPr>
        <w:t>1292.33万元，审减率3.87%，有力遏制了高估冒算行为，提高政府投资项目资金使用效益。完成甘肃政府采购网与财政一体化系统全面对接，实现采购活动从预算到支付的全流程闭环管理，推动</w:t>
      </w:r>
      <w:r>
        <w:rPr>
          <w:rFonts w:eastAsia="仿宋_GB2312"/>
          <w:spacing w:val="6"/>
          <w:sz w:val="32"/>
          <w:szCs w:val="32"/>
          <w:lang w:bidi="ar"/>
        </w:rPr>
        <w:t>全县政府采购管理和服务向数字化转型，完成政府采购限额以上项目30个，框架协议采购124笔，采购预算金额10130.23万元，实际采购9882.39万元，节约采购资金427.84万元，节约率4.33%。</w:t>
      </w:r>
    </w:p>
    <w:p w14:paraId="59F82739">
      <w:pPr>
        <w:keepNext w:val="0"/>
        <w:keepLines w:val="0"/>
        <w:pageBreakBefore w:val="0"/>
        <w:widowControl w:val="0"/>
        <w:kinsoku/>
        <w:wordWrap/>
        <w:topLinePunct w:val="0"/>
        <w:bidi w:val="0"/>
        <w:spacing w:line="600" w:lineRule="exact"/>
        <w:ind w:left="0" w:leftChars="0" w:firstLine="643" w:firstLineChars="200"/>
        <w:jc w:val="both"/>
        <w:rPr>
          <w:rFonts w:eastAsia="仿宋_GB2312"/>
          <w:kern w:val="0"/>
          <w:sz w:val="32"/>
          <w:szCs w:val="32"/>
          <w:lang w:bidi="ar"/>
        </w:rPr>
      </w:pPr>
      <w:r>
        <w:rPr>
          <w:rFonts w:hint="eastAsia" w:eastAsia="仿宋_GB2312"/>
          <w:b/>
          <w:bCs/>
          <w:sz w:val="32"/>
          <w:szCs w:val="32"/>
        </w:rPr>
        <w:t>六</w:t>
      </w:r>
      <w:r>
        <w:rPr>
          <w:rFonts w:eastAsia="仿宋_GB2312"/>
          <w:b/>
          <w:bCs/>
          <w:sz w:val="32"/>
          <w:szCs w:val="32"/>
        </w:rPr>
        <w:t>是国企改革持续深化。</w:t>
      </w:r>
      <w:r>
        <w:rPr>
          <w:rFonts w:eastAsia="仿宋_GB2312"/>
          <w:bCs/>
          <w:sz w:val="32"/>
          <w:szCs w:val="32"/>
        </w:rPr>
        <w:t>深入贯彻落实省市关于构建</w:t>
      </w:r>
      <w:r>
        <w:rPr>
          <w:rFonts w:hint="eastAsia" w:eastAsia="仿宋_GB2312"/>
          <w:bCs/>
          <w:sz w:val="32"/>
          <w:szCs w:val="32"/>
        </w:rPr>
        <w:t>“</w:t>
      </w:r>
      <w:r>
        <w:rPr>
          <w:rFonts w:eastAsia="仿宋_GB2312"/>
          <w:bCs/>
          <w:sz w:val="32"/>
          <w:szCs w:val="32"/>
        </w:rPr>
        <w:t>财政+国资</w:t>
      </w:r>
      <w:r>
        <w:rPr>
          <w:rFonts w:hint="eastAsia" w:eastAsia="仿宋_GB2312"/>
          <w:bCs/>
          <w:sz w:val="32"/>
          <w:szCs w:val="32"/>
        </w:rPr>
        <w:t>”</w:t>
      </w:r>
      <w:r>
        <w:rPr>
          <w:rFonts w:eastAsia="仿宋_GB2312"/>
          <w:bCs/>
          <w:sz w:val="32"/>
          <w:szCs w:val="32"/>
        </w:rPr>
        <w:t>模式助推经济社会高质量发展要求，按照</w:t>
      </w:r>
      <w:r>
        <w:rPr>
          <w:rFonts w:hint="eastAsia" w:eastAsia="仿宋_GB2312"/>
          <w:bCs/>
          <w:sz w:val="32"/>
          <w:szCs w:val="32"/>
        </w:rPr>
        <w:t>“</w:t>
      </w:r>
      <w:r>
        <w:rPr>
          <w:rFonts w:eastAsia="仿宋_GB2312"/>
          <w:bCs/>
          <w:sz w:val="32"/>
          <w:szCs w:val="32"/>
        </w:rPr>
        <w:t>统一政策、分级实施</w:t>
      </w:r>
      <w:r>
        <w:rPr>
          <w:rFonts w:hint="eastAsia" w:eastAsia="仿宋_GB2312"/>
          <w:bCs/>
          <w:sz w:val="32"/>
          <w:szCs w:val="32"/>
        </w:rPr>
        <w:t>”</w:t>
      </w:r>
      <w:r>
        <w:rPr>
          <w:rFonts w:eastAsia="仿宋_GB2312"/>
          <w:bCs/>
          <w:sz w:val="32"/>
          <w:szCs w:val="32"/>
        </w:rPr>
        <w:t>的原则，深入开展县属国有企业资产清查和盘活工作，</w:t>
      </w:r>
      <w:r>
        <w:rPr>
          <w:rFonts w:eastAsia="仿宋_GB2312"/>
          <w:kern w:val="0"/>
          <w:sz w:val="32"/>
          <w:szCs w:val="32"/>
          <w:lang w:bidi="ar"/>
        </w:rPr>
        <w:t>通过出售、出租、安置库存商品等方式盘活资产10202万元，实现了资产有效利用和价值最大化</w:t>
      </w:r>
      <w:r>
        <w:rPr>
          <w:rFonts w:eastAsia="仿宋_GB2312"/>
          <w:bCs/>
          <w:sz w:val="32"/>
          <w:szCs w:val="32"/>
        </w:rPr>
        <w:t>。</w:t>
      </w:r>
      <w:r>
        <w:rPr>
          <w:rFonts w:eastAsia="仿宋_GB2312"/>
          <w:kern w:val="36"/>
          <w:sz w:val="32"/>
          <w:szCs w:val="32"/>
          <w:shd w:val="clear" w:color="auto" w:fill="FFFFFF"/>
        </w:rPr>
        <w:t>制定</w:t>
      </w:r>
      <w:r>
        <w:rPr>
          <w:rFonts w:hint="eastAsia" w:eastAsia="仿宋_GB2312"/>
          <w:kern w:val="36"/>
          <w:sz w:val="32"/>
          <w:szCs w:val="32"/>
          <w:shd w:val="clear" w:color="auto" w:fill="FFFFFF"/>
        </w:rPr>
        <w:t>相关</w:t>
      </w:r>
      <w:r>
        <w:rPr>
          <w:rFonts w:eastAsia="仿宋_GB2312"/>
          <w:kern w:val="36"/>
          <w:sz w:val="32"/>
          <w:szCs w:val="32"/>
          <w:shd w:val="clear" w:color="auto" w:fill="FFFFFF"/>
        </w:rPr>
        <w:t>意见办法，加快推进县属国有企业整合重组和转型发展，构建产权清晰、定位准确、经营高效、监管科学的国有资本管理运营体系，全面提升国有企业发展质量和效益。</w:t>
      </w:r>
    </w:p>
    <w:p w14:paraId="6292BC18">
      <w:pPr>
        <w:keepNext w:val="0"/>
        <w:keepLines w:val="0"/>
        <w:pageBreakBefore w:val="0"/>
        <w:widowControl w:val="0"/>
        <w:kinsoku/>
        <w:wordWrap/>
        <w:topLinePunct w:val="0"/>
        <w:bidi w:val="0"/>
        <w:spacing w:line="600" w:lineRule="exact"/>
        <w:ind w:left="0" w:leftChars="0" w:firstLine="640" w:firstLineChars="200"/>
        <w:jc w:val="both"/>
        <w:rPr>
          <w:rFonts w:eastAsia="黑体"/>
          <w:sz w:val="32"/>
          <w:szCs w:val="32"/>
        </w:rPr>
      </w:pPr>
      <w:r>
        <w:rPr>
          <w:rFonts w:eastAsia="黑体"/>
          <w:sz w:val="32"/>
          <w:szCs w:val="32"/>
        </w:rPr>
        <w:t>三、2025年下半年工作重点</w:t>
      </w:r>
    </w:p>
    <w:p w14:paraId="21637827">
      <w:pPr>
        <w:keepNext w:val="0"/>
        <w:keepLines w:val="0"/>
        <w:pageBreakBefore w:val="0"/>
        <w:widowControl w:val="0"/>
        <w:kinsoku/>
        <w:wordWrap/>
        <w:topLinePunct w:val="0"/>
        <w:bidi w:val="0"/>
        <w:adjustRightInd w:val="0"/>
        <w:snapToGrid w:val="0"/>
        <w:spacing w:line="600" w:lineRule="exact"/>
        <w:ind w:left="0" w:leftChars="0" w:firstLine="643" w:firstLineChars="200"/>
        <w:jc w:val="both"/>
        <w:rPr>
          <w:rFonts w:eastAsia="仿宋_GB2312"/>
          <w:sz w:val="32"/>
          <w:szCs w:val="32"/>
          <w:lang w:bidi="ar"/>
        </w:rPr>
      </w:pPr>
      <w:r>
        <w:rPr>
          <w:rFonts w:eastAsia="楷体_GB2312"/>
          <w:b/>
          <w:sz w:val="32"/>
          <w:szCs w:val="32"/>
        </w:rPr>
        <w:t>（一）聚力挖潜增收，持续增强保障能力。</w:t>
      </w:r>
      <w:r>
        <w:rPr>
          <w:rFonts w:eastAsia="仿宋_GB2312"/>
          <w:b/>
          <w:sz w:val="32"/>
          <w:szCs w:val="32"/>
          <w:lang w:bidi="ar"/>
        </w:rPr>
        <w:t>一是着力培植财源。</w:t>
      </w:r>
      <w:r>
        <w:rPr>
          <w:rFonts w:eastAsia="仿宋_GB2312"/>
          <w:sz w:val="32"/>
          <w:szCs w:val="32"/>
          <w:lang w:bidi="ar"/>
        </w:rPr>
        <w:t>及时兑</w:t>
      </w:r>
      <w:r>
        <w:rPr>
          <w:rFonts w:hint="eastAsia" w:eastAsia="仿宋_GB2312"/>
          <w:sz w:val="32"/>
          <w:szCs w:val="32"/>
          <w:lang w:bidi="ar"/>
        </w:rPr>
        <w:t>现</w:t>
      </w:r>
      <w:r>
        <w:rPr>
          <w:rFonts w:eastAsia="仿宋_GB2312"/>
          <w:sz w:val="32"/>
          <w:szCs w:val="32"/>
          <w:lang w:bidi="ar"/>
        </w:rPr>
        <w:t>招商引资奖励措施，激励各部门单位加大招商引资力度，大力引进产品附加值高、增值空间大的优强企业。全力支持工业园区建设，加大煤炭生产集散及深加工产业链支持力度，努力将资源优势转化为工业产能，着力稳定税源基础，实现财政收入总量和质量</w:t>
      </w:r>
      <w:r>
        <w:rPr>
          <w:rFonts w:hint="eastAsia" w:eastAsia="仿宋_GB2312"/>
          <w:sz w:val="32"/>
          <w:szCs w:val="32"/>
          <w:lang w:bidi="ar"/>
        </w:rPr>
        <w:t>“</w:t>
      </w:r>
      <w:r>
        <w:rPr>
          <w:rFonts w:eastAsia="仿宋_GB2312"/>
          <w:sz w:val="32"/>
          <w:szCs w:val="32"/>
          <w:lang w:bidi="ar"/>
        </w:rPr>
        <w:t>双提升</w:t>
      </w:r>
      <w:r>
        <w:rPr>
          <w:rFonts w:hint="eastAsia" w:eastAsia="仿宋_GB2312"/>
          <w:sz w:val="32"/>
          <w:szCs w:val="32"/>
          <w:lang w:bidi="ar"/>
        </w:rPr>
        <w:t>”</w:t>
      </w:r>
      <w:r>
        <w:rPr>
          <w:rFonts w:eastAsia="仿宋_GB2312"/>
          <w:sz w:val="32"/>
          <w:szCs w:val="32"/>
          <w:lang w:bidi="ar"/>
        </w:rPr>
        <w:t>。</w:t>
      </w:r>
      <w:r>
        <w:rPr>
          <w:rFonts w:eastAsia="仿宋_GB2312"/>
          <w:b/>
          <w:sz w:val="32"/>
          <w:szCs w:val="32"/>
          <w:lang w:bidi="ar"/>
        </w:rPr>
        <w:t>二是高效盘活资产。</w:t>
      </w:r>
      <w:r>
        <w:rPr>
          <w:rFonts w:eastAsia="仿宋_GB2312"/>
          <w:sz w:val="32"/>
          <w:szCs w:val="32"/>
          <w:lang w:bidi="ar"/>
        </w:rPr>
        <w:t>灵活运用</w:t>
      </w:r>
      <w:r>
        <w:rPr>
          <w:rFonts w:hint="eastAsia" w:eastAsia="仿宋_GB2312"/>
          <w:sz w:val="32"/>
          <w:szCs w:val="32"/>
          <w:lang w:bidi="ar"/>
        </w:rPr>
        <w:t>“</w:t>
      </w:r>
      <w:r>
        <w:rPr>
          <w:rFonts w:eastAsia="仿宋_GB2312"/>
          <w:sz w:val="32"/>
          <w:szCs w:val="32"/>
          <w:lang w:bidi="ar"/>
        </w:rPr>
        <w:t>用、售、租、融</w:t>
      </w:r>
      <w:r>
        <w:rPr>
          <w:rFonts w:hint="eastAsia" w:eastAsia="仿宋_GB2312"/>
          <w:sz w:val="32"/>
          <w:szCs w:val="32"/>
          <w:lang w:bidi="ar"/>
        </w:rPr>
        <w:t>”</w:t>
      </w:r>
      <w:r>
        <w:rPr>
          <w:rFonts w:eastAsia="仿宋_GB2312"/>
          <w:sz w:val="32"/>
          <w:szCs w:val="32"/>
          <w:lang w:bidi="ar"/>
        </w:rPr>
        <w:t>四种方式，多方式盘活处置国有</w:t>
      </w:r>
      <w:r>
        <w:rPr>
          <w:rFonts w:hint="eastAsia" w:eastAsia="仿宋_GB2312"/>
          <w:sz w:val="32"/>
          <w:szCs w:val="32"/>
          <w:lang w:bidi="ar"/>
        </w:rPr>
        <w:t>资源</w:t>
      </w:r>
      <w:r>
        <w:rPr>
          <w:rFonts w:eastAsia="仿宋_GB2312"/>
          <w:sz w:val="32"/>
          <w:szCs w:val="32"/>
          <w:lang w:bidi="ar"/>
        </w:rPr>
        <w:t>资产</w:t>
      </w:r>
      <w:r>
        <w:rPr>
          <w:rFonts w:hint="eastAsia" w:eastAsia="仿宋_GB2312"/>
          <w:sz w:val="32"/>
          <w:szCs w:val="32"/>
          <w:lang w:bidi="ar"/>
        </w:rPr>
        <w:t>，</w:t>
      </w:r>
      <w:r>
        <w:rPr>
          <w:rFonts w:eastAsia="仿宋_GB2312"/>
          <w:sz w:val="32"/>
          <w:szCs w:val="32"/>
          <w:lang w:bidi="ar"/>
        </w:rPr>
        <w:t>充分发挥各类国有资产的最大效益，促进财政增收、资产增值。</w:t>
      </w:r>
      <w:r>
        <w:rPr>
          <w:rFonts w:eastAsia="仿宋_GB2312"/>
          <w:b/>
          <w:sz w:val="32"/>
          <w:szCs w:val="32"/>
          <w:lang w:bidi="ar"/>
        </w:rPr>
        <w:t>三是凝聚征管合力。</w:t>
      </w:r>
      <w:r>
        <w:rPr>
          <w:rFonts w:eastAsia="仿宋_GB2312"/>
          <w:sz w:val="32"/>
          <w:szCs w:val="32"/>
          <w:lang w:bidi="ar"/>
        </w:rPr>
        <w:t>充分发挥综合治税作用，紧盯重点行业、企业、项目，动态调整收入组织策略，扩大税源增量。聚力推动非税收入</w:t>
      </w:r>
      <w:r>
        <w:rPr>
          <w:rFonts w:hint="eastAsia" w:eastAsia="仿宋_GB2312"/>
          <w:sz w:val="32"/>
          <w:szCs w:val="32"/>
          <w:lang w:bidi="ar"/>
        </w:rPr>
        <w:t>“</w:t>
      </w:r>
      <w:r>
        <w:rPr>
          <w:rFonts w:eastAsia="仿宋_GB2312"/>
          <w:sz w:val="32"/>
          <w:szCs w:val="32"/>
          <w:lang w:bidi="ar"/>
        </w:rPr>
        <w:t>合规收缴</w:t>
      </w:r>
      <w:r>
        <w:rPr>
          <w:rFonts w:hint="eastAsia" w:eastAsia="仿宋_GB2312"/>
          <w:sz w:val="32"/>
          <w:szCs w:val="32"/>
          <w:lang w:bidi="ar"/>
        </w:rPr>
        <w:t>”“</w:t>
      </w:r>
      <w:r>
        <w:rPr>
          <w:rFonts w:eastAsia="仿宋_GB2312"/>
          <w:sz w:val="32"/>
          <w:szCs w:val="32"/>
          <w:lang w:bidi="ar"/>
        </w:rPr>
        <w:t>颗粒归仓</w:t>
      </w:r>
      <w:r>
        <w:rPr>
          <w:rFonts w:hint="eastAsia" w:eastAsia="仿宋_GB2312"/>
          <w:sz w:val="32"/>
          <w:szCs w:val="32"/>
          <w:lang w:bidi="ar"/>
        </w:rPr>
        <w:t>”</w:t>
      </w:r>
      <w:r>
        <w:rPr>
          <w:rFonts w:eastAsia="仿宋_GB2312"/>
          <w:sz w:val="32"/>
          <w:szCs w:val="32"/>
          <w:lang w:bidi="ar"/>
        </w:rPr>
        <w:t>，千方百计做大财政</w:t>
      </w:r>
      <w:r>
        <w:rPr>
          <w:rFonts w:hint="eastAsia" w:eastAsia="仿宋_GB2312"/>
          <w:sz w:val="32"/>
          <w:szCs w:val="32"/>
          <w:lang w:bidi="ar"/>
        </w:rPr>
        <w:t>“</w:t>
      </w:r>
      <w:r>
        <w:rPr>
          <w:rFonts w:eastAsia="仿宋_GB2312"/>
          <w:sz w:val="32"/>
          <w:szCs w:val="32"/>
          <w:lang w:bidi="ar"/>
        </w:rPr>
        <w:t>蛋糕</w:t>
      </w:r>
      <w:r>
        <w:rPr>
          <w:rFonts w:hint="eastAsia" w:eastAsia="仿宋_GB2312"/>
          <w:sz w:val="32"/>
          <w:szCs w:val="32"/>
          <w:lang w:bidi="ar"/>
        </w:rPr>
        <w:t>”</w:t>
      </w:r>
      <w:r>
        <w:rPr>
          <w:rFonts w:eastAsia="仿宋_GB2312"/>
          <w:sz w:val="32"/>
          <w:szCs w:val="32"/>
          <w:lang w:bidi="ar"/>
        </w:rPr>
        <w:t>。</w:t>
      </w:r>
      <w:r>
        <w:rPr>
          <w:rFonts w:eastAsia="仿宋_GB2312"/>
          <w:b/>
          <w:sz w:val="32"/>
          <w:szCs w:val="32"/>
          <w:lang w:bidi="ar"/>
        </w:rPr>
        <w:t>四是强化财政统筹。</w:t>
      </w:r>
      <w:r>
        <w:rPr>
          <w:rFonts w:eastAsia="仿宋_GB2312"/>
          <w:sz w:val="32"/>
          <w:szCs w:val="32"/>
          <w:lang w:bidi="ar"/>
        </w:rPr>
        <w:t>积极争取</w:t>
      </w:r>
      <w:r>
        <w:rPr>
          <w:rFonts w:hint="eastAsia" w:eastAsia="仿宋_GB2312"/>
          <w:sz w:val="32"/>
          <w:szCs w:val="32"/>
          <w:lang w:bidi="ar"/>
        </w:rPr>
        <w:t>上级</w:t>
      </w:r>
      <w:r>
        <w:rPr>
          <w:rFonts w:eastAsia="仿宋_GB2312"/>
          <w:sz w:val="32"/>
          <w:szCs w:val="32"/>
          <w:lang w:bidi="ar"/>
        </w:rPr>
        <w:t>资金和</w:t>
      </w:r>
      <w:r>
        <w:rPr>
          <w:rFonts w:hint="eastAsia" w:eastAsia="仿宋_GB2312"/>
          <w:sz w:val="32"/>
          <w:szCs w:val="32"/>
          <w:lang w:bidi="ar"/>
        </w:rPr>
        <w:t>政策</w:t>
      </w:r>
      <w:r>
        <w:rPr>
          <w:rFonts w:eastAsia="仿宋_GB2312"/>
          <w:sz w:val="32"/>
          <w:szCs w:val="32"/>
          <w:lang w:bidi="ar"/>
        </w:rPr>
        <w:t>支持，着力提升财政政策支持县域经济高质量发展的效能。</w:t>
      </w:r>
    </w:p>
    <w:p w14:paraId="0F55326A">
      <w:pPr>
        <w:keepNext w:val="0"/>
        <w:keepLines w:val="0"/>
        <w:pageBreakBefore w:val="0"/>
        <w:widowControl w:val="0"/>
        <w:kinsoku/>
        <w:wordWrap/>
        <w:topLinePunct w:val="0"/>
        <w:bidi w:val="0"/>
        <w:spacing w:line="600" w:lineRule="exact"/>
        <w:ind w:left="0" w:leftChars="0" w:firstLine="643" w:firstLineChars="200"/>
        <w:jc w:val="both"/>
        <w:rPr>
          <w:rFonts w:eastAsia="仿宋_GB2312"/>
          <w:sz w:val="32"/>
          <w:szCs w:val="32"/>
          <w:lang w:bidi="ar"/>
        </w:rPr>
      </w:pPr>
      <w:r>
        <w:rPr>
          <w:rFonts w:eastAsia="楷体_GB2312"/>
          <w:b/>
          <w:bCs/>
          <w:sz w:val="32"/>
          <w:szCs w:val="32"/>
        </w:rPr>
        <w:t>（二）优化支出结构，持续改善民生福祉。</w:t>
      </w:r>
      <w:r>
        <w:rPr>
          <w:rFonts w:eastAsia="仿宋_GB2312"/>
          <w:sz w:val="32"/>
          <w:szCs w:val="32"/>
          <w:lang w:bidi="ar"/>
        </w:rPr>
        <w:t>认真落实</w:t>
      </w:r>
      <w:r>
        <w:rPr>
          <w:rFonts w:hint="eastAsia" w:eastAsia="仿宋_GB2312"/>
          <w:sz w:val="32"/>
          <w:szCs w:val="32"/>
          <w:lang w:bidi="ar"/>
        </w:rPr>
        <w:t>习惯</w:t>
      </w:r>
      <w:r>
        <w:rPr>
          <w:rFonts w:eastAsia="仿宋_GB2312"/>
          <w:sz w:val="32"/>
          <w:szCs w:val="32"/>
          <w:lang w:bidi="ar"/>
        </w:rPr>
        <w:t>过紧日子要求，严格控制</w:t>
      </w:r>
      <w:r>
        <w:rPr>
          <w:rFonts w:hint="eastAsia" w:eastAsia="仿宋_GB2312"/>
          <w:sz w:val="32"/>
          <w:szCs w:val="32"/>
          <w:lang w:bidi="ar"/>
        </w:rPr>
        <w:t>“</w:t>
      </w:r>
      <w:r>
        <w:rPr>
          <w:rFonts w:eastAsia="仿宋_GB2312"/>
          <w:sz w:val="32"/>
          <w:szCs w:val="32"/>
          <w:lang w:bidi="ar"/>
        </w:rPr>
        <w:t>三公</w:t>
      </w:r>
      <w:r>
        <w:rPr>
          <w:rFonts w:hint="eastAsia" w:eastAsia="仿宋_GB2312"/>
          <w:sz w:val="32"/>
          <w:szCs w:val="32"/>
          <w:lang w:bidi="ar"/>
        </w:rPr>
        <w:t>”</w:t>
      </w:r>
      <w:r>
        <w:rPr>
          <w:rFonts w:eastAsia="仿宋_GB2312"/>
          <w:sz w:val="32"/>
          <w:szCs w:val="32"/>
          <w:lang w:bidi="ar"/>
        </w:rPr>
        <w:t>经费和一般性支出，努力降低行政运行成本，多方筹措调度资金，把工资、运转、民生项目放到突出位置。强化预算对支出的硬性约束力度，严格规范预算追加调整，削减或取消低效支出，全力保障财政平稳运行。完善库款周调度机制，加大对科技、农业、教育、卫生健康、社会保障和环保等重点领域支持力度。进一步盘活沉淀资金，加大暂存暂付款清理力度，提高财政资金使用效益。</w:t>
      </w:r>
    </w:p>
    <w:p w14:paraId="4078E7B8">
      <w:pPr>
        <w:pStyle w:val="2"/>
        <w:keepNext w:val="0"/>
        <w:keepLines w:val="0"/>
        <w:pageBreakBefore w:val="0"/>
        <w:widowControl w:val="0"/>
        <w:kinsoku/>
        <w:wordWrap/>
        <w:topLinePunct w:val="0"/>
        <w:bidi w:val="0"/>
        <w:spacing w:line="600" w:lineRule="exact"/>
        <w:ind w:left="0" w:leftChars="0" w:firstLine="643" w:firstLineChars="200"/>
        <w:jc w:val="both"/>
        <w:rPr>
          <w:rFonts w:ascii="Times New Roman" w:eastAsia="仿宋_GB2312" w:cs="Times New Roman"/>
          <w:sz w:val="32"/>
          <w:shd w:val="clear" w:color="auto" w:fill="FFFFFF"/>
        </w:rPr>
      </w:pPr>
      <w:r>
        <w:rPr>
          <w:rFonts w:ascii="Times New Roman" w:eastAsia="楷体_GB2312" w:cs="Times New Roman"/>
          <w:b/>
          <w:sz w:val="32"/>
        </w:rPr>
        <w:t>（三）深化财政改革，全面提升治理水平。</w:t>
      </w:r>
      <w:r>
        <w:rPr>
          <w:rFonts w:ascii="Times New Roman" w:eastAsia="仿宋_GB2312" w:cs="Times New Roman"/>
          <w:sz w:val="32"/>
          <w:shd w:val="clear" w:color="auto" w:fill="FFFFFF"/>
        </w:rPr>
        <w:t>深化财政领域改革，积极推进零基预算改革，加强财政可承受能力评估，按照零基预算原则安排各项必需支出。全面开展项目绩效目标编审、绩效运行监控和绩效评价工作，强化监控和评价结果的运用，构建起事前、事中、事后预算绩效精准控制闭环系统，着力提高财政资源配置效率和效益。</w:t>
      </w:r>
      <w:r>
        <w:rPr>
          <w:rFonts w:ascii="Times New Roman" w:eastAsia="仿宋_GB2312" w:cs="Times New Roman"/>
          <w:sz w:val="32"/>
        </w:rPr>
        <w:t>修订完善固定资产管理制度，积极探索</w:t>
      </w:r>
      <w:r>
        <w:rPr>
          <w:rFonts w:hint="eastAsia" w:ascii="Times New Roman" w:eastAsia="仿宋_GB2312" w:cs="Times New Roman"/>
          <w:sz w:val="32"/>
        </w:rPr>
        <w:t>“</w:t>
      </w:r>
      <w:r>
        <w:rPr>
          <w:rFonts w:ascii="Times New Roman" w:eastAsia="仿宋_GB2312" w:cs="Times New Roman"/>
          <w:sz w:val="32"/>
        </w:rPr>
        <w:t>资产超市</w:t>
      </w:r>
      <w:r>
        <w:rPr>
          <w:rFonts w:hint="eastAsia" w:ascii="Times New Roman" w:eastAsia="仿宋_GB2312" w:cs="Times New Roman"/>
          <w:sz w:val="32"/>
        </w:rPr>
        <w:t>”“</w:t>
      </w:r>
      <w:r>
        <w:rPr>
          <w:rFonts w:ascii="Times New Roman" w:eastAsia="仿宋_GB2312" w:cs="Times New Roman"/>
          <w:sz w:val="32"/>
        </w:rPr>
        <w:t>虚拟公务舱</w:t>
      </w:r>
      <w:r>
        <w:rPr>
          <w:rFonts w:hint="eastAsia" w:ascii="Times New Roman" w:eastAsia="仿宋_GB2312" w:cs="Times New Roman"/>
          <w:sz w:val="32"/>
        </w:rPr>
        <w:t>”</w:t>
      </w:r>
      <w:r>
        <w:rPr>
          <w:rFonts w:ascii="Times New Roman" w:eastAsia="仿宋_GB2312" w:cs="Times New Roman"/>
          <w:sz w:val="32"/>
        </w:rPr>
        <w:t>，促进资产跨部门、跨级次调剂共享，杜绝资产沉睡、闲置。</w:t>
      </w:r>
      <w:r>
        <w:rPr>
          <w:rFonts w:ascii="Times New Roman" w:eastAsia="仿宋_GB2312" w:cs="Times New Roman"/>
          <w:sz w:val="32"/>
          <w:shd w:val="clear" w:color="auto" w:fill="FFFFFF"/>
        </w:rPr>
        <w:t>持续深化国资国企改革</w:t>
      </w:r>
      <w:r>
        <w:rPr>
          <w:rFonts w:hint="eastAsia" w:ascii="Times New Roman" w:eastAsia="仿宋_GB2312" w:cs="Times New Roman"/>
          <w:sz w:val="32"/>
          <w:shd w:val="clear" w:color="auto" w:fill="FFFFFF"/>
        </w:rPr>
        <w:t>，</w:t>
      </w:r>
      <w:r>
        <w:rPr>
          <w:rFonts w:ascii="Times New Roman" w:eastAsia="仿宋_GB2312" w:cs="Times New Roman"/>
          <w:sz w:val="32"/>
          <w:shd w:val="clear" w:color="auto" w:fill="FFFFFF"/>
        </w:rPr>
        <w:t>按照市场化转型要求，持续深化经理层任期制和契约化管理，推行国企竞争上岗、末位调整和不胜任退出等制度，完善企业长效激励约束机制，增强企业</w:t>
      </w:r>
      <w:r>
        <w:rPr>
          <w:rFonts w:hint="eastAsia" w:ascii="Times New Roman" w:eastAsia="仿宋_GB2312" w:cs="Times New Roman"/>
          <w:sz w:val="32"/>
          <w:shd w:val="clear" w:color="auto" w:fill="FFFFFF"/>
        </w:rPr>
        <w:t>“</w:t>
      </w:r>
      <w:r>
        <w:rPr>
          <w:rFonts w:ascii="Times New Roman" w:eastAsia="仿宋_GB2312" w:cs="Times New Roman"/>
          <w:sz w:val="32"/>
          <w:shd w:val="clear" w:color="auto" w:fill="FFFFFF"/>
        </w:rPr>
        <w:t>造血</w:t>
      </w:r>
      <w:r>
        <w:rPr>
          <w:rFonts w:hint="eastAsia" w:ascii="Times New Roman" w:eastAsia="仿宋_GB2312" w:cs="Times New Roman"/>
          <w:sz w:val="32"/>
          <w:shd w:val="clear" w:color="auto" w:fill="FFFFFF"/>
        </w:rPr>
        <w:t>”</w:t>
      </w:r>
      <w:r>
        <w:rPr>
          <w:rFonts w:ascii="Times New Roman" w:eastAsia="仿宋_GB2312" w:cs="Times New Roman"/>
          <w:sz w:val="32"/>
          <w:shd w:val="clear" w:color="auto" w:fill="FFFFFF"/>
        </w:rPr>
        <w:t>能力。</w:t>
      </w:r>
    </w:p>
    <w:p w14:paraId="17AD2E04">
      <w:pPr>
        <w:pStyle w:val="2"/>
        <w:keepNext w:val="0"/>
        <w:keepLines w:val="0"/>
        <w:pageBreakBefore w:val="0"/>
        <w:widowControl w:val="0"/>
        <w:kinsoku/>
        <w:wordWrap/>
        <w:topLinePunct w:val="0"/>
        <w:bidi w:val="0"/>
        <w:spacing w:line="600" w:lineRule="exact"/>
        <w:ind w:left="0" w:leftChars="0" w:firstLine="643" w:firstLineChars="200"/>
        <w:jc w:val="both"/>
        <w:rPr>
          <w:rFonts w:ascii="Times New Roman" w:eastAsia="仿宋_GB2312" w:cs="Times New Roman"/>
          <w:sz w:val="32"/>
          <w:shd w:val="clear" w:color="auto" w:fill="FFFFFF"/>
        </w:rPr>
      </w:pPr>
      <w:r>
        <w:rPr>
          <w:rFonts w:ascii="Times New Roman" w:eastAsia="楷体_GB2312" w:cs="Times New Roman"/>
          <w:b/>
          <w:sz w:val="32"/>
        </w:rPr>
        <w:t>（四）守牢安全底线，有效防范运行风险。</w:t>
      </w:r>
      <w:r>
        <w:rPr>
          <w:rFonts w:ascii="Times New Roman" w:eastAsia="仿宋_GB2312" w:cs="Times New Roman"/>
          <w:sz w:val="32"/>
          <w:shd w:val="clear" w:color="auto" w:fill="FFFFFF"/>
        </w:rPr>
        <w:t>始终坚持</w:t>
      </w:r>
      <w:r>
        <w:rPr>
          <w:rFonts w:hint="eastAsia" w:ascii="Times New Roman" w:eastAsia="仿宋_GB2312" w:cs="Times New Roman"/>
          <w:sz w:val="32"/>
          <w:shd w:val="clear" w:color="auto" w:fill="FFFFFF"/>
        </w:rPr>
        <w:t>“</w:t>
      </w:r>
      <w:r>
        <w:rPr>
          <w:rFonts w:ascii="Times New Roman" w:eastAsia="仿宋_GB2312" w:cs="Times New Roman"/>
          <w:sz w:val="32"/>
          <w:shd w:val="clear" w:color="auto" w:fill="FFFFFF"/>
        </w:rPr>
        <w:t>三保</w:t>
      </w:r>
      <w:r>
        <w:rPr>
          <w:rFonts w:hint="eastAsia" w:ascii="Times New Roman" w:eastAsia="仿宋_GB2312" w:cs="Times New Roman"/>
          <w:sz w:val="32"/>
          <w:shd w:val="clear" w:color="auto" w:fill="FFFFFF"/>
        </w:rPr>
        <w:t>”</w:t>
      </w:r>
      <w:r>
        <w:rPr>
          <w:rFonts w:ascii="Times New Roman" w:eastAsia="仿宋_GB2312" w:cs="Times New Roman"/>
          <w:sz w:val="32"/>
          <w:shd w:val="clear" w:color="auto" w:fill="FFFFFF"/>
        </w:rPr>
        <w:t>支出在财政支出中的优先顺序，坚决兜牢</w:t>
      </w:r>
      <w:r>
        <w:rPr>
          <w:rFonts w:hint="eastAsia" w:ascii="Times New Roman" w:eastAsia="仿宋_GB2312" w:cs="Times New Roman"/>
          <w:sz w:val="32"/>
          <w:shd w:val="clear" w:color="auto" w:fill="FFFFFF"/>
        </w:rPr>
        <w:t>“</w:t>
      </w:r>
      <w:r>
        <w:rPr>
          <w:rFonts w:ascii="Times New Roman" w:eastAsia="仿宋_GB2312" w:cs="Times New Roman"/>
          <w:sz w:val="32"/>
          <w:shd w:val="clear" w:color="auto" w:fill="FFFFFF"/>
        </w:rPr>
        <w:t>三保</w:t>
      </w:r>
      <w:r>
        <w:rPr>
          <w:rFonts w:hint="eastAsia" w:ascii="Times New Roman" w:eastAsia="仿宋_GB2312" w:cs="Times New Roman"/>
          <w:sz w:val="32"/>
          <w:shd w:val="clear" w:color="auto" w:fill="FFFFFF"/>
        </w:rPr>
        <w:t>”</w:t>
      </w:r>
      <w:r>
        <w:rPr>
          <w:rFonts w:ascii="Times New Roman" w:eastAsia="仿宋_GB2312" w:cs="Times New Roman"/>
          <w:sz w:val="32"/>
          <w:shd w:val="clear" w:color="auto" w:fill="FFFFFF"/>
        </w:rPr>
        <w:t>风险底线。严格落实地方政府化债方案和化债措施，持续优化债务结构，拓宽偿债渠道，</w:t>
      </w:r>
      <w:r>
        <w:rPr>
          <w:rFonts w:ascii="Times New Roman" w:eastAsia="仿宋_GB2312" w:cs="Times New Roman"/>
          <w:sz w:val="32"/>
        </w:rPr>
        <w:t>将法定债务还本付息足额纳入预算，按期偿还，</w:t>
      </w:r>
      <w:r>
        <w:rPr>
          <w:rFonts w:ascii="Times New Roman" w:eastAsia="仿宋_GB2312" w:cs="Times New Roman"/>
          <w:sz w:val="32"/>
          <w:shd w:val="clear" w:color="auto" w:fill="FFFFFF"/>
        </w:rPr>
        <w:t>积极有序缓释债务风险。</w:t>
      </w:r>
      <w:r>
        <w:rPr>
          <w:rFonts w:ascii="Times New Roman" w:eastAsia="仿宋_GB2312" w:cs="Times New Roman"/>
          <w:sz w:val="32"/>
        </w:rPr>
        <w:t>依托全口径债务监管平台，对全县债务进行全方位动态监管，严防新增政府债务。</w:t>
      </w:r>
      <w:r>
        <w:rPr>
          <w:rFonts w:ascii="Times New Roman" w:eastAsia="仿宋_GB2312" w:cs="Times New Roman"/>
          <w:sz w:val="32"/>
          <w:shd w:val="clear" w:color="auto" w:fill="FFFFFF"/>
        </w:rPr>
        <w:t>坚决打击非法金融活动，强化风险监测防控、预警处置，防范化解地方法人金融机构风险，守牢筑实金融安全防线。加强财会监督，推动与人大、纪检监察、审计等监督检查的贯通协调，切实维护财经纪律的严肃性。</w:t>
      </w:r>
    </w:p>
    <w:p w14:paraId="614290AA">
      <w:pPr>
        <w:keepNext w:val="0"/>
        <w:keepLines w:val="0"/>
        <w:pageBreakBefore w:val="0"/>
        <w:widowControl w:val="0"/>
        <w:kinsoku/>
        <w:wordWrap/>
        <w:topLinePunct w:val="0"/>
        <w:bidi w:val="0"/>
        <w:spacing w:line="600" w:lineRule="exact"/>
        <w:ind w:left="0" w:leftChars="0" w:firstLine="640" w:firstLineChars="200"/>
        <w:jc w:val="both"/>
      </w:pPr>
      <w:r>
        <w:rPr>
          <w:rFonts w:hint="eastAsia" w:eastAsia="仿宋_GB2312"/>
          <w:sz w:val="32"/>
          <w:szCs w:val="32"/>
          <w:lang w:bidi="ar"/>
        </w:rPr>
        <w:t>主任、各位副主任、各位委员，</w:t>
      </w:r>
      <w:r>
        <w:rPr>
          <w:rFonts w:eastAsia="仿宋_GB2312"/>
          <w:sz w:val="32"/>
          <w:szCs w:val="32"/>
          <w:lang w:bidi="ar"/>
        </w:rPr>
        <w:t>顺利完成2025年预算目标任务艰巨、使命光荣</w:t>
      </w:r>
      <w:r>
        <w:rPr>
          <w:rFonts w:hint="eastAsia" w:eastAsia="仿宋_GB2312"/>
          <w:sz w:val="32"/>
          <w:szCs w:val="32"/>
          <w:lang w:bidi="ar"/>
        </w:rPr>
        <w:t>。</w:t>
      </w:r>
      <w:r>
        <w:rPr>
          <w:rFonts w:eastAsia="仿宋_GB2312"/>
          <w:sz w:val="32"/>
          <w:szCs w:val="32"/>
          <w:lang w:bidi="ar"/>
        </w:rPr>
        <w:t>我们将始终坚持以习近平新时代中国特色社会主义思想为指导，全面贯彻落实党的二十届三中全会精神，在县委的坚强领导下，在县人大</w:t>
      </w:r>
      <w:r>
        <w:rPr>
          <w:rFonts w:hint="eastAsia" w:eastAsia="仿宋_GB2312"/>
          <w:sz w:val="32"/>
          <w:szCs w:val="32"/>
          <w:lang w:bidi="ar"/>
        </w:rPr>
        <w:t>常委会</w:t>
      </w:r>
      <w:r>
        <w:rPr>
          <w:rFonts w:eastAsia="仿宋_GB2312"/>
          <w:sz w:val="32"/>
          <w:szCs w:val="32"/>
          <w:lang w:bidi="ar"/>
        </w:rPr>
        <w:t>的监督指导下，</w:t>
      </w:r>
      <w:r>
        <w:rPr>
          <w:rFonts w:hint="eastAsia" w:eastAsia="仿宋_GB2312"/>
          <w:sz w:val="32"/>
          <w:szCs w:val="32"/>
          <w:lang w:bidi="ar"/>
        </w:rPr>
        <w:t>认真落实本次会议审议</w:t>
      </w:r>
      <w:r>
        <w:rPr>
          <w:rFonts w:eastAsia="仿宋_GB2312"/>
          <w:sz w:val="32"/>
          <w:szCs w:val="32"/>
          <w:lang w:bidi="ar"/>
        </w:rPr>
        <w:t>意见</w:t>
      </w:r>
      <w:r>
        <w:rPr>
          <w:rFonts w:hint="eastAsia" w:eastAsia="仿宋_GB2312"/>
          <w:sz w:val="32"/>
          <w:szCs w:val="32"/>
          <w:lang w:bidi="ar"/>
        </w:rPr>
        <w:t>，</w:t>
      </w:r>
      <w:r>
        <w:rPr>
          <w:rFonts w:eastAsia="仿宋_GB2312"/>
          <w:sz w:val="32"/>
          <w:szCs w:val="32"/>
          <w:lang w:bidi="ar"/>
        </w:rPr>
        <w:t>以攻坚</w:t>
      </w:r>
      <w:r>
        <w:rPr>
          <w:rFonts w:eastAsia="仿宋_GB2312"/>
          <w:spacing w:val="6"/>
          <w:sz w:val="32"/>
          <w:szCs w:val="32"/>
          <w:lang w:bidi="ar"/>
        </w:rPr>
        <w:t>克难的勇气、开拓进取的毅力，踔厉奋发、笃行不怠，全面落实各项目标任务，为奋力谱写中国式现代化山丹实践贡献财政力量。</w:t>
      </w:r>
    </w:p>
    <w:sectPr>
      <w:headerReference r:id="rId4" w:type="first"/>
      <w:footerReference r:id="rId6" w:type="first"/>
      <w:headerReference r:id="rId3" w:type="default"/>
      <w:footerReference r:id="rId5" w:type="default"/>
      <w:pgSz w:w="11905" w:h="16838" w:orient="landscape"/>
      <w:pgMar w:top="1984" w:right="1587" w:bottom="1587" w:left="1587" w:header="851" w:footer="1304" w:gutter="0"/>
      <w:pgNumType w:fmt="decimal"/>
      <w:cols w:space="0" w:num="1"/>
      <w:titlePg/>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1272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778693">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778693">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281C">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471F30">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37471F30">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7E15E">
    <w:pPr>
      <w:pStyle w:val="4"/>
      <w:keepNext w:val="0"/>
      <w:keepLines w:val="0"/>
      <w:pageBreakBefore w:val="0"/>
      <w:widowControl w:val="0"/>
      <w:kinsoku/>
      <w:wordWrap/>
      <w:overflowPunct/>
      <w:topLinePunct w:val="0"/>
      <w:bidi w:val="0"/>
      <w:adjustRightInd/>
      <w:snapToGrid w:val="0"/>
      <w:spacing w:line="400" w:lineRule="exact"/>
      <w:textAlignment w:val="auto"/>
      <w:rPr>
        <w:rFonts w:hint="eastAsia" w:ascii="楷体_GB2312" w:hAnsi="楷体_GB2312" w:eastAsia="楷体_GB2312" w:cs="楷体_GB2312"/>
        <w:sz w:val="30"/>
        <w:szCs w:val="30"/>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2B8BD">
    <w:pPr>
      <w:pStyle w:val="4"/>
      <w:keepNext w:val="0"/>
      <w:keepLines w:val="0"/>
      <w:pageBreakBefore w:val="0"/>
      <w:widowControl w:val="0"/>
      <w:kinsoku/>
      <w:wordWrap/>
      <w:overflowPunct/>
      <w:topLinePunct w:val="0"/>
      <w:bidi w:val="0"/>
      <w:adjustRightInd/>
      <w:snapToGrid w:val="0"/>
      <w:spacing w:line="400" w:lineRule="exact"/>
      <w:textAlignment w:val="auto"/>
      <w:rPr>
        <w:rFonts w:hint="eastAsia" w:ascii="楷体_GB2312" w:hAnsi="楷体_GB2312" w:eastAsia="楷体_GB2312" w:cs="楷体_GB2312"/>
        <w:sz w:val="30"/>
        <w:szCs w:val="30"/>
        <w:lang w:val="en-US" w:eastAsia="zh-CN"/>
      </w:rPr>
    </w:pPr>
  </w:p>
  <w:p w14:paraId="0ED3810A">
    <w:pPr>
      <w:pStyle w:val="4"/>
      <w:keepNext w:val="0"/>
      <w:keepLines w:val="0"/>
      <w:pageBreakBefore w:val="0"/>
      <w:widowControl w:val="0"/>
      <w:kinsoku/>
      <w:wordWrap/>
      <w:overflowPunct/>
      <w:topLinePunct w:val="0"/>
      <w:bidi w:val="0"/>
      <w:adjustRightInd/>
      <w:snapToGrid w:val="0"/>
      <w:spacing w:line="400" w:lineRule="exact"/>
      <w:textAlignment w:val="auto"/>
      <w:rPr>
        <w:rFonts w:hint="eastAsia" w:ascii="楷体_GB2312" w:hAnsi="楷体_GB2312" w:eastAsia="楷体_GB2312" w:cs="楷体_GB2312"/>
        <w:sz w:val="30"/>
        <w:szCs w:val="30"/>
        <w:lang w:val="en-US" w:eastAsia="zh-CN"/>
      </w:rPr>
    </w:pPr>
    <w:r>
      <w:rPr>
        <w:rFonts w:hint="eastAsia" w:ascii="楷体_GB2312" w:hAnsi="楷体_GB2312" w:eastAsia="楷体_GB2312" w:cs="楷体_GB2312"/>
        <w:sz w:val="30"/>
        <w:szCs w:val="30"/>
        <w:lang w:val="en-US" w:eastAsia="zh-CN"/>
      </w:rPr>
      <w:t>县十九届人大常委会</w:t>
    </w:r>
  </w:p>
  <w:p w14:paraId="77C92641">
    <w:pPr>
      <w:pStyle w:val="4"/>
      <w:keepNext w:val="0"/>
      <w:keepLines w:val="0"/>
      <w:pageBreakBefore w:val="0"/>
      <w:widowControl w:val="0"/>
      <w:kinsoku/>
      <w:wordWrap/>
      <w:overflowPunct/>
      <w:topLinePunct w:val="0"/>
      <w:bidi w:val="0"/>
      <w:adjustRightInd/>
      <w:snapToGrid w:val="0"/>
      <w:spacing w:line="400" w:lineRule="exact"/>
      <w:textAlignment w:val="auto"/>
      <w:rPr>
        <w:rFonts w:hint="eastAsia" w:ascii="楷体_GB2312" w:hAnsi="楷体_GB2312" w:eastAsia="楷体_GB2312" w:cs="楷体_GB2312"/>
        <w:sz w:val="30"/>
        <w:szCs w:val="30"/>
        <w:lang w:val="en-US" w:eastAsia="zh-CN"/>
      </w:rPr>
    </w:pPr>
    <w:r>
      <w:rPr>
        <w:rFonts w:hint="eastAsia" w:ascii="楷体_GB2312" w:hAnsi="楷体_GB2312" w:eastAsia="楷体_GB2312" w:cs="楷体_GB2312"/>
        <w:sz w:val="30"/>
        <w:szCs w:val="30"/>
        <w:lang w:val="en-US" w:eastAsia="zh-CN"/>
      </w:rPr>
      <w:t>第三十一次会议资料</w:t>
    </w:r>
  </w:p>
  <w:p w14:paraId="2E19EE6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bookFoldPrinting w:val="1"/>
  <w:bookFoldPrintingSheets w:val="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46A09"/>
    <w:rsid w:val="069C5E23"/>
    <w:rsid w:val="0E8275CE"/>
    <w:rsid w:val="1DB21FDA"/>
    <w:rsid w:val="23E63A66"/>
    <w:rsid w:val="301F34FF"/>
    <w:rsid w:val="34627E5E"/>
    <w:rsid w:val="60161979"/>
    <w:rsid w:val="6A6C4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index 6"/>
    <w:basedOn w:val="1"/>
    <w:next w:val="1"/>
    <w:semiHidden/>
    <w:qFormat/>
    <w:uiPriority w:val="99"/>
    <w:pPr>
      <w:overflowPunct w:val="0"/>
      <w:spacing w:line="550" w:lineRule="exact"/>
      <w:jc w:val="center"/>
    </w:pPr>
    <w:rPr>
      <w:rFonts w:ascii="黑体" w:eastAsia="黑体" w:cs="黑体"/>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8">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2025-08-26T01:07:00Z</dcterms:created>
  <dc:creator>Administrator</dc:creator>
  <cp:lastModifiedBy>sunday、</cp:lastModifiedBy>
  <dcterms:modified xsi:type="dcterms:W3CDTF">2025-08-26T02:07:25Z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KSOTemplateDocerSaveRecord">
    <vt:lpwstr>eyJoZGlkIjoiMDkzNGViMTQ3NWEyZGZmMmQ3ZGI5MzNiNTk1NjUzODgiLCJ1c2VySWQiOiI1NTE3NjkxNDMifQ==</vt:lpwstr>
  </property>
  <property fmtid="{D5CDD505-2E9C-101B-9397-08002B2CF9AE}" pid="4" name="ICV">
    <vt:lpwstr>1651A6BAD0A64AED9F2D6600C561E110_12</vt:lpwstr>
  </property>
</Properties>
</file>