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7A548B">
      <w:pPr>
        <w:keepNext w:val="0"/>
        <w:keepLines w:val="0"/>
        <w:pageBreakBefore w:val="0"/>
        <w:widowControl w:val="0"/>
        <w:kinsoku/>
        <w:wordWrap/>
        <w:overflowPunct/>
        <w:topLinePunct w:val="0"/>
        <w:autoSpaceDE/>
        <w:autoSpaceDN/>
        <w:bidi w:val="0"/>
        <w:adjustRightInd/>
        <w:snapToGrid/>
        <w:spacing w:line="587" w:lineRule="exact"/>
        <w:jc w:val="center"/>
        <w:textAlignment w:val="auto"/>
        <w:rPr>
          <w:rFonts w:hint="eastAsia" w:ascii="方正小标宋简体" w:hAnsi="方正小标宋简体" w:eastAsia="方正小标宋简体" w:cs="方正小标宋简体"/>
          <w:sz w:val="44"/>
          <w:szCs w:val="44"/>
          <w:lang w:eastAsia="zh-CN"/>
        </w:rPr>
      </w:pPr>
    </w:p>
    <w:p w14:paraId="2FF9EA6C">
      <w:pPr>
        <w:keepNext w:val="0"/>
        <w:keepLines w:val="0"/>
        <w:pageBreakBefore w:val="0"/>
        <w:widowControl w:val="0"/>
        <w:kinsoku/>
        <w:wordWrap/>
        <w:overflowPunct/>
        <w:topLinePunct w:val="0"/>
        <w:autoSpaceDE/>
        <w:autoSpaceDN/>
        <w:bidi w:val="0"/>
        <w:adjustRightInd/>
        <w:snapToGrid/>
        <w:spacing w:line="587"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eastAsia="zh-CN"/>
        </w:rPr>
        <w:t>关于山丹县</w:t>
      </w:r>
      <w:r>
        <w:rPr>
          <w:rFonts w:hint="eastAsia" w:ascii="方正小标宋简体" w:hAnsi="方正小标宋简体" w:eastAsia="方正小标宋简体" w:cs="方正小标宋简体"/>
          <w:sz w:val="44"/>
          <w:szCs w:val="44"/>
          <w:lang w:val="en-US" w:eastAsia="zh-CN"/>
        </w:rPr>
        <w:t>2024年财政决算其他</w:t>
      </w:r>
    </w:p>
    <w:p w14:paraId="7FB281CB">
      <w:pPr>
        <w:keepNext w:val="0"/>
        <w:keepLines w:val="0"/>
        <w:pageBreakBefore w:val="0"/>
        <w:widowControl w:val="0"/>
        <w:kinsoku/>
        <w:wordWrap/>
        <w:overflowPunct/>
        <w:topLinePunct w:val="0"/>
        <w:autoSpaceDE/>
        <w:autoSpaceDN/>
        <w:bidi w:val="0"/>
        <w:adjustRightInd/>
        <w:snapToGrid/>
        <w:spacing w:line="587"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重点事项的说明</w:t>
      </w:r>
    </w:p>
    <w:p w14:paraId="02746E0E">
      <w:pPr>
        <w:keepNext w:val="0"/>
        <w:keepLines w:val="0"/>
        <w:pageBreakBefore w:val="0"/>
        <w:widowControl w:val="0"/>
        <w:kinsoku/>
        <w:wordWrap/>
        <w:overflowPunct/>
        <w:topLinePunct w:val="0"/>
        <w:autoSpaceDE/>
        <w:autoSpaceDN/>
        <w:bidi w:val="0"/>
        <w:adjustRightInd/>
        <w:snapToGrid/>
        <w:spacing w:line="587" w:lineRule="exact"/>
        <w:jc w:val="center"/>
        <w:textAlignment w:val="auto"/>
        <w:rPr>
          <w:rFonts w:hint="eastAsia" w:ascii="方正小标宋简体" w:hAnsi="方正小标宋简体" w:eastAsia="方正小标宋简体" w:cs="方正小标宋简体"/>
          <w:sz w:val="44"/>
          <w:szCs w:val="44"/>
          <w:lang w:val="en-US" w:eastAsia="zh-CN"/>
        </w:rPr>
      </w:pPr>
    </w:p>
    <w:p w14:paraId="75A1225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lang w:val="en-US" w:eastAsia="zh-CN"/>
        </w:rPr>
      </w:pPr>
      <w:r>
        <w:rPr>
          <w:rFonts w:hint="eastAsia" w:ascii="仿宋_GB2312" w:hAnsi="仿宋_GB2312" w:eastAsia="仿宋_GB2312" w:cs="仿宋_GB2312"/>
          <w:sz w:val="32"/>
          <w:szCs w:val="32"/>
        </w:rPr>
        <w:t>按照《甘肃省预算监督审批条例》规定，现将省级决算中需要说明的其他重点事项报告如下：</w:t>
      </w:r>
    </w:p>
    <w:p w14:paraId="6CCBC2E8">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638" w:leftChars="304" w:firstLine="0" w:firstLineChars="0"/>
        <w:textAlignment w:val="auto"/>
        <w:rPr>
          <w:rFonts w:hint="eastAsia" w:ascii="黑体" w:hAnsi="黑体" w:eastAsia="黑体" w:cs="黑体"/>
          <w:sz w:val="32"/>
          <w:szCs w:val="32"/>
        </w:rPr>
      </w:pPr>
      <w:r>
        <w:rPr>
          <w:rFonts w:hint="eastAsia" w:ascii="黑体" w:hAnsi="黑体" w:eastAsia="黑体" w:cs="黑体"/>
          <w:kern w:val="2"/>
          <w:sz w:val="32"/>
          <w:szCs w:val="32"/>
          <w:lang w:val="en-US" w:eastAsia="zh-CN" w:bidi="ar-SA"/>
        </w:rPr>
        <w:t>一、</w:t>
      </w:r>
      <w:r>
        <w:rPr>
          <w:rFonts w:hint="eastAsia" w:ascii="黑体" w:hAnsi="黑体" w:eastAsia="黑体" w:cs="黑体"/>
          <w:sz w:val="32"/>
          <w:szCs w:val="32"/>
        </w:rPr>
        <w:t>预备费动支情况</w:t>
      </w:r>
    </w:p>
    <w:p w14:paraId="6DF06F36">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山丹县</w:t>
      </w:r>
      <w:r>
        <w:rPr>
          <w:rFonts w:hint="default" w:ascii="Times New Roman" w:hAnsi="Times New Roman" w:eastAsia="仿宋_GB2312" w:cs="Times New Roman"/>
          <w:sz w:val="32"/>
          <w:szCs w:val="32"/>
        </w:rPr>
        <w:t>动用年初预算预备费2000万元，主要用于机关事业单位人员工资缺口等。</w:t>
      </w:r>
    </w:p>
    <w:p w14:paraId="2EE4C2F9">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638" w:leftChars="304" w:firstLine="0" w:firstLineChars="0"/>
        <w:jc w:val="both"/>
        <w:textAlignment w:val="auto"/>
        <w:rPr>
          <w:rFonts w:hint="eastAsia" w:ascii="黑体" w:hAnsi="黑体" w:eastAsia="黑体" w:cs="黑体"/>
          <w:sz w:val="32"/>
          <w:szCs w:val="32"/>
          <w:lang w:val="en-US" w:eastAsia="zh-CN"/>
        </w:rPr>
      </w:pPr>
      <w:r>
        <w:rPr>
          <w:rFonts w:hint="eastAsia" w:ascii="黑体" w:hAnsi="黑体" w:eastAsia="黑体" w:cs="黑体"/>
          <w:kern w:val="2"/>
          <w:sz w:val="32"/>
          <w:szCs w:val="32"/>
          <w:lang w:val="en-US" w:eastAsia="zh-CN" w:bidi="ar-SA"/>
        </w:rPr>
        <w:t>二、</w:t>
      </w:r>
      <w:r>
        <w:rPr>
          <w:rFonts w:hint="eastAsia" w:ascii="黑体" w:hAnsi="黑体" w:eastAsia="黑体" w:cs="黑体"/>
          <w:sz w:val="32"/>
          <w:szCs w:val="32"/>
        </w:rPr>
        <w:t>预算稳定调节基金情</w:t>
      </w:r>
      <w:r>
        <w:rPr>
          <w:rFonts w:hint="eastAsia" w:ascii="黑体" w:hAnsi="黑体" w:eastAsia="黑体" w:cs="黑体"/>
          <w:sz w:val="32"/>
          <w:szCs w:val="32"/>
        </w:rPr>
        <w:t>况</w:t>
      </w:r>
    </w:p>
    <w:p w14:paraId="02058A29">
      <w:pPr>
        <w:keepNext w:val="0"/>
        <w:keepLines w:val="0"/>
        <w:pageBreakBefore w:val="0"/>
        <w:widowControl w:val="0"/>
        <w:numPr>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2024年初，</w:t>
      </w:r>
      <w:r>
        <w:rPr>
          <w:rFonts w:hint="eastAsia" w:ascii="Times New Roman" w:hAnsi="Times New Roman" w:eastAsia="仿宋_GB2312" w:cs="Times New Roman"/>
          <w:sz w:val="32"/>
          <w:szCs w:val="32"/>
          <w:lang w:eastAsia="zh-CN"/>
        </w:rPr>
        <w:t>我县</w:t>
      </w:r>
      <w:r>
        <w:rPr>
          <w:rFonts w:hint="default" w:ascii="Times New Roman" w:hAnsi="Times New Roman" w:eastAsia="仿宋_GB2312" w:cs="Times New Roman"/>
          <w:sz w:val="32"/>
          <w:szCs w:val="32"/>
        </w:rPr>
        <w:t>预算稳定调节基金规模</w:t>
      </w:r>
      <w:r>
        <w:rPr>
          <w:rFonts w:hint="eastAsia" w:ascii="Times New Roman" w:hAnsi="Times New Roman" w:eastAsia="仿宋_GB2312" w:cs="Times New Roman"/>
          <w:sz w:val="32"/>
          <w:szCs w:val="32"/>
          <w:lang w:eastAsia="zh-CN"/>
        </w:rPr>
        <w:t>为</w:t>
      </w:r>
      <w:r>
        <w:rPr>
          <w:rFonts w:hint="eastAsia" w:ascii="Times New Roman" w:hAnsi="Times New Roman" w:eastAsia="仿宋_GB2312" w:cs="Times New Roman"/>
          <w:sz w:val="32"/>
          <w:szCs w:val="32"/>
          <w:lang w:val="en-US" w:eastAsia="zh-CN"/>
        </w:rPr>
        <w:t>450万</w:t>
      </w:r>
      <w:r>
        <w:rPr>
          <w:rFonts w:hint="default" w:ascii="Times New Roman" w:hAnsi="Times New Roman" w:eastAsia="仿宋_GB2312" w:cs="Times New Roman"/>
          <w:sz w:val="32"/>
          <w:szCs w:val="32"/>
        </w:rPr>
        <w:t>元</w:t>
      </w:r>
      <w:r>
        <w:rPr>
          <w:rFonts w:hint="eastAsia" w:ascii="Times New Roman" w:hAnsi="Times New Roman" w:eastAsia="仿宋_GB2312" w:cs="Times New Roman"/>
          <w:sz w:val="32"/>
          <w:szCs w:val="32"/>
          <w:lang w:eastAsia="zh-CN"/>
        </w:rPr>
        <w:t>。年末，根据预算执行需要，动用</w:t>
      </w:r>
      <w:r>
        <w:rPr>
          <w:rFonts w:hint="eastAsia" w:ascii="Times New Roman" w:hAnsi="Times New Roman" w:eastAsia="仿宋_GB2312" w:cs="Times New Roman"/>
          <w:sz w:val="32"/>
          <w:szCs w:val="32"/>
          <w:lang w:eastAsia="zh-CN"/>
        </w:rPr>
        <w:t>全部</w:t>
      </w:r>
      <w:r>
        <w:rPr>
          <w:rFonts w:hint="eastAsia" w:ascii="Times New Roman" w:hAnsi="Times New Roman" w:eastAsia="仿宋_GB2312" w:cs="Times New Roman"/>
          <w:sz w:val="32"/>
          <w:szCs w:val="32"/>
          <w:lang w:val="en-US" w:eastAsia="zh-CN"/>
        </w:rPr>
        <w:t>450万元</w:t>
      </w:r>
      <w:r>
        <w:rPr>
          <w:rFonts w:hint="default" w:ascii="Times New Roman" w:hAnsi="Times New Roman" w:eastAsia="仿宋_GB2312" w:cs="Times New Roman"/>
          <w:sz w:val="32"/>
          <w:szCs w:val="32"/>
        </w:rPr>
        <w:t>预算稳定调节基金</w:t>
      </w:r>
      <w:r>
        <w:rPr>
          <w:rFonts w:hint="eastAsia" w:ascii="Times New Roman" w:hAnsi="Times New Roman" w:eastAsia="仿宋_GB2312" w:cs="Times New Roman"/>
          <w:sz w:val="32"/>
          <w:szCs w:val="32"/>
          <w:lang w:val="en-US" w:eastAsia="zh-CN"/>
        </w:rPr>
        <w:t>补充至</w:t>
      </w:r>
      <w:r>
        <w:rPr>
          <w:rFonts w:hint="default" w:ascii="Times New Roman" w:hAnsi="Times New Roman" w:eastAsia="仿宋_GB2312" w:cs="Times New Roman"/>
          <w:sz w:val="32"/>
          <w:szCs w:val="32"/>
        </w:rPr>
        <w:t>一般公共预算</w:t>
      </w:r>
      <w:r>
        <w:rPr>
          <w:rFonts w:hint="eastAsia" w:ascii="Times New Roman" w:hAnsi="Times New Roman" w:eastAsia="仿宋_GB2312" w:cs="Times New Roman"/>
          <w:sz w:val="32"/>
          <w:szCs w:val="32"/>
          <w:lang w:eastAsia="zh-CN"/>
        </w:rPr>
        <w:t>。同时，</w:t>
      </w:r>
      <w:r>
        <w:rPr>
          <w:rFonts w:hint="default" w:ascii="Times New Roman" w:hAnsi="Times New Roman" w:eastAsia="仿宋_GB2312" w:cs="Times New Roman"/>
          <w:sz w:val="32"/>
          <w:szCs w:val="32"/>
        </w:rPr>
        <w:t>按照相关政策规定，通过结余资金补充</w:t>
      </w:r>
      <w:r>
        <w:rPr>
          <w:rFonts w:hint="eastAsia" w:ascii="Times New Roman" w:hAnsi="Times New Roman" w:eastAsia="仿宋_GB2312" w:cs="Times New Roman"/>
          <w:sz w:val="32"/>
          <w:szCs w:val="32"/>
          <w:lang w:val="en-US" w:eastAsia="zh-CN"/>
        </w:rPr>
        <w:t>1610万</w:t>
      </w:r>
      <w:r>
        <w:rPr>
          <w:rFonts w:hint="default" w:ascii="Times New Roman" w:hAnsi="Times New Roman" w:eastAsia="仿宋_GB2312" w:cs="Times New Roman"/>
          <w:sz w:val="32"/>
          <w:szCs w:val="32"/>
        </w:rPr>
        <w:t>元，</w:t>
      </w:r>
      <w:r>
        <w:rPr>
          <w:rFonts w:hint="eastAsia" w:ascii="Times New Roman" w:hAnsi="Times New Roman" w:eastAsia="仿宋_GB2312" w:cs="Times New Roman"/>
          <w:sz w:val="32"/>
          <w:szCs w:val="32"/>
          <w:lang w:eastAsia="zh-CN"/>
        </w:rPr>
        <w:t>并从当年财力中安排</w:t>
      </w:r>
      <w:r>
        <w:rPr>
          <w:rFonts w:hint="eastAsia" w:ascii="Times New Roman" w:hAnsi="Times New Roman" w:eastAsia="仿宋_GB2312" w:cs="Times New Roman"/>
          <w:sz w:val="32"/>
          <w:szCs w:val="32"/>
          <w:lang w:val="en-US" w:eastAsia="zh-CN"/>
        </w:rPr>
        <w:t>4396万元补充至</w:t>
      </w:r>
      <w:r>
        <w:rPr>
          <w:rFonts w:hint="eastAsia" w:ascii="Times New Roman" w:hAnsi="Times New Roman" w:eastAsia="仿宋_GB2312" w:cs="Times New Roman"/>
          <w:sz w:val="32"/>
          <w:szCs w:val="32"/>
          <w:lang w:eastAsia="zh-CN"/>
        </w:rPr>
        <w:t>预算稳定调节基金</w:t>
      </w:r>
      <w:r>
        <w:rPr>
          <w:rFonts w:hint="eastAsia" w:ascii="Times New Roman" w:hAnsi="Times New Roman" w:eastAsia="仿宋_GB2312" w:cs="Times New Roman"/>
          <w:sz w:val="32"/>
          <w:szCs w:val="32"/>
          <w:lang w:val="en-US" w:eastAsia="zh-CN"/>
        </w:rPr>
        <w:t>，年末预算稳定调节基金规模达6006万元</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在</w:t>
      </w:r>
      <w:r>
        <w:rPr>
          <w:rFonts w:hint="default" w:ascii="Times New Roman" w:hAnsi="Times New Roman" w:eastAsia="仿宋_GB2312" w:cs="Times New Roman"/>
          <w:sz w:val="32"/>
          <w:szCs w:val="32"/>
        </w:rPr>
        <w:t>编制2025年预算时</w:t>
      </w:r>
      <w:r>
        <w:rPr>
          <w:rFonts w:hint="eastAsia" w:ascii="Times New Roman" w:hAnsi="Times New Roman" w:eastAsia="仿宋_GB2312" w:cs="Times New Roman"/>
          <w:sz w:val="32"/>
          <w:szCs w:val="32"/>
          <w:lang w:eastAsia="zh-CN"/>
        </w:rPr>
        <w:t>，从预算稳定调节基金</w:t>
      </w:r>
      <w:r>
        <w:rPr>
          <w:rFonts w:hint="default" w:ascii="Times New Roman" w:hAnsi="Times New Roman" w:eastAsia="仿宋_GB2312" w:cs="Times New Roman"/>
          <w:sz w:val="32"/>
          <w:szCs w:val="32"/>
        </w:rPr>
        <w:t>调入</w:t>
      </w:r>
      <w:r>
        <w:rPr>
          <w:rFonts w:hint="eastAsia" w:ascii="Times New Roman" w:hAnsi="Times New Roman" w:eastAsia="仿宋_GB2312" w:cs="Times New Roman"/>
          <w:sz w:val="32"/>
          <w:szCs w:val="32"/>
          <w:lang w:val="en-US" w:eastAsia="zh-CN"/>
        </w:rPr>
        <w:t>6006</w:t>
      </w:r>
      <w:r>
        <w:rPr>
          <w:rFonts w:hint="default" w:ascii="Times New Roman" w:hAnsi="Times New Roman" w:eastAsia="仿宋_GB2312" w:cs="Times New Roman"/>
          <w:sz w:val="32"/>
          <w:szCs w:val="32"/>
        </w:rPr>
        <w:t>元</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符合在编制年度预算调入使用后的规模一般不超过当年本级一般公共预算支出总额5%的规定。</w:t>
      </w:r>
    </w:p>
    <w:p w14:paraId="72539146">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1278" w:leftChars="304" w:hanging="640" w:hangingChars="200"/>
        <w:jc w:val="both"/>
        <w:textAlignment w:val="auto"/>
        <w:rPr>
          <w:rFonts w:hint="eastAsia" w:ascii="黑体" w:hAnsi="黑体" w:eastAsia="黑体" w:cs="黑体"/>
          <w:sz w:val="32"/>
          <w:szCs w:val="32"/>
        </w:rPr>
      </w:pPr>
      <w:r>
        <w:rPr>
          <w:rFonts w:hint="eastAsia" w:ascii="黑体" w:hAnsi="黑体" w:eastAsia="黑体" w:cs="黑体"/>
          <w:kern w:val="2"/>
          <w:sz w:val="32"/>
          <w:szCs w:val="32"/>
          <w:lang w:val="en-US" w:eastAsia="zh-CN" w:bidi="ar-SA"/>
        </w:rPr>
        <w:t>三、</w:t>
      </w:r>
      <w:r>
        <w:rPr>
          <w:rFonts w:hint="eastAsia" w:ascii="黑体" w:hAnsi="黑体" w:eastAsia="黑体" w:cs="黑体"/>
          <w:sz w:val="32"/>
          <w:szCs w:val="32"/>
        </w:rPr>
        <w:t>支出预算调整情</w:t>
      </w:r>
      <w:r>
        <w:rPr>
          <w:rFonts w:hint="eastAsia" w:ascii="黑体" w:hAnsi="黑体" w:eastAsia="黑体" w:cs="黑体"/>
          <w:sz w:val="32"/>
          <w:szCs w:val="32"/>
          <w:lang w:eastAsia="zh-CN"/>
        </w:rPr>
        <w:t>况</w:t>
      </w:r>
    </w:p>
    <w:p w14:paraId="3D3C391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2024年，经</w:t>
      </w:r>
      <w:r>
        <w:rPr>
          <w:rFonts w:hint="default" w:ascii="Times New Roman" w:hAnsi="Times New Roman" w:eastAsia="仿宋_GB2312" w:cs="Times New Roman"/>
          <w:sz w:val="32"/>
          <w:szCs w:val="32"/>
          <w:lang w:eastAsia="zh-CN"/>
        </w:rPr>
        <w:t>县</w:t>
      </w:r>
      <w:r>
        <w:rPr>
          <w:rFonts w:hint="default" w:ascii="Times New Roman" w:hAnsi="Times New Roman" w:eastAsia="仿宋_GB2312" w:cs="Times New Roman"/>
          <w:sz w:val="32"/>
          <w:szCs w:val="32"/>
        </w:rPr>
        <w:t>人大常委会批准，全县</w:t>
      </w:r>
      <w:r>
        <w:rPr>
          <w:rFonts w:hint="default" w:ascii="Times New Roman" w:hAnsi="Times New Roman" w:eastAsia="仿宋_GB2312" w:cs="Times New Roman"/>
          <w:sz w:val="32"/>
          <w:szCs w:val="32"/>
          <w:lang w:eastAsia="zh-CN"/>
        </w:rPr>
        <w:t>新增地方债券</w:t>
      </w:r>
      <w:r>
        <w:rPr>
          <w:rFonts w:hint="default" w:ascii="Times New Roman" w:hAnsi="Times New Roman" w:eastAsia="仿宋_GB2312" w:cs="Times New Roman"/>
          <w:sz w:val="32"/>
          <w:szCs w:val="32"/>
        </w:rPr>
        <w:t>59432万元，其中：新增一般债务转贷收入11438万元，新增专项债务转贷收入31194万元，市级划转G227甘州城区至山丹东乐公路债务16800万元。</w:t>
      </w:r>
    </w:p>
    <w:p w14:paraId="0FE8535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按照</w:t>
      </w:r>
      <w:r>
        <w:rPr>
          <w:rFonts w:hint="default" w:ascii="Times New Roman" w:hAnsi="Times New Roman" w:eastAsia="仿宋_GB2312" w:cs="Times New Roman"/>
          <w:sz w:val="32"/>
          <w:szCs w:val="32"/>
        </w:rPr>
        <w:t>县十九届人大常委会第二十五次会议</w:t>
      </w:r>
      <w:r>
        <w:rPr>
          <w:rFonts w:hint="eastAsia" w:ascii="Times New Roman" w:hAnsi="Times New Roman" w:eastAsia="仿宋_GB2312" w:cs="Times New Roman"/>
          <w:sz w:val="32"/>
          <w:szCs w:val="32"/>
          <w:lang w:eastAsia="zh-CN"/>
        </w:rPr>
        <w:t>批准</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支出增加16703万元，其中：一般公共预算支出由年初预算的246161万元调整为250264万元，增加4103万元；地方政府一般债务还本支出增加5600万元</w:t>
      </w:r>
      <w:bookmarkStart w:id="0" w:name="_GoBack"/>
      <w:bookmarkEnd w:id="0"/>
      <w:r>
        <w:rPr>
          <w:rFonts w:hint="default" w:ascii="Times New Roman" w:hAnsi="Times New Roman" w:eastAsia="仿宋_GB2312" w:cs="Times New Roman"/>
          <w:sz w:val="32"/>
          <w:szCs w:val="32"/>
        </w:rPr>
        <w:t>。</w:t>
      </w:r>
    </w:p>
    <w:p w14:paraId="57C9257E">
      <w:pPr>
        <w:keepNext w:val="0"/>
        <w:keepLines w:val="0"/>
        <w:pageBreakBefore w:val="0"/>
        <w:widowControl w:val="0"/>
        <w:numPr>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3637D1"/>
    <w:rsid w:val="02072A78"/>
    <w:rsid w:val="02A81B3F"/>
    <w:rsid w:val="08DD3B01"/>
    <w:rsid w:val="09064D30"/>
    <w:rsid w:val="0AB94B2B"/>
    <w:rsid w:val="0D42705A"/>
    <w:rsid w:val="0F5C08A7"/>
    <w:rsid w:val="130D3782"/>
    <w:rsid w:val="157E0E4B"/>
    <w:rsid w:val="17A032FB"/>
    <w:rsid w:val="18FF1F3A"/>
    <w:rsid w:val="19DC33CA"/>
    <w:rsid w:val="22623FCD"/>
    <w:rsid w:val="24C34ACD"/>
    <w:rsid w:val="251F57E3"/>
    <w:rsid w:val="25A246E2"/>
    <w:rsid w:val="2A495A74"/>
    <w:rsid w:val="2DA60AE7"/>
    <w:rsid w:val="36CA1CEB"/>
    <w:rsid w:val="3A4502AA"/>
    <w:rsid w:val="3FA96941"/>
    <w:rsid w:val="427A2817"/>
    <w:rsid w:val="42B86E9B"/>
    <w:rsid w:val="4CDD7C2A"/>
    <w:rsid w:val="4D241CFD"/>
    <w:rsid w:val="50C25AB5"/>
    <w:rsid w:val="54DF5AEF"/>
    <w:rsid w:val="55061CE8"/>
    <w:rsid w:val="5F700DD2"/>
    <w:rsid w:val="67B04461"/>
    <w:rsid w:val="71520337"/>
    <w:rsid w:val="76B949B4"/>
    <w:rsid w:val="7A1B2AEE"/>
    <w:rsid w:val="7AEF4E49"/>
    <w:rsid w:val="7CE565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5">
    <w:name w:val="FollowedHyperlink"/>
    <w:basedOn w:val="4"/>
    <w:uiPriority w:val="0"/>
    <w:rPr>
      <w:color w:val="333333"/>
      <w:u w:val="none"/>
    </w:rPr>
  </w:style>
  <w:style w:type="character" w:styleId="6">
    <w:name w:val="Hyperlink"/>
    <w:basedOn w:val="4"/>
    <w:uiPriority w:val="0"/>
    <w:rPr>
      <w:color w:val="333333"/>
      <w:u w:val="none"/>
    </w:rPr>
  </w:style>
  <w:style w:type="character" w:customStyle="1" w:styleId="7">
    <w:name w:val="exap"/>
    <w:basedOn w:val="4"/>
    <w:uiPriority w:val="0"/>
    <w:rPr>
      <w:sz w:val="27"/>
      <w:szCs w:val="27"/>
    </w:rPr>
  </w:style>
  <w:style w:type="character" w:customStyle="1" w:styleId="8">
    <w:name w:val="hover2"/>
    <w:basedOn w:val="4"/>
    <w:uiPriority w:val="0"/>
    <w:rPr>
      <w:shd w:val="clear" w:fill="FC6643"/>
    </w:rPr>
  </w:style>
  <w:style w:type="character" w:customStyle="1" w:styleId="9">
    <w:name w:val="hover3"/>
    <w:basedOn w:val="4"/>
    <w:uiPriority w:val="0"/>
    <w:rPr>
      <w:shd w:val="clear" w:fill="C00F11"/>
    </w:rPr>
  </w:style>
  <w:style w:type="character" w:customStyle="1" w:styleId="10">
    <w:name w:val="hover4"/>
    <w:basedOn w:val="4"/>
    <w:uiPriority w:val="0"/>
    <w:rPr>
      <w:shd w:val="clear" w:fill="E32927"/>
    </w:rPr>
  </w:style>
  <w:style w:type="character" w:customStyle="1" w:styleId="11">
    <w:name w:val="cur"/>
    <w:basedOn w:val="4"/>
    <w:uiPriority w:val="0"/>
    <w:rPr>
      <w:shd w:val="clear" w:fill="FC6643"/>
    </w:rPr>
  </w:style>
  <w:style w:type="character" w:customStyle="1" w:styleId="12">
    <w:name w:val="cur1"/>
    <w:basedOn w:val="4"/>
    <w:uiPriority w:val="0"/>
    <w:rPr>
      <w:shd w:val="clear" w:fill="C00F11"/>
    </w:rPr>
  </w:style>
  <w:style w:type="character" w:customStyle="1" w:styleId="13">
    <w:name w:val="cur2"/>
    <w:basedOn w:val="4"/>
    <w:uiPriority w:val="0"/>
    <w:rPr>
      <w:shd w:val="clear" w:fill="F2370B"/>
    </w:rPr>
  </w:style>
  <w:style w:type="character" w:customStyle="1" w:styleId="14">
    <w:name w:val="cur3"/>
    <w:basedOn w:val="4"/>
    <w:uiPriority w:val="0"/>
    <w:rPr>
      <w:shd w:val="clear" w:fill="E32927"/>
    </w:rPr>
  </w:style>
  <w:style w:type="character" w:customStyle="1" w:styleId="15">
    <w:name w:val="ul_li_a_1"/>
    <w:basedOn w:val="4"/>
    <w:uiPriority w:val="0"/>
    <w:rPr>
      <w:b/>
      <w:bCs/>
      <w:color w:val="FFFFFF"/>
    </w:rPr>
  </w:style>
  <w:style w:type="character" w:customStyle="1" w:styleId="16">
    <w:name w:val="a_p_2"/>
    <w:basedOn w:val="4"/>
    <w:uiPriority w:val="0"/>
  </w:style>
  <w:style w:type="character" w:customStyle="1" w:styleId="17">
    <w:name w:val="a_p_21"/>
    <w:basedOn w:val="4"/>
    <w:uiPriority w:val="0"/>
    <w:rPr>
      <w:sz w:val="27"/>
      <w:szCs w:val="27"/>
    </w:rPr>
  </w:style>
  <w:style w:type="character" w:customStyle="1" w:styleId="18">
    <w:name w:val="a_p_3"/>
    <w:basedOn w:val="4"/>
    <w:uiPriority w:val="0"/>
    <w:rPr>
      <w:sz w:val="27"/>
      <w:szCs w:val="27"/>
    </w:rPr>
  </w:style>
  <w:style w:type="character" w:customStyle="1" w:styleId="19">
    <w:name w:val="a_p_1"/>
    <w:basedOn w:val="4"/>
    <w:uiPriority w:val="0"/>
    <w:rPr>
      <w:sz w:val="27"/>
      <w:szCs w:val="27"/>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10</TotalTime>
  <ScaleCrop>false</ScaleCrop>
  <LinksUpToDate>false</LinksUpToDate>
  <CharactersWithSpaces>0</CharactersWithSpaces>
  <Application>WPS Office_12.1.0.22175_F1E327BC-269C-435d-A152-05C5408002CA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2025-09-17T06:09:07Z</dcterms:created>
  <dc:creator>Administrator</dc:creator>
  <cp:lastModifiedBy>流年似水</cp:lastModifiedBy>
  <dcterms:modified xsi:type="dcterms:W3CDTF">2025-09-17T07:00:59Z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2052-12.1.0.22175</vt:lpwstr>
  </property>
  <property fmtid="{D5CDD505-2E9C-101B-9397-08002B2CF9AE}" pid="3" name="KSOTemplateDocerSaveRecord">
    <vt:lpwstr>eyJoZGlkIjoiNmM1ZTFlNjU0MGI5NjVkNDQyODUxZDUyZDhlZjc2ZjkiLCJ1c2VySWQiOiI1NjUyMzEyNDcifQ==</vt:lpwstr>
  </property>
  <property fmtid="{D5CDD505-2E9C-101B-9397-08002B2CF9AE}" pid="4" name="ICV">
    <vt:lpwstr>1D20B8AAD7AC49E1BEBC7FE38FFE4F13_12</vt:lpwstr>
  </property>
</Properties>
</file>