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C797A">
      <w:pPr>
        <w:spacing w:line="560" w:lineRule="exact"/>
        <w:jc w:val="center"/>
        <w:rPr>
          <w:rFonts w:ascii="方正小标宋简体" w:eastAsia="方正小标宋简体"/>
          <w:sz w:val="40"/>
          <w:szCs w:val="44"/>
        </w:rPr>
      </w:pPr>
    </w:p>
    <w:p w14:paraId="368AD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jc w:val="center"/>
        <w:textAlignment w:val="auto"/>
        <w:rPr>
          <w:rFonts w:hint="eastAsia" w:ascii="方正小标宋简体" w:eastAsia="方正小标宋简体"/>
          <w:sz w:val="40"/>
          <w:szCs w:val="44"/>
        </w:rPr>
      </w:pPr>
      <w:r>
        <w:rPr>
          <w:rFonts w:hint="eastAsia" w:ascii="方正小标宋简体" w:eastAsia="方正小标宋简体"/>
          <w:sz w:val="40"/>
          <w:szCs w:val="44"/>
        </w:rPr>
        <w:t>山丹县202</w:t>
      </w:r>
      <w:r>
        <w:rPr>
          <w:rFonts w:hint="eastAsia" w:ascii="方正小标宋简体" w:eastAsia="方正小标宋简体"/>
          <w:sz w:val="40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sz w:val="40"/>
          <w:szCs w:val="44"/>
        </w:rPr>
        <w:t>年一般公共预算基本支出</w:t>
      </w:r>
    </w:p>
    <w:p w14:paraId="1FD9A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jc w:val="center"/>
        <w:textAlignment w:val="auto"/>
        <w:rPr>
          <w:rFonts w:ascii="方正小标宋简体" w:eastAsia="方正小标宋简体"/>
          <w:sz w:val="40"/>
          <w:szCs w:val="44"/>
        </w:rPr>
      </w:pPr>
      <w:r>
        <w:rPr>
          <w:rFonts w:hint="eastAsia" w:ascii="方正小标宋简体" w:eastAsia="方正小标宋简体"/>
          <w:sz w:val="40"/>
          <w:szCs w:val="44"/>
        </w:rPr>
        <w:t>决算情况</w:t>
      </w:r>
      <w:r>
        <w:rPr>
          <w:rFonts w:hint="eastAsia" w:ascii="方正小标宋简体" w:eastAsia="方正小标宋简体"/>
          <w:sz w:val="40"/>
          <w:szCs w:val="44"/>
          <w:lang w:eastAsia="zh-CN"/>
        </w:rPr>
        <w:t>的</w:t>
      </w:r>
      <w:r>
        <w:rPr>
          <w:rFonts w:hint="eastAsia" w:ascii="方正小标宋简体" w:eastAsia="方正小标宋简体"/>
          <w:sz w:val="40"/>
          <w:szCs w:val="44"/>
        </w:rPr>
        <w:t>说明</w:t>
      </w:r>
    </w:p>
    <w:p w14:paraId="43C5B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jc w:val="center"/>
        <w:textAlignment w:val="auto"/>
        <w:rPr>
          <w:rFonts w:ascii="方正小标宋简体" w:eastAsia="方正小标宋简体"/>
          <w:sz w:val="40"/>
          <w:szCs w:val="44"/>
        </w:rPr>
      </w:pPr>
    </w:p>
    <w:p w14:paraId="131DA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工资福利支出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34063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，增长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15.29%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；商品和服务支出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3801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，增长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81.17%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；对个人和家庭的补助支出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3934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，增长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24.65%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。</w:t>
      </w:r>
    </w:p>
    <w:p w14:paraId="555B1E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机关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工资福利支出中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工资奖金</w:t>
      </w:r>
      <w:r>
        <w:rPr>
          <w:rFonts w:ascii="Times New Roman" w:hAnsi="Times New Roman" w:eastAsia="仿宋_GB2312"/>
          <w:sz w:val="32"/>
          <w:szCs w:val="32"/>
          <w:highlight w:val="none"/>
        </w:rPr>
        <w:t>津补贴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22643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，下降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0.52%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社会</w:t>
      </w:r>
      <w:r>
        <w:rPr>
          <w:rFonts w:ascii="Times New Roman" w:hAnsi="Times New Roman" w:eastAsia="仿宋_GB2312"/>
          <w:sz w:val="32"/>
          <w:szCs w:val="32"/>
          <w:highlight w:val="none"/>
        </w:rPr>
        <w:t>保障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缴费</w:t>
      </w:r>
      <w:r>
        <w:rPr>
          <w:rFonts w:ascii="Times New Roman" w:hAnsi="Times New Roman" w:eastAsia="仿宋_GB2312"/>
          <w:sz w:val="32"/>
          <w:szCs w:val="32"/>
          <w:highlight w:val="none"/>
        </w:rPr>
        <w:t>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5500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，增长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22.69%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；</w:t>
      </w:r>
      <w:r>
        <w:rPr>
          <w:rFonts w:ascii="Times New Roman" w:hAnsi="Times New Roman" w:eastAsia="仿宋_GB2312"/>
          <w:sz w:val="32"/>
          <w:szCs w:val="32"/>
          <w:highlight w:val="none"/>
        </w:rPr>
        <w:t>住房公积金支出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2570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，增长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29.6%</w:t>
      </w:r>
      <w:r>
        <w:rPr>
          <w:rFonts w:ascii="Times New Roman" w:hAnsi="Times New Roman" w:eastAsia="仿宋_GB2312"/>
          <w:sz w:val="32"/>
          <w:szCs w:val="32"/>
          <w:highlight w:val="none"/>
        </w:rPr>
        <w:t>。</w:t>
      </w:r>
    </w:p>
    <w:p w14:paraId="1AC01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对个人和家庭补助支出中，社会福利和救助支出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2575万元，增长123.3%。</w:t>
      </w:r>
    </w:p>
    <w:p w14:paraId="57724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该表反映的“三公”经费支出数与部门实际支出数存在差异，主要是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该表反映的支出不含部门项目支出中所列“三公”经费支出。</w:t>
      </w:r>
      <w:bookmarkStart w:id="0" w:name="_GoBack"/>
      <w:bookmarkEnd w:id="0"/>
    </w:p>
    <w:p w14:paraId="02587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10C7"/>
    <w:rsid w:val="00042E2D"/>
    <w:rsid w:val="00176D14"/>
    <w:rsid w:val="001A6D64"/>
    <w:rsid w:val="001D77F7"/>
    <w:rsid w:val="002D7AF3"/>
    <w:rsid w:val="003610C7"/>
    <w:rsid w:val="003A67F2"/>
    <w:rsid w:val="00432FFE"/>
    <w:rsid w:val="0061302D"/>
    <w:rsid w:val="007152AD"/>
    <w:rsid w:val="009A57DD"/>
    <w:rsid w:val="00B34E92"/>
    <w:rsid w:val="00B52013"/>
    <w:rsid w:val="00B71727"/>
    <w:rsid w:val="10A602D8"/>
    <w:rsid w:val="180E4708"/>
    <w:rsid w:val="1D8611E5"/>
    <w:rsid w:val="2E47668E"/>
    <w:rsid w:val="3A483652"/>
    <w:rsid w:val="3F2F3033"/>
    <w:rsid w:val="50EC3AC0"/>
    <w:rsid w:val="5A7140A7"/>
    <w:rsid w:val="63E902B0"/>
    <w:rsid w:val="726F5620"/>
    <w:rsid w:val="7B856D6D"/>
    <w:rsid w:val="7C352D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172</Words>
  <Characters>200</Characters>
  <Lines>1</Lines>
  <Paragraphs>1</Paragraphs>
  <TotalTime>18</TotalTime>
  <ScaleCrop>false</ScaleCrop>
  <LinksUpToDate>false</LinksUpToDate>
  <CharactersWithSpaces>200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2023-08-05T13:50:00Z</dcterms:created>
  <dc:creator>微软用户</dc:creator>
  <cp:lastModifiedBy>流年似水</cp:lastModifiedBy>
  <dcterms:modified xsi:type="dcterms:W3CDTF">2025-09-16T02:45:29Z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eyJoZGlkIjoiNmM1ZTFlNjU0MGI5NjVkNDQyODUxZDUyZDhlZjc2ZjkiLCJ1c2VySWQiOiI1NjUyMzEyNDcifQ==</vt:lpwstr>
  </property>
  <property fmtid="{D5CDD505-2E9C-101B-9397-08002B2CF9AE}" pid="3" name="KSOProductBuildVer">
    <vt:lpwstr>2052-12.1.0.22175</vt:lpwstr>
  </property>
  <property fmtid="{D5CDD505-2E9C-101B-9397-08002B2CF9AE}" pid="4" name="ICV">
    <vt:lpwstr>D7F3E31D7BCF4BA980DF87C424D4D153_12</vt:lpwstr>
  </property>
</Properties>
</file>