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lang w:eastAsia="zh-CN"/>
        </w:rPr>
        <w:t>202</w:t>
      </w:r>
      <w:r>
        <w:rPr>
          <w:rFonts w:hint="eastAsia" w:ascii="方正小标宋简体" w:eastAsia="方正小标宋简体"/>
          <w:color w:val="auto"/>
          <w:sz w:val="44"/>
          <w:szCs w:val="44"/>
          <w:lang w:val="en-US" w:eastAsia="zh-CN"/>
        </w:rPr>
        <w:t>3</w:t>
      </w:r>
      <w:r>
        <w:rPr>
          <w:rFonts w:hint="eastAsia" w:ascii="方正小标宋简体" w:eastAsia="方正小标宋简体"/>
          <w:color w:val="auto"/>
          <w:sz w:val="44"/>
          <w:szCs w:val="44"/>
          <w:lang w:eastAsia="zh-CN"/>
        </w:rPr>
        <w:t>年全民健身设施补短板工程第二批中央预算内投资</w:t>
      </w:r>
      <w:r>
        <w:rPr>
          <w:rFonts w:hint="eastAsia" w:ascii="方正小标宋简体" w:eastAsia="方正小标宋简体"/>
          <w:color w:val="auto"/>
          <w:sz w:val="44"/>
          <w:szCs w:val="44"/>
        </w:rPr>
        <w:t>支出绩效自评报告</w:t>
      </w:r>
    </w:p>
    <w:p>
      <w:pPr>
        <w:jc w:val="center"/>
        <w:rPr>
          <w:rFonts w:ascii="Times New Roman" w:eastAsia="楷体_GB2312"/>
          <w:color w:val="auto"/>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rPr>
      </w:pPr>
      <w:r>
        <w:rPr>
          <w:rFonts w:hint="eastAsia" w:eastAsia="黑体"/>
          <w:color w:val="auto"/>
          <w:sz w:val="32"/>
          <w:szCs w:val="32"/>
        </w:rPr>
        <w:t>一、项目基本情况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eastAsia="楷体_GB2312"/>
          <w:b/>
          <w:color w:val="auto"/>
          <w:sz w:val="32"/>
          <w:szCs w:val="32"/>
        </w:rPr>
      </w:pPr>
      <w:r>
        <w:rPr>
          <w:rFonts w:hint="eastAsia" w:ascii="楷体_GB2312" w:eastAsia="楷体_GB2312"/>
          <w:b/>
          <w:color w:val="auto"/>
          <w:sz w:val="32"/>
          <w:szCs w:val="32"/>
        </w:rPr>
        <w:t>（一）项目概况</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为改变山丹县体育设施滞后的现状，满足广大群众体育锻炼和健身活动的需求，决定实施山丹县县级足球场建设项目，项目占地面积</w:t>
      </w:r>
      <w:r>
        <w:rPr>
          <w:rFonts w:hint="eastAsia" w:ascii="仿宋_GB2312" w:hAnsi="仿宋_GB2312" w:eastAsia="仿宋_GB2312" w:cs="仿宋_GB2312"/>
          <w:color w:val="auto"/>
          <w:sz w:val="32"/>
          <w:szCs w:val="32"/>
          <w:lang w:val="en-US" w:eastAsia="zh-CN"/>
        </w:rPr>
        <w:t>7140平方米。</w:t>
      </w:r>
      <w:r>
        <w:rPr>
          <w:rFonts w:hint="eastAsia" w:ascii="仿宋_GB2312" w:hAnsi="仿宋_GB2312" w:eastAsia="仿宋_GB2312" w:cs="仿宋_GB2312"/>
          <w:color w:val="auto"/>
          <w:sz w:val="32"/>
          <w:szCs w:val="32"/>
          <w:lang w:eastAsia="zh-CN"/>
        </w:rPr>
        <w:t>项目建成后，可改善全县体育活动基础条件，为城区群众提供良好的体育健身环境，对全县体育事业的平衡发展、体育结构的调整优化起到良好的促进作用。</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300" w:right="0" w:rightChars="0"/>
        <w:jc w:val="left"/>
        <w:textAlignment w:val="auto"/>
        <w:rPr>
          <w:rFonts w:hint="eastAsia" w:ascii="楷体_GB2312" w:eastAsia="楷体_GB2312"/>
          <w:b/>
          <w:color w:val="auto"/>
          <w:sz w:val="32"/>
          <w:szCs w:val="32"/>
        </w:rPr>
      </w:pPr>
      <w:r>
        <w:rPr>
          <w:rFonts w:hint="eastAsia" w:ascii="楷体_GB2312" w:eastAsia="楷体_GB2312"/>
          <w:b/>
          <w:color w:val="auto"/>
          <w:sz w:val="32"/>
          <w:szCs w:val="32"/>
          <w:lang w:eastAsia="zh-CN"/>
        </w:rPr>
        <w:t>（二）</w:t>
      </w:r>
      <w:r>
        <w:rPr>
          <w:rFonts w:hint="eastAsia" w:ascii="楷体_GB2312" w:eastAsia="楷体_GB2312"/>
          <w:b/>
          <w:color w:val="auto"/>
          <w:sz w:val="32"/>
          <w:szCs w:val="32"/>
        </w:rPr>
        <w:t>项目绩效目标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进一步传承山丹历史、弘扬民族精神、宣传长城文化，营造了浓厚的全民健身氛围，激励广大干部群众把“更快、更高、更强、更团结”的体育精神融入到干事创业中去，为实现县域经济高质量发展贡献力量，以实际行动</w:t>
      </w:r>
      <w:r>
        <w:rPr>
          <w:rFonts w:hint="eastAsia" w:ascii="仿宋_GB2312" w:eastAsia="仿宋_GB2312" w:cstheme="minorBidi"/>
          <w:color w:val="auto"/>
          <w:kern w:val="2"/>
          <w:sz w:val="32"/>
          <w:szCs w:val="32"/>
          <w:lang w:val="en-US" w:eastAsia="zh-CN" w:bidi="ar-SA"/>
        </w:rPr>
        <w:t>展现山丹体育风采。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二、项目资金情况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1.项目资金到位情况。财政预算安排2023年全民健身设施补短板工程第二批中央预算内投资240万元，实际拨付240万元，资金到位率为100%。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2.项目资金使用情况。资金暂未支付，</w:t>
      </w:r>
      <w:r>
        <w:rPr>
          <w:rFonts w:hint="eastAsia" w:ascii="仿宋" w:hAnsi="仿宋" w:eastAsia="仿宋" w:cs="仿宋"/>
          <w:kern w:val="0"/>
          <w:sz w:val="32"/>
          <w:szCs w:val="32"/>
          <w:lang w:bidi="ar"/>
        </w:rPr>
        <w:t>项目资金执行率为</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3.项目资金管理情况。我公司对该项目资金使用目标明确，资金管理，会计核算，财务审批制度健全。拨款程序规范，符合国家有关财务管理规定；项目支出严格按照项目进度进行审批把关，并按照会计制度的有关要求执行。</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rPr>
      </w:pPr>
      <w:r>
        <w:rPr>
          <w:rFonts w:hint="eastAsia" w:ascii="黑体" w:hAnsi="黑体" w:eastAsia="黑体"/>
          <w:color w:val="auto"/>
          <w:sz w:val="32"/>
          <w:lang w:eastAsia="zh-CN"/>
        </w:rPr>
        <w:t>三</w:t>
      </w:r>
      <w:r>
        <w:rPr>
          <w:rFonts w:hint="eastAsia" w:ascii="黑体" w:hAnsi="黑体" w:eastAsia="黑体"/>
          <w:color w:val="auto"/>
          <w:sz w:val="32"/>
        </w:rPr>
        <w:t>、综合评价情况及评价结论</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楷体_GB2312" w:eastAsia="楷体_GB2312"/>
          <w:color w:val="auto"/>
          <w:sz w:val="32"/>
          <w:lang w:eastAsia="zh-CN"/>
        </w:rPr>
        <w:t>依</w:t>
      </w:r>
      <w:r>
        <w:rPr>
          <w:rFonts w:hint="eastAsia" w:ascii="仿宋" w:hAnsi="仿宋" w:eastAsia="仿宋" w:cs="仿宋"/>
          <w:color w:val="auto"/>
          <w:kern w:val="0"/>
          <w:sz w:val="32"/>
          <w:szCs w:val="32"/>
          <w:lang w:val="en-US" w:eastAsia="zh-CN" w:bidi="ar"/>
        </w:rPr>
        <w:t>据县级财政专项资金绩效评价指标体系，结合项目实施情况，对2023年全民健身设施补短板工程中央第二批中央预算内投资自评总得分77分。</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rPr>
      </w:pPr>
      <w:r>
        <w:rPr>
          <w:rFonts w:hint="eastAsia" w:ascii="黑体" w:hAnsi="黑体" w:eastAsia="黑体"/>
          <w:color w:val="auto"/>
          <w:sz w:val="32"/>
          <w:lang w:eastAsia="zh-CN"/>
        </w:rPr>
        <w:t>五、</w:t>
      </w:r>
      <w:r>
        <w:rPr>
          <w:rFonts w:hint="eastAsia" w:ascii="黑体" w:hAnsi="黑体" w:eastAsia="黑体"/>
          <w:color w:val="auto"/>
          <w:sz w:val="32"/>
        </w:rPr>
        <w:t>绩效评价结果应用建议</w:t>
      </w:r>
      <w:bookmarkStart w:id="0" w:name="_GoBack"/>
      <w:bookmarkEnd w:id="0"/>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1.通过这次绩效自评，对效益好的项目予以表扬，下一预算年度的同类项目优先安排；对绩效差的项目要进行通报批评，并对下一预算年度的同类项目资金予以调减或取消，同时列入局系统，县财政、县审计部门的重点监督对象。</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2.利用项目绩效监督将促进部门（单位）增强责任和效益观念，提高财政资金支出决策水平和管理水平。</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3.在绩效自评结果的运用中，还应积极探索建立绩效自评结果的责任追究制度，把绩效自评结果与经济责任审计，行政监察结合起来，建立公告警示制度，对绩效自评中发现损失浪费现象和其他违纪违规行为坚决进行揭露和处罚。</w:t>
      </w:r>
    </w:p>
    <w:p>
      <w:pPr>
        <w:keepNext w:val="0"/>
        <w:keepLines w:val="0"/>
        <w:pageBreakBefore w:val="0"/>
        <w:tabs>
          <w:tab w:val="left" w:pos="2141"/>
        </w:tabs>
        <w:kinsoku/>
        <w:wordWrap/>
        <w:overflowPunct/>
        <w:topLinePunct w:val="0"/>
        <w:autoSpaceDE/>
        <w:autoSpaceDN/>
        <w:bidi w:val="0"/>
        <w:adjustRightInd/>
        <w:snapToGrid/>
        <w:spacing w:line="560" w:lineRule="exact"/>
        <w:textAlignment w:val="auto"/>
        <w:rPr>
          <w:rFonts w:hint="eastAsia" w:ascii="黑体" w:hAnsi="黑体" w:eastAsia="黑体"/>
          <w:color w:val="auto"/>
          <w:sz w:val="32"/>
        </w:rPr>
      </w:pPr>
      <w:r>
        <w:rPr>
          <w:rFonts w:hint="eastAsia" w:ascii="仿宋_GB2312" w:hAnsi="仿宋_GB2312" w:eastAsia="仿宋_GB2312" w:cs="仿宋_GB2312"/>
          <w:color w:val="auto"/>
          <w:sz w:val="32"/>
          <w:szCs w:val="32"/>
          <w:lang w:val="en-US" w:eastAsia="zh-CN"/>
        </w:rPr>
        <w:t xml:space="preserve">    </w:t>
      </w:r>
      <w:r>
        <w:rPr>
          <w:rFonts w:hint="eastAsia" w:ascii="黑体" w:hAnsi="黑体" w:eastAsia="黑体"/>
          <w:color w:val="auto"/>
          <w:sz w:val="32"/>
          <w:lang w:eastAsia="zh-CN"/>
        </w:rPr>
        <w:t>六</w:t>
      </w:r>
      <w:r>
        <w:rPr>
          <w:rFonts w:hint="eastAsia" w:ascii="黑体" w:hAnsi="黑体" w:eastAsia="黑体"/>
          <w:color w:val="auto"/>
          <w:sz w:val="32"/>
        </w:rPr>
        <w:t>、主要经验及做法、存在的问题和建议</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（一）绩效自评工作的经验</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 xml:space="preserve">一是领导重视。项目单位领导高度重视专项资金的使用，严格资金的审批，提高资金的使用效益。而是管理规范。各项目单位都能按照项目资金管理办法来严格执行，强化监督检查，有效规范和加强专项资金的管理。三是专款专用。严格按照省、市专项资金管理办法的规定，做到专项核算、专项专用，没有截留，挤占现象。 </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（二）绩效自评工作的问题和建议</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在实现没有经过专项资金绩效目标自评业务培训的情况下，开展这次绩效自评工作有很大的工作难度。因此，财政绩效评价管理部门，能够对各部门负责绩效目标评价工作的人员进行绩效目标评价业务培训，提高这类人员绩效目标评价的业务素质和对专项资金的管理能力。</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olor w:val="auto"/>
          <w:sz w:val="32"/>
        </w:rPr>
      </w:pPr>
      <w:r>
        <w:rPr>
          <w:rFonts w:hint="eastAsia" w:ascii="黑体" w:hAnsi="黑体" w:eastAsia="黑体"/>
          <w:color w:val="auto"/>
          <w:sz w:val="32"/>
          <w:lang w:eastAsia="zh-CN"/>
        </w:rPr>
        <w:t>七、</w:t>
      </w:r>
      <w:r>
        <w:rPr>
          <w:rFonts w:hint="eastAsia" w:ascii="黑体" w:hAnsi="黑体" w:eastAsia="黑体"/>
          <w:color w:val="auto"/>
          <w:sz w:val="32"/>
        </w:rPr>
        <w:t>其他需说明的问题</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leftChars="0" w:firstLine="640" w:firstLineChars="200"/>
        <w:textAlignment w:val="auto"/>
        <w:rPr>
          <w:rFonts w:hint="eastAsia" w:ascii="黑体" w:hAnsi="黑体" w:eastAsia="黑体"/>
          <w:color w:val="auto"/>
          <w:sz w:val="32"/>
          <w:lang w:eastAsia="zh-CN"/>
        </w:rPr>
      </w:pPr>
      <w:r>
        <w:rPr>
          <w:rFonts w:hint="eastAsia" w:ascii="黑体" w:hAnsi="黑体" w:eastAsia="黑体"/>
          <w:color w:val="auto"/>
          <w:sz w:val="32"/>
          <w:lang w:eastAsia="zh-CN"/>
        </w:rPr>
        <w:t>无</w:t>
      </w:r>
    </w:p>
    <w:p>
      <w:pPr>
        <w:pStyle w:val="2"/>
        <w:rPr>
          <w:rFonts w:hint="eastAsia" w:ascii="黑体" w:hAnsi="黑体" w:eastAsia="黑体"/>
          <w:color w:val="auto"/>
          <w:sz w:val="32"/>
          <w:lang w:eastAsia="zh-CN"/>
        </w:rPr>
      </w:pPr>
    </w:p>
    <w:p>
      <w:pPr>
        <w:pStyle w:val="2"/>
        <w:rPr>
          <w:rFonts w:hint="eastAsia" w:ascii="黑体" w:hAnsi="黑体" w:eastAsia="黑体"/>
          <w:color w:val="auto"/>
          <w:sz w:val="32"/>
          <w:lang w:eastAsia="zh-CN"/>
        </w:rPr>
      </w:pPr>
    </w:p>
    <w:p>
      <w:pPr>
        <w:pStyle w:val="2"/>
        <w:rPr>
          <w:rFonts w:hint="eastAsia" w:ascii="仿宋" w:hAnsi="仿宋" w:eastAsia="仿宋" w:cs="仿宋"/>
          <w:color w:val="auto"/>
          <w:kern w:val="0"/>
          <w:sz w:val="32"/>
          <w:szCs w:val="32"/>
          <w:lang w:val="en-US" w:eastAsia="zh-CN" w:bidi="ar"/>
        </w:rPr>
      </w:pPr>
      <w:r>
        <w:rPr>
          <w:rFonts w:hint="eastAsia" w:ascii="黑体" w:hAnsi="黑体" w:eastAsia="黑体"/>
          <w:color w:val="auto"/>
          <w:sz w:val="32"/>
          <w:lang w:val="en-US" w:eastAsia="zh-CN"/>
        </w:rPr>
        <w:t xml:space="preserve">                         </w:t>
      </w:r>
      <w:r>
        <w:rPr>
          <w:rFonts w:hint="eastAsia" w:ascii="仿宋" w:hAnsi="仿宋" w:eastAsia="仿宋" w:cs="仿宋"/>
          <w:color w:val="auto"/>
          <w:kern w:val="0"/>
          <w:sz w:val="32"/>
          <w:szCs w:val="32"/>
          <w:lang w:val="en-US" w:eastAsia="zh-CN" w:bidi="ar"/>
        </w:rPr>
        <w:t>山丹县文体广电和旅游局</w:t>
      </w:r>
    </w:p>
    <w:p>
      <w:pPr>
        <w:pStyle w:val="2"/>
        <w:rPr>
          <w:rFonts w:hint="default"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 xml:space="preserve">                            2023年12月20日</w:t>
      </w:r>
    </w:p>
    <w:p>
      <w:pPr>
        <w:keepNext w:val="0"/>
        <w:keepLines w:val="0"/>
        <w:pageBreakBefore w:val="0"/>
        <w:tabs>
          <w:tab w:val="left" w:pos="2141"/>
        </w:tabs>
        <w:kinsoku/>
        <w:wordWrap/>
        <w:overflowPunct/>
        <w:topLinePunct w:val="0"/>
        <w:autoSpaceDE/>
        <w:autoSpaceDN/>
        <w:bidi w:val="0"/>
        <w:adjustRightInd/>
        <w:snapToGrid/>
        <w:spacing w:line="560" w:lineRule="exact"/>
        <w:textAlignment w:val="auto"/>
        <w:rPr>
          <w:rFonts w:ascii="黑体" w:hAnsi="黑体" w:eastAsia="黑体"/>
          <w:color w:val="auto"/>
          <w:sz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960" w:firstLineChars="300"/>
        <w:jc w:val="both"/>
        <w:textAlignment w:val="auto"/>
        <w:outlineLvl w:val="9"/>
        <w:rPr>
          <w:rFonts w:hint="eastAsia" w:ascii="仿宋" w:hAnsi="仿宋" w:eastAsia="仿宋" w:cs="仿宋"/>
          <w:color w:val="auto"/>
          <w:kern w:val="0"/>
          <w:sz w:val="32"/>
          <w:szCs w:val="32"/>
          <w:lang w:val="en-US" w:eastAsia="zh-CN" w:bidi="ar"/>
        </w:rPr>
      </w:pPr>
    </w:p>
    <w:sectPr>
      <w:pgSz w:w="11906" w:h="16838"/>
      <w:pgMar w:top="2098" w:right="1587"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EwZmVlNjc2ZmNhZDU5YTY1ZDJhYzg4MzI4Y2UzMG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B31AD6"/>
    <w:rsid w:val="071A324D"/>
    <w:rsid w:val="09C33728"/>
    <w:rsid w:val="0C3E79DE"/>
    <w:rsid w:val="0E7241C8"/>
    <w:rsid w:val="0ECA2393"/>
    <w:rsid w:val="11766B79"/>
    <w:rsid w:val="13DA508E"/>
    <w:rsid w:val="14A92884"/>
    <w:rsid w:val="152C1DC7"/>
    <w:rsid w:val="166E0EC0"/>
    <w:rsid w:val="1DB27BF2"/>
    <w:rsid w:val="20F85160"/>
    <w:rsid w:val="28AF6F9C"/>
    <w:rsid w:val="29DB1DB9"/>
    <w:rsid w:val="2C1A5F30"/>
    <w:rsid w:val="2CA911B1"/>
    <w:rsid w:val="303A6F5C"/>
    <w:rsid w:val="32221AA7"/>
    <w:rsid w:val="33BC6F54"/>
    <w:rsid w:val="345D0708"/>
    <w:rsid w:val="359978AF"/>
    <w:rsid w:val="366E1F11"/>
    <w:rsid w:val="386341A5"/>
    <w:rsid w:val="3A2F239B"/>
    <w:rsid w:val="3D850719"/>
    <w:rsid w:val="3E3A0B4B"/>
    <w:rsid w:val="3FC45529"/>
    <w:rsid w:val="45F55675"/>
    <w:rsid w:val="470D5A07"/>
    <w:rsid w:val="48C954AE"/>
    <w:rsid w:val="4F724EF4"/>
    <w:rsid w:val="52533CE8"/>
    <w:rsid w:val="52894066"/>
    <w:rsid w:val="540D674C"/>
    <w:rsid w:val="56405325"/>
    <w:rsid w:val="583D1EC5"/>
    <w:rsid w:val="587A6C75"/>
    <w:rsid w:val="5CEE7C31"/>
    <w:rsid w:val="5FAD0442"/>
    <w:rsid w:val="604F6C39"/>
    <w:rsid w:val="68B03F42"/>
    <w:rsid w:val="6A641533"/>
    <w:rsid w:val="6CD35837"/>
    <w:rsid w:val="73E86D31"/>
    <w:rsid w:val="76612DCA"/>
    <w:rsid w:val="76636B42"/>
    <w:rsid w:val="76E557A9"/>
    <w:rsid w:val="791B3704"/>
    <w:rsid w:val="7C774859"/>
    <w:rsid w:val="7FF134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autoSpaceDE w:val="0"/>
      <w:autoSpaceDN w:val="0"/>
      <w:jc w:val="left"/>
    </w:pPr>
    <w:rPr>
      <w:rFonts w:ascii="宋体" w:hAnsi="宋体" w:cs="宋体"/>
      <w:kern w:val="0"/>
      <w:sz w:val="32"/>
      <w:szCs w:val="32"/>
      <w:lang w:eastAsia="en-US"/>
    </w:rPr>
  </w:style>
  <w:style w:type="paragraph" w:styleId="3">
    <w:name w:val="Body Text Indent 2"/>
    <w:basedOn w:val="1"/>
    <w:next w:val="2"/>
    <w:autoRedefine/>
    <w:qFormat/>
    <w:uiPriority w:val="0"/>
    <w:pPr>
      <w:spacing w:line="480" w:lineRule="auto"/>
      <w:ind w:left="420" w:leftChars="200"/>
    </w:p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customStyle="1" w:styleId="9">
    <w:name w:val="页眉 Char"/>
    <w:basedOn w:val="8"/>
    <w:link w:val="5"/>
    <w:autoRedefine/>
    <w:qFormat/>
    <w:uiPriority w:val="0"/>
    <w:rPr>
      <w:rFonts w:ascii="Calibri"/>
      <w:kern w:val="2"/>
      <w:sz w:val="18"/>
      <w:szCs w:val="18"/>
    </w:rPr>
  </w:style>
  <w:style w:type="character" w:customStyle="1" w:styleId="10">
    <w:name w:val="页脚 Char"/>
    <w:basedOn w:val="8"/>
    <w:link w:val="4"/>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1661</Words>
  <Characters>1700</Characters>
  <Lines>2</Lines>
  <Paragraphs>1</Paragraphs>
  <TotalTime>0</TotalTime>
  <ScaleCrop>false</ScaleCrop>
  <LinksUpToDate>false</LinksUpToDate>
  <CharactersWithSpaces>1706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李敏</cp:lastModifiedBy>
  <dcterms:modified xsi:type="dcterms:W3CDTF">2024-01-05T10:20:00Z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62C771B2F32149F397E59582BB06A45D</vt:lpwstr>
  </property>
</Properties>
</file>