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2023年省级非物质文化遗产保护专项资金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绩效评价报告</w:t>
      </w: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ascii="Times New Roman" w:eastAsia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为做好2023年省级非物质文化遗产保护专项资金绩效自评工作，根据甘肃省财政厅《关于做好2023年度中央对地方转移支付预算执行情况绩效自评工作的通知》（甘财绩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 w:bidi="ar-SA"/>
        </w:rPr>
        <w:t>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2023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 w:bidi="ar-SA"/>
        </w:rPr>
        <w:t>〕4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号）精神，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-SA"/>
        </w:rPr>
        <w:t>我局对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2023年省级非物质文化遗产保护专项资金认真开展了自评工作，现将自查评价情况报告如下：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绩效目标分解下达情况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（一）项目资金安排。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采用定量与定性相结合，综合运用比较法、因素分析等评价方法，对项目的投入管理、项目产出、项目效益、满意度评价进行了全面的评价。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(二）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分解下达预算和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绩效目标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情况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资金全部到位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24"/>
        </w:rPr>
        <w:t>依托张掖市人才工作室</w:t>
      </w:r>
      <w:r>
        <w:rPr>
          <w:rFonts w:hint="eastAsia" w:ascii="仿宋_GB2312" w:hAnsi="仿宋_GB2312" w:eastAsia="仿宋_GB2312" w:cs="仿宋_GB2312"/>
          <w:sz w:val="32"/>
          <w:szCs w:val="24"/>
          <w:lang w:val="en-US" w:eastAsia="zh-CN"/>
        </w:rPr>
        <w:t>--</w:t>
      </w:r>
      <w:r>
        <w:rPr>
          <w:rFonts w:hint="eastAsia" w:ascii="仿宋_GB2312" w:hAnsi="仿宋_GB2312" w:eastAsia="仿宋_GB2312" w:cs="仿宋_GB2312"/>
          <w:sz w:val="32"/>
          <w:szCs w:val="24"/>
        </w:rPr>
        <w:t>周玉梅工艺美术工作室，以周</w:t>
      </w:r>
      <w:r>
        <w:rPr>
          <w:rFonts w:hint="eastAsia" w:ascii="仿宋_GB2312" w:hAnsi="仿宋_GB2312" w:eastAsia="仿宋_GB2312" w:cs="仿宋_GB2312"/>
          <w:sz w:val="32"/>
          <w:szCs w:val="32"/>
        </w:rPr>
        <w:t>玉梅为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指导老</w:t>
      </w:r>
      <w:r>
        <w:rPr>
          <w:rFonts w:hint="eastAsia" w:ascii="仿宋_GB2312" w:hAnsi="仿宋_GB2312" w:eastAsia="仿宋_GB2312" w:cs="仿宋_GB2312"/>
          <w:sz w:val="32"/>
          <w:szCs w:val="32"/>
        </w:rPr>
        <w:t>师，通过</w:t>
      </w: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color="auto" w:fill="auto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现场教学”“专题讲座”“大师传艺”“座谈讨论”“考察采风”“作品展览”等个性化培训方式，利用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１年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时间,集中对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４</w:t>
      </w:r>
      <w:r>
        <w:rPr>
          <w:rFonts w:hint="eastAsia" w:ascii="仿宋_GB2312" w:hAnsi="仿宋_GB2312" w:eastAsia="仿宋_GB2312" w:cs="仿宋_GB2312"/>
          <w:sz w:val="32"/>
          <w:szCs w:val="32"/>
        </w:rPr>
        <w:t>名山丹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剪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纸、烙画、麦秆画爱好者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及传承人群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进行培养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，帮助其强化对优秀传统文化和重要技艺的把握，拓宽眼界和知识面，提高学习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和传承能力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4"/>
        <w:ind w:firstLine="640" w:firstLineChars="200"/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执行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万元截至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日止，该专项资金到位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万元，资金到位率为100%。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经评价分析，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资金使用目标明确，资金管理、会计核算、财务审批制度健全。拨款程序规范，符合国家有关财务管理规定；项目支出严格按照项目进度和《合同》条款的规定进行审批把关，并按照会计制度的有关要求执行。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.项目资金使用情况分析。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项目资金已支付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3万元，项目资金支付率100%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项目资金主要用于依托张掖市人才工作室--周玉梅工艺美术工作室，以周玉梅为指导老师，通过“现场教学”“专题讲座”“大师传艺”“座谈讨论”“考察采风”“作品展览”等个性化培训方式，利用１年时间,集中对４名山丹剪纸、烙画、麦秆画爱好者及传承人群进行培养，帮助其强化对优秀传统文化和重要技艺的把握，拓宽眼界和知识面，提高学习和传承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（二）总体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eastAsia="仿宋_GB2312"/>
          <w:sz w:val="32"/>
          <w:szCs w:val="32"/>
        </w:rPr>
        <w:t>的实施使用工作，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积极参加非遗文化节、民俗文化旅游节，组织非遗产品展示展销的同时，让观众亲身体验了非遗作品制作带来的乐趣，充分借助现代传播手段，利用新媒体等平台，创造性地将山丹非遗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开展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传播开来、推广出去，为山丹非遗传承发展开拓更加广阔的空间</w:t>
      </w:r>
      <w:r>
        <w:rPr>
          <w:rFonts w:hint="eastAsia" w:ascii="仿宋_GB2312" w:eastAsia="仿宋_GB2312"/>
          <w:sz w:val="32"/>
          <w:szCs w:val="32"/>
        </w:rPr>
        <w:t>，达到了预期目标。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（三）绩效指标完成情况分析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964" w:firstLineChars="3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1.项目经济性分析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所有资金使用严格按照有关财务制度执行，并经严格审核使用。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活动开展过程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场地布置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（2）项目成本（预算）节约情况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项目支出过程中均按照厉行节约原则完成。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2.项目的效率性分析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项目的实施进度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已保质保量完成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工作任务，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托张掖市优秀专家人才工作室--周玉梅工艺美术工作室，在山丹剪纸麦秆画工艺示范与创新中举办培训学习活动，采取“产学研”相结合的培养模式，加强非遗传承人创新团队的培养。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3.项目的效益性分析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（1）项目预期目标完成程度</w:t>
      </w:r>
    </w:p>
    <w:p>
      <w:pPr>
        <w:pStyle w:val="3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项目的实施极大的丰富了群众的文化生活，提高了群众参与文化活动的积极性，达到了预期目标。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（2）项目实施对经济和社会等领域影响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24"/>
        </w:rPr>
        <w:t>一是提升山丹剪纸、烙画、麦秆画等非物质文化遗产项目保护水平。二是增强传承人创新实践能力，增强非遗项目的发展后劲。三是培养优秀传承人，从而有效缓解我县乃至张掖非物质文化传承中面临的人才瓶颈问题。四是助推文旅融合发展。五是有效开展宣传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三、绩效自评结果拟应用情况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2023年省级非物质文化遗产保护专项资金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让大家近距离地接触非遗，了解非遗，体验非遗，希望大家也从而珍爱非遗，传承非遗。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通过项目的实施，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积极开展传承传习活动，尽自己最大的努力培养好接班人，把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山丹剪纸、烙画、麦秆画</w:t>
      </w:r>
      <w:r>
        <w:rPr>
          <w:rFonts w:hint="eastAsia" w:ascii="仿宋_GB2312" w:hAnsi="仿宋_GB2312" w:eastAsia="仿宋_GB2312" w:cs="仿宋_GB2312"/>
          <w:sz w:val="32"/>
          <w:szCs w:val="32"/>
        </w:rPr>
        <w:t>一代代传下去。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该项目产出指标34分，效益指标30分，满意度指标18分，预算资金执行率10分，自评得分总分为91分。</w:t>
      </w:r>
    </w:p>
    <w:p>
      <w:pPr>
        <w:pStyle w:val="3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四、其他需要说明的情况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无</w:t>
      </w:r>
    </w:p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center"/>
        <w:textAlignment w:val="auto"/>
        <w:outlineLvl w:val="9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2023年12月20日</w:t>
      </w: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mY4ZjhjYWU4M2YwNDMwNWFlNmRmOWJkNzQyYzIifQ=="/>
  </w:docVars>
  <w:rsids>
    <w:rsidRoot w:val="20254872"/>
    <w:rsid w:val="0ABB20A3"/>
    <w:rsid w:val="1DD65CC8"/>
    <w:rsid w:val="20254872"/>
    <w:rsid w:val="26775B6F"/>
    <w:rsid w:val="2B0F45C8"/>
    <w:rsid w:val="2B290B60"/>
    <w:rsid w:val="2F5E78CC"/>
    <w:rsid w:val="35E057C6"/>
    <w:rsid w:val="3BEB698B"/>
    <w:rsid w:val="4D477799"/>
    <w:rsid w:val="4E0B4C6B"/>
    <w:rsid w:val="5305612D"/>
    <w:rsid w:val="5587107B"/>
    <w:rsid w:val="5CA0515B"/>
    <w:rsid w:val="5E4E6BDA"/>
    <w:rsid w:val="622F0AD0"/>
    <w:rsid w:val="63B30A2E"/>
    <w:rsid w:val="6E6B2E90"/>
    <w:rsid w:val="75D83C5B"/>
    <w:rsid w:val="776B3F01"/>
    <w:rsid w:val="7774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qFormat/>
    <w:uiPriority w:val="99"/>
    <w:rPr>
      <w:rFonts w:ascii="宋体" w:hAnsi="Courier New" w:cs="Courier New"/>
      <w:szCs w:val="21"/>
    </w:rPr>
  </w:style>
  <w:style w:type="paragraph" w:styleId="3">
    <w:name w:val="index 6"/>
    <w:basedOn w:val="1"/>
    <w:next w:val="1"/>
    <w:autoRedefine/>
    <w:qFormat/>
    <w:uiPriority w:val="0"/>
  </w:style>
  <w:style w:type="paragraph" w:styleId="4">
    <w:name w:val="Body Text"/>
    <w:basedOn w:val="1"/>
    <w:autoRedefine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2299</Words>
  <Characters>2402</Characters>
  <Lines>0</Lines>
  <Paragraphs>0</Paragraphs>
  <TotalTime>2</TotalTime>
  <ScaleCrop>false</ScaleCrop>
  <LinksUpToDate>false</LinksUpToDate>
  <CharactersWithSpaces>2402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2023-06-06T09:09:00Z</dcterms:created>
  <dc:creator>Rubyの夢は</dc:creator>
  <cp:lastModifiedBy>Healer</cp:lastModifiedBy>
  <dcterms:modified xsi:type="dcterms:W3CDTF">2024-01-04T09:54:34Z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0B23C7224E6B4811AFED638F41B70432_11</vt:lpwstr>
  </property>
</Properties>
</file>