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0"/>
        <w:jc w:val="center"/>
        <w:textAlignment w:val="auto"/>
        <w:rPr>
          <w:rFonts w:hint="eastAsia" w:ascii="Arial Unicode MS" w:hAnsi="Arial Unicode MS" w:eastAsia="Arial Unicode MS" w:cs="Arial Unicode MS"/>
          <w:b/>
          <w:bCs/>
          <w:spacing w:val="0"/>
          <w:sz w:val="40"/>
          <w:szCs w:val="40"/>
        </w:rPr>
      </w:pPr>
      <w:r>
        <w:rPr>
          <w:rFonts w:hint="eastAsia" w:ascii="Arial Unicode MS" w:hAnsi="Arial Unicode MS" w:eastAsia="Arial Unicode MS" w:cs="Arial Unicode MS"/>
          <w:b/>
          <w:bCs/>
          <w:spacing w:val="0"/>
          <w:sz w:val="40"/>
          <w:szCs w:val="40"/>
        </w:rPr>
        <w:t>202</w:t>
      </w:r>
      <w:r>
        <w:rPr>
          <w:rFonts w:hint="eastAsia" w:ascii="Arial Unicode MS" w:hAnsi="Arial Unicode MS" w:eastAsia="Arial Unicode MS" w:cs="Arial Unicode MS"/>
          <w:b/>
          <w:bCs/>
          <w:spacing w:val="0"/>
          <w:sz w:val="40"/>
          <w:szCs w:val="40"/>
          <w:lang w:val="en-US" w:eastAsia="zh-CN"/>
        </w:rPr>
        <w:t>3</w:t>
      </w:r>
      <w:r>
        <w:rPr>
          <w:rFonts w:hint="eastAsia" w:ascii="Arial Unicode MS" w:hAnsi="Arial Unicode MS" w:eastAsia="Arial Unicode MS" w:cs="Arial Unicode MS"/>
          <w:b/>
          <w:bCs/>
          <w:spacing w:val="0"/>
          <w:sz w:val="40"/>
          <w:szCs w:val="40"/>
        </w:rPr>
        <w:t>年国家重点生态功能区转移支付资金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0"/>
        <w:jc w:val="center"/>
        <w:textAlignment w:val="auto"/>
        <w:rPr>
          <w:rFonts w:hint="eastAsia" w:ascii="Arial Unicode MS" w:hAnsi="Arial Unicode MS" w:eastAsia="Arial Unicode MS" w:cs="Arial Unicode MS"/>
          <w:b/>
          <w:bCs/>
          <w:spacing w:val="0"/>
          <w:sz w:val="40"/>
          <w:szCs w:val="40"/>
        </w:rPr>
      </w:pPr>
      <w:r>
        <w:rPr>
          <w:rFonts w:hint="eastAsia" w:ascii="Arial Unicode MS" w:hAnsi="Arial Unicode MS" w:eastAsia="Arial Unicode MS" w:cs="Arial Unicode MS"/>
          <w:b/>
          <w:bCs/>
          <w:spacing w:val="0"/>
          <w:sz w:val="40"/>
          <w:szCs w:val="40"/>
          <w:lang w:eastAsia="zh-CN"/>
        </w:rPr>
        <w:t>“</w:t>
      </w:r>
      <w:r>
        <w:rPr>
          <w:rFonts w:hint="eastAsia" w:ascii="Arial Unicode MS" w:hAnsi="Arial Unicode MS" w:eastAsia="Arial Unicode MS" w:cs="Arial Unicode MS"/>
          <w:b/>
          <w:bCs/>
          <w:spacing w:val="0"/>
          <w:sz w:val="40"/>
          <w:szCs w:val="40"/>
          <w:lang w:val="en-US" w:eastAsia="zh-CN"/>
        </w:rPr>
        <w:t>如意花海</w:t>
      </w:r>
      <w:r>
        <w:rPr>
          <w:rFonts w:hint="eastAsia" w:ascii="Arial Unicode MS" w:hAnsi="Arial Unicode MS" w:eastAsia="Arial Unicode MS" w:cs="Arial Unicode MS"/>
          <w:b/>
          <w:bCs/>
          <w:spacing w:val="0"/>
          <w:sz w:val="40"/>
          <w:szCs w:val="40"/>
          <w:lang w:eastAsia="zh-CN"/>
        </w:rPr>
        <w:t>”</w:t>
      </w:r>
      <w:r>
        <w:rPr>
          <w:rFonts w:hint="eastAsia" w:ascii="Arial Unicode MS" w:hAnsi="Arial Unicode MS" w:eastAsia="Arial Unicode MS" w:cs="Arial Unicode MS"/>
          <w:b/>
          <w:bCs/>
          <w:spacing w:val="0"/>
          <w:sz w:val="40"/>
          <w:szCs w:val="40"/>
          <w:lang w:val="en-US" w:eastAsia="zh-CN"/>
        </w:rPr>
        <w:t>田园综合体</w:t>
      </w:r>
      <w:r>
        <w:rPr>
          <w:rFonts w:hint="eastAsia" w:ascii="Arial Unicode MS" w:hAnsi="Arial Unicode MS" w:eastAsia="Arial Unicode MS" w:cs="Arial Unicode MS"/>
          <w:b/>
          <w:bCs/>
          <w:spacing w:val="0"/>
          <w:sz w:val="40"/>
          <w:szCs w:val="40"/>
        </w:rPr>
        <w:t>项目</w:t>
      </w:r>
      <w:r>
        <w:rPr>
          <w:rFonts w:hint="eastAsia" w:ascii="Arial Unicode MS" w:hAnsi="Arial Unicode MS" w:eastAsia="Arial Unicode MS" w:cs="Arial Unicode MS"/>
          <w:b/>
          <w:bCs/>
          <w:spacing w:val="0"/>
          <w:sz w:val="40"/>
          <w:szCs w:val="40"/>
          <w:lang w:eastAsia="zh-CN"/>
        </w:rPr>
        <w:t>支出</w:t>
      </w:r>
      <w:r>
        <w:rPr>
          <w:rFonts w:hint="eastAsia" w:ascii="Arial Unicode MS" w:hAnsi="Arial Unicode MS" w:eastAsia="Arial Unicode MS" w:cs="Arial Unicode MS"/>
          <w:b/>
          <w:bCs/>
          <w:spacing w:val="0"/>
          <w:sz w:val="40"/>
          <w:szCs w:val="40"/>
        </w:rPr>
        <w:t>绩效</w:t>
      </w:r>
      <w:r>
        <w:rPr>
          <w:rFonts w:hint="eastAsia" w:ascii="Arial Unicode MS" w:hAnsi="Arial Unicode MS" w:eastAsia="Arial Unicode MS" w:cs="Arial Unicode MS"/>
          <w:b/>
          <w:bCs/>
          <w:spacing w:val="0"/>
          <w:sz w:val="40"/>
          <w:szCs w:val="40"/>
          <w:lang w:eastAsia="zh-CN"/>
        </w:rPr>
        <w:t>自评</w:t>
      </w:r>
      <w:r>
        <w:rPr>
          <w:rFonts w:hint="eastAsia" w:ascii="Arial Unicode MS" w:hAnsi="Arial Unicode MS" w:eastAsia="Arial Unicode MS" w:cs="Arial Unicode MS"/>
          <w:b/>
          <w:bCs/>
          <w:spacing w:val="0"/>
          <w:sz w:val="40"/>
          <w:szCs w:val="40"/>
        </w:rPr>
        <w:t>报告</w:t>
      </w:r>
    </w:p>
    <w:p>
      <w:pPr>
        <w:pStyle w:val="3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" w:leftChars="0"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基本情况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（一）项目概况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贯彻落实省委打造“交响丝路、如意甘肃”旅游发展新定位和推动旅游强省建设精神，积极融入全市全域旅游大格局，加快产业结构调整，提升城市形象与格调，推动“文化旅游山丹”建设实现破题、做大文章，促进生态环境与经济共同发展，谋划并实施了“如意花海”田园综合体建设项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如意花海”田园综合体建设项目位于县新城区和山丹大佛寺景区之间，以乡村振兴为目的，依托山丹旅游品牌“佛山缘”，结合花卉产业，打造集生态环保观光、休闲、研学、娱乐、生产于一体的“休闲农业综合体”。项目以观光小火车路为轴线，向两侧农田区域辐射，全长4公里。项目总投资1.3亿元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“如意花海”种植面积2260亩，由山丹县焉支山旅游投资开发有限责任公司具体实施。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项目绩效目标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如意花海”田园综合体项目的实施将进一步丰富我县旅游业态，大力提升文化品位和对外形象，引客入丹带动地方经济发展，促进乡村振兴，提高山丹人民幸福指数。以种植观赏性花卉和观景林为主，其他花卉点缀布局的种植体系，形成花海。另一方面，以管网配套为重点，科学进行土地整合，在保护使用的前提下合理规划，实现经济效益和社会效益的双赢。以花海观赏带动新产业，招商新建连体温室，培育花卉及农特产品，实现从“观光式旅游”到“体验式旅游”的跨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总体目标为：1.山丹县农村乡村振兴典范；2.农业田园综合体的标杆；3.山丹城乡特色高效农业的标杆；4.打造集生态环保、观光旅游、休闲娱乐、生产体验为一体的特色田园综合体项目。种植各类观赏花卉1700亩，观景林种植管护300亩，绿化、美化260亩，牵牛、石斛等点缀花卉8万株以上。增加土地流转户年增收5000元以上，旅游人数较上年增加30%以上，新增就业岗位20人，地表环境良好率和绿化率达到90%以上。以田园综合体项目建设提供的政策支撑，促进项目招商引资和产业发展，群众满意度和附近村社参与度和满意度达到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二、项目资金情况 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（一）项目建设内容完成情况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2023年国家重点生态功能区转移支付资金“如意花海”田园综合体项目专项资金预算350万元，该专项资金到位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350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万元。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2023年“如意花海”田园综合体项目建设内容全部完成。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（二）项目资金支出情况 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2023年国家重点生态功能区转移支付资金“如意花海”田园综合体项目专项资金，截止2022年10月22日止，该专项资金已使用350万元，其中，土地租赁费1,079,636.20元；种植费用1,141,800.00元；保洁管理费用234,045.57元；购买花卉、苗木费用612,491.33元；设施维修费用432,026.90元。项目资金执行率100%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（三）项目资金管理情况 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2023年国家重点生态功能区转移支付资金“如意花海”田园综合体项目专项资金使用目标明确，资金管理、会计核算、财务审批制度健全。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专项资金严格按程序进行管理，资金做到专款专用，无挪用和截留现象。报销支付资金时，财务人员按照财务管理有关规定严格审核把关。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三、项目绩效目标完成情况及效益分析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2023年国家重点生态功能区转移支付资金“如意花海”田园综合体项目专项资金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下达对我县旅游产业发展发挥积极作用，其中花海广告标识牌制作200余平方，景区地砖更换及铺设近4500平米，基础设施维护维修30余项。种植各类观赏花卉1580亩，观景林种植管护300亩，绿化、美化280亩，牵牛、石斛等点缀花卉8万株以上。增加土地流转户年增收5000元以上，旅游人数较上年增加30%以上，新增就业岗位20人，地表环境良好率和绿化率达到90%以上。以田园综合体项目建设提供的政策支撑，促进项目招商引资和产业发展，群众满意度和附近村社参与度和满意度达到95%以上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由于清泉村一社修建蓄水池和大佛寺建设占用100亩土地，实际种植花卉、苗木等2160亩。在项目实施过程中，管理人员加强项目区日常管理管护，保持项目区卫生整洁。设备设施完善率、绿化率、正常运转率以及项目完成率达95％。 在社会效益方面，一是吸引游客，带动地方经济发展。二是将与山丹大佛寺景区形成旅游综合游览区，打造山丹旅游的新名片，促进旅游发展，助力乡村振兴战略。三是不断提高城市知名度，提升游览档次。 我县游客对当地的旅游服务满意度达到95％以上，达到预期目标。</w:t>
      </w:r>
    </w:p>
    <w:p>
      <w:pPr>
        <w:widowControl w:val="0"/>
        <w:numPr>
          <w:ilvl w:val="0"/>
          <w:numId w:val="2"/>
        </w:numPr>
        <w:wordWrap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自评结论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87" w:lineRule="exact"/>
        <w:ind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“如意花海”田园综合体项目的建成投用，不断提升城市知名度，展现“彩虹城市·五彩山丹”的魅力，打造全域全季全时新业态。该项目的实施，进一步改善了生态环境，有效助推美丽乡村建设，构建起山丹文化旅游新名片，带动地方经济。促进旅游产业发展，助力乡村振兴，提高山丹人民幸福指数，为彩虹城市添彩。已完成预期绩效目标，绩效评价得分93分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五、存在的问题 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景区管理人员及绩效评价工作人员对业务不熟练，影响整体绩效评价的动态性、准确性、客观性。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87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六、下一步打算  </w:t>
      </w:r>
    </w:p>
    <w:p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高景区管理人员和绩效评价工作人员的业务水平，进一步健全和完善财务管理制度及内部控制制度，创新管理手段，用新思路、新方法，改进完善财务管理方法，用制度管项目，用制度管资金，确保项目的质量和进度。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587" w:lineRule="exact"/>
        <w:ind w:leftChars="0" w:right="0" w:firstLine="4160" w:firstLineChars="13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山丹县文体广电和旅游局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87" w:lineRule="exact"/>
        <w:ind w:right="0" w:firstLine="4800" w:firstLineChars="15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2023年12月20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sectPr>
      <w:footerReference r:id="rId3" w:type="default"/>
      <w:pgSz w:w="11906" w:h="16838"/>
      <w:pgMar w:top="2098" w:right="1474" w:bottom="1814" w:left="1587" w:header="1134" w:footer="1247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288955-614A-4E0F-AC8C-52E37B76F3E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5FDE43DE-10CC-47F1-A8B1-91EF40B522FF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3" w:fontKey="{E21355B2-B1AB-47D0-BF0B-937A35786B17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6508DE04-52D7-43FB-B6EF-B44B926DAF9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85B1F050-4B1E-4A3B-9B48-613A145A500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FFB1F59E-190C-4D5E-9093-F174E1540E8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5dblS0AAAAAUBAAAPAAAAAAAAAAEAIAAAACIAAABkcnMvZG93bnJldi54bWxQSwEC&#10;FAAUAAAACACHTuJAfmucmMMBAACPAwAADgAAAAAAAAABACAAAAAf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612A6B"/>
    <w:multiLevelType w:val="singleLevel"/>
    <w:tmpl w:val="BE612A6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9CC834B"/>
    <w:multiLevelType w:val="singleLevel"/>
    <w:tmpl w:val="69CC834B"/>
    <w:lvl w:ilvl="0" w:tentative="0">
      <w:start w:val="1"/>
      <w:numFmt w:val="chineseCounting"/>
      <w:suff w:val="nothing"/>
      <w:lvlText w:val="%1、"/>
      <w:lvlJc w:val="left"/>
      <w:pPr>
        <w:ind w:left="160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YmY4ZjhjYWU4M2YwNDMwNWFlNmRmOWJkNzQyYzIifQ=="/>
  </w:docVars>
  <w:rsids>
    <w:rsidRoot w:val="5973251F"/>
    <w:rsid w:val="00A429A9"/>
    <w:rsid w:val="01615209"/>
    <w:rsid w:val="03F60FF6"/>
    <w:rsid w:val="04221DEB"/>
    <w:rsid w:val="151F39CD"/>
    <w:rsid w:val="1BAC6E4C"/>
    <w:rsid w:val="1CD852E5"/>
    <w:rsid w:val="21444953"/>
    <w:rsid w:val="37220465"/>
    <w:rsid w:val="3DA64264"/>
    <w:rsid w:val="3F4563B2"/>
    <w:rsid w:val="4E587B00"/>
    <w:rsid w:val="4FC150D3"/>
    <w:rsid w:val="50F3136F"/>
    <w:rsid w:val="5973251F"/>
    <w:rsid w:val="5E461937"/>
    <w:rsid w:val="6FAD74D8"/>
    <w:rsid w:val="746F3D05"/>
    <w:rsid w:val="7562415B"/>
    <w:rsid w:val="7F0F03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paragraph" w:styleId="3">
    <w:name w:val="Body Text Indent 2"/>
    <w:basedOn w:val="1"/>
    <w:next w:val="2"/>
    <w:autoRedefine/>
    <w:qFormat/>
    <w:uiPriority w:val="0"/>
    <w:pPr>
      <w:spacing w:line="480" w:lineRule="auto"/>
      <w:ind w:left="420" w:leftChars="2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1522</Words>
  <Characters>1667</Characters>
  <Lines>0</Lines>
  <Paragraphs>0</Paragraphs>
  <TotalTime>34</TotalTime>
  <ScaleCrop>false</ScaleCrop>
  <LinksUpToDate>false</LinksUpToDate>
  <CharactersWithSpaces>1681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2022-09-21T02:19:00Z</dcterms:created>
  <dc:creator>♚　 妄念</dc:creator>
  <cp:lastModifiedBy>Healer</cp:lastModifiedBy>
  <cp:lastPrinted>2023-10-24T08:00:00Z</cp:lastPrinted>
  <dcterms:modified xsi:type="dcterms:W3CDTF">2024-01-04T10:05:43Z</dcterms:modified>
  <dc:title>山丹县焉支山旅游投资开发有限责任公司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581D29FA49BE44A5981B51C9F4B171A2</vt:lpwstr>
  </property>
</Properties>
</file>