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eastAsia="方正小标宋简体"/>
          <w:sz w:val="44"/>
          <w:szCs w:val="44"/>
          <w:lang w:eastAsia="zh-CN"/>
        </w:rPr>
      </w:pPr>
      <w:r>
        <w:rPr>
          <w:rFonts w:hint="eastAsia" w:ascii="方正小标宋简体" w:eastAsia="方正小标宋简体"/>
          <w:sz w:val="44"/>
          <w:szCs w:val="44"/>
          <w:lang w:eastAsia="zh-CN"/>
        </w:rPr>
        <w:t>山丹县2023年第二季度体育彩票公益金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项目支出绩效自评报告</w:t>
      </w:r>
    </w:p>
    <w:p>
      <w:pPr>
        <w:jc w:val="center"/>
        <w:rPr>
          <w:rFonts w:ascii="Times New Roman" w:eastAsia="楷体_GB2312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一、项目基本情况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textAlignment w:val="auto"/>
        <w:rPr>
          <w:rFonts w:ascii="楷体_GB2312" w:eastAsia="楷体_GB2312"/>
          <w:b/>
          <w:sz w:val="32"/>
          <w:szCs w:val="32"/>
        </w:rPr>
      </w:pPr>
      <w:r>
        <w:rPr>
          <w:rFonts w:hint="eastAsia" w:ascii="楷体_GB2312" w:eastAsia="楷体_GB2312"/>
          <w:b/>
          <w:sz w:val="32"/>
          <w:szCs w:val="32"/>
        </w:rPr>
        <w:t>（一）项目概况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在原功能不变的基础上，整体拆除已破损、起皮塑胶跑道面层、草坪，处理空鼓、塌陷部分基层;重新铺设4650. 08平方米13mm厚渗水性塑胶、9928.5 平方米8mm全塑型硅PU层面、6636. 46平方米人工草坪;维修排水沟、电缆沟52米。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textAlignment w:val="auto"/>
        <w:rPr>
          <w:rFonts w:ascii="楷体_GB2312" w:eastAsia="楷体_GB2312"/>
          <w:b/>
          <w:sz w:val="32"/>
          <w:szCs w:val="32"/>
        </w:rPr>
      </w:pPr>
      <w:r>
        <w:rPr>
          <w:rFonts w:hint="eastAsia" w:ascii="楷体_GB2312" w:eastAsia="楷体_GB2312"/>
          <w:b/>
          <w:sz w:val="32"/>
          <w:szCs w:val="32"/>
        </w:rPr>
        <w:t>（二）项目绩效目标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项目建成后，将</w:t>
      </w:r>
      <w:r>
        <w:rPr>
          <w:rFonts w:hint="eastAsia" w:ascii="仿宋_GB2312" w:eastAsia="仿宋_GB2312"/>
          <w:sz w:val="32"/>
          <w:szCs w:val="32"/>
          <w:lang w:eastAsia="zh-CN"/>
        </w:rPr>
        <w:t>完善山丹县公共体育场基础设施</w:t>
      </w:r>
      <w:r>
        <w:rPr>
          <w:rFonts w:hint="eastAsia" w:ascii="仿宋_GB2312" w:eastAsia="仿宋_GB2312"/>
          <w:sz w:val="32"/>
          <w:szCs w:val="32"/>
        </w:rPr>
        <w:t>，将从根本上改善</w:t>
      </w:r>
      <w:r>
        <w:rPr>
          <w:rFonts w:hint="eastAsia" w:ascii="仿宋_GB2312" w:eastAsia="仿宋_GB2312"/>
          <w:sz w:val="32"/>
          <w:szCs w:val="32"/>
          <w:lang w:eastAsia="zh-CN"/>
        </w:rPr>
        <w:t>全县公共</w:t>
      </w:r>
      <w:r>
        <w:rPr>
          <w:rFonts w:hint="eastAsia" w:ascii="仿宋_GB2312" w:eastAsia="仿宋_GB2312"/>
          <w:sz w:val="32"/>
          <w:szCs w:val="32"/>
        </w:rPr>
        <w:t>体育活动基础条件，为居民</w:t>
      </w:r>
      <w:r>
        <w:rPr>
          <w:rFonts w:hint="eastAsia" w:ascii="仿宋_GB2312" w:eastAsia="仿宋_GB2312"/>
          <w:sz w:val="32"/>
          <w:szCs w:val="32"/>
          <w:lang w:eastAsia="zh-CN"/>
        </w:rPr>
        <w:t>创造</w:t>
      </w:r>
      <w:r>
        <w:rPr>
          <w:rFonts w:hint="eastAsia" w:ascii="仿宋_GB2312" w:eastAsia="仿宋_GB2312"/>
          <w:sz w:val="32"/>
          <w:szCs w:val="32"/>
        </w:rPr>
        <w:t>良好体育活动环境，对山丹县的政治稳定、经济繁荣、社会和谐具有深远的意义，为山丹县体育事业发展奠定良好的基础。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二、项目资金情况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default" w:ascii="仿宋_GB2312" w:hAnsi="楷体" w:eastAsia="仿宋_GB2312" w:cs="仿宋_GB2312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_GB2312" w:hAnsi="楷体" w:eastAsia="仿宋_GB2312" w:cs="仿宋_GB2312"/>
          <w:color w:val="000000"/>
          <w:kern w:val="0"/>
          <w:sz w:val="32"/>
          <w:szCs w:val="32"/>
          <w:lang w:val="en-US" w:eastAsia="zh-CN"/>
        </w:rPr>
        <w:t>甘肃省财政厅甘财综[2023]36号关于下达2023年第二季度体育彩票公益金的通知</w:t>
      </w:r>
      <w:r>
        <w:rPr>
          <w:rFonts w:hint="eastAsia" w:ascii="仿宋_GB2312" w:hAnsi="仿宋_GB2312" w:eastAsia="仿宋_GB2312" w:cs="仿宋_GB2312"/>
          <w:i w:val="0"/>
          <w:caps w:val="0"/>
          <w:color w:val="111F2C"/>
          <w:spacing w:val="0"/>
          <w:sz w:val="32"/>
          <w:szCs w:val="32"/>
          <w:shd w:val="clear" w:color="auto" w:fill="auto"/>
          <w:lang w:val="en-US" w:eastAsia="zh-CN"/>
        </w:rPr>
        <w:t>，下达</w:t>
      </w:r>
      <w:r>
        <w:rPr>
          <w:rFonts w:hint="eastAsia" w:ascii="仿宋_GB2312" w:hAnsi="楷体" w:eastAsia="仿宋_GB2312" w:cs="仿宋_GB2312"/>
          <w:color w:val="000000"/>
          <w:kern w:val="0"/>
          <w:sz w:val="32"/>
          <w:szCs w:val="32"/>
          <w:lang w:val="en-US" w:eastAsia="zh-CN"/>
        </w:rPr>
        <w:t>项目</w:t>
      </w:r>
      <w:r>
        <w:rPr>
          <w:rFonts w:hint="eastAsia" w:ascii="仿宋_GB2312" w:hAnsi="楷体" w:eastAsia="仿宋_GB2312" w:cs="仿宋_GB2312"/>
          <w:color w:val="000000"/>
          <w:kern w:val="0"/>
          <w:sz w:val="32"/>
          <w:szCs w:val="32"/>
          <w:lang w:eastAsia="zh-CN"/>
        </w:rPr>
        <w:t>资金</w:t>
      </w:r>
      <w:r>
        <w:rPr>
          <w:rFonts w:hint="eastAsia" w:ascii="仿宋_GB2312" w:hAnsi="楷体" w:eastAsia="仿宋_GB2312" w:cs="仿宋_GB2312"/>
          <w:color w:val="000000"/>
          <w:kern w:val="0"/>
          <w:sz w:val="32"/>
          <w:szCs w:val="32"/>
          <w:lang w:val="en-US" w:eastAsia="zh-CN"/>
        </w:rPr>
        <w:t>6.4万元。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三、绩效目标完成情况及效益分析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223" w:leftChars="106" w:firstLine="321" w:firstLineChars="100"/>
        <w:textAlignment w:val="auto"/>
        <w:outlineLvl w:val="0"/>
        <w:rPr>
          <w:rFonts w:hint="eastAsia" w:ascii="仿宋_GB2312" w:hAnsi="仿宋_GB2312" w:eastAsia="仿宋_GB2312" w:cs="仿宋_GB2312"/>
          <w:b/>
          <w:bCs/>
          <w:i w:val="0"/>
          <w:caps w:val="0"/>
          <w:color w:val="111F2C"/>
          <w:spacing w:val="0"/>
          <w:sz w:val="32"/>
          <w:szCs w:val="32"/>
          <w:shd w:val="clear" w:color="auto" w:fill="auto"/>
        </w:rPr>
      </w:pPr>
      <w:r>
        <w:rPr>
          <w:rFonts w:hint="eastAsia" w:ascii="仿宋_GB2312" w:hAnsi="仿宋_GB2312" w:cs="仿宋_GB2312"/>
          <w:b/>
          <w:bCs/>
          <w:i w:val="0"/>
          <w:caps w:val="0"/>
          <w:color w:val="111F2C"/>
          <w:spacing w:val="0"/>
          <w:sz w:val="32"/>
          <w:szCs w:val="32"/>
          <w:shd w:val="clear" w:color="auto" w:fill="auto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b/>
          <w:bCs/>
          <w:i w:val="0"/>
          <w:caps w:val="0"/>
          <w:color w:val="111F2C"/>
          <w:spacing w:val="0"/>
          <w:sz w:val="32"/>
          <w:szCs w:val="32"/>
          <w:shd w:val="clear" w:color="auto" w:fill="auto"/>
        </w:rPr>
        <w:t>项目预期目标完成程度。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outlineLvl w:val="9"/>
        <w:rPr>
          <w:rFonts w:hint="eastAsia" w:ascii="仿宋_GB2312"/>
          <w:sz w:val="32"/>
          <w:szCs w:val="32"/>
          <w:lang w:eastAsia="zh-CN"/>
        </w:rPr>
      </w:pPr>
      <w:r>
        <w:rPr>
          <w:rFonts w:hint="eastAsia" w:ascii="仿宋_GB2312" w:hAnsi="楷体" w:eastAsia="仿宋_GB2312" w:cs="仿宋_GB2312"/>
          <w:color w:val="000000"/>
          <w:kern w:val="0"/>
          <w:sz w:val="32"/>
          <w:szCs w:val="32"/>
          <w:lang w:val="en-US" w:eastAsia="zh-CN"/>
        </w:rPr>
        <w:t>该项目已按照项目要求全面建成并投入使用。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i w:val="0"/>
          <w:caps w:val="0"/>
          <w:color w:val="111F2C"/>
          <w:spacing w:val="0"/>
          <w:sz w:val="32"/>
          <w:szCs w:val="32"/>
          <w:shd w:val="clear" w:color="auto" w:fill="auto"/>
        </w:rPr>
      </w:pPr>
      <w:r>
        <w:rPr>
          <w:rFonts w:hint="eastAsia" w:ascii="仿宋_GB2312" w:hAnsi="仿宋_GB2312" w:cs="仿宋_GB2312"/>
          <w:b/>
          <w:bCs/>
          <w:i w:val="0"/>
          <w:caps w:val="0"/>
          <w:color w:val="111F2C"/>
          <w:spacing w:val="0"/>
          <w:sz w:val="32"/>
          <w:szCs w:val="32"/>
          <w:shd w:val="clear" w:color="auto" w:fill="auto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b/>
          <w:bCs/>
          <w:i w:val="0"/>
          <w:caps w:val="0"/>
          <w:color w:val="111F2C"/>
          <w:spacing w:val="0"/>
          <w:sz w:val="32"/>
          <w:szCs w:val="32"/>
          <w:shd w:val="clear" w:color="auto" w:fill="auto"/>
        </w:rPr>
        <w:t>项目实施对经济、社会、生态环境的影响。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i w:val="0"/>
          <w:caps w:val="0"/>
          <w:color w:val="111F2C"/>
          <w:spacing w:val="0"/>
          <w:sz w:val="32"/>
          <w:szCs w:val="32"/>
          <w:shd w:val="clear" w:color="auto" w:fill="auto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111F2C"/>
          <w:spacing w:val="0"/>
          <w:sz w:val="32"/>
          <w:szCs w:val="32"/>
          <w:shd w:val="clear" w:color="auto" w:fill="auto"/>
          <w:lang w:val="en-US" w:eastAsia="zh-CN"/>
        </w:rPr>
        <w:t>我县根据实际情况,考虑到体育事业发展的长远目标,结合我县已经实施的体育基础设施工程,对“项目资金”纳入“体育重点项目”进行管理使用。资金安排根据项目实施进度，落实项目所需资金在建设工期1年内全部投入，通过实施该项目的建设，能够带动我县农村体育文明建设，优化乡镇生态环境，促进经济社会发展，进一步加快体育事业的发展进程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四、自评结论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Chars="0"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111F2C"/>
          <w:spacing w:val="0"/>
          <w:sz w:val="32"/>
          <w:szCs w:val="32"/>
          <w:shd w:val="clear" w:color="auto" w:fill="auto"/>
          <w:lang w:val="en-US" w:eastAsia="zh-CN"/>
        </w:rPr>
        <w:t>总体上看，该项目规划科学，决策依据充分，资金到位及时。建设项目基础设施完工后，按照项目实施要求，及时购置健身器材安装并投入使用，自评得分91分。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存在的问题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Chars="0" w:firstLine="640" w:firstLineChars="200"/>
        <w:textAlignment w:val="auto"/>
        <w:rPr>
          <w:rFonts w:hint="eastAsia" w:ascii="仿宋_GB2312" w:hAnsi="仿宋_GB2312" w:eastAsia="仿宋_GB2312" w:cs="仿宋_GB2312"/>
          <w:i w:val="0"/>
          <w:caps w:val="0"/>
          <w:color w:val="111F2C"/>
          <w:spacing w:val="0"/>
          <w:sz w:val="32"/>
          <w:szCs w:val="32"/>
          <w:shd w:val="clear" w:color="auto" w:fill="auto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111F2C"/>
          <w:spacing w:val="0"/>
          <w:sz w:val="32"/>
          <w:szCs w:val="32"/>
          <w:shd w:val="clear" w:color="auto" w:fill="auto"/>
          <w:lang w:val="en-US" w:eastAsia="zh-CN"/>
        </w:rPr>
        <w:t>（一）根据年度实施计划及资金备案文件,及时办理规划、土地等相关手续，实施过程中严格按照项目要求统一询价、统一实施。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Chars="0" w:firstLine="640" w:firstLineChars="200"/>
        <w:textAlignment w:val="auto"/>
        <w:rPr>
          <w:rFonts w:hint="eastAsia" w:ascii="仿宋_GB2312" w:hAnsi="仿宋_GB2312" w:eastAsia="仿宋_GB2312" w:cs="仿宋_GB2312"/>
          <w:i w:val="0"/>
          <w:caps w:val="0"/>
          <w:color w:val="111F2C"/>
          <w:spacing w:val="0"/>
          <w:sz w:val="32"/>
          <w:szCs w:val="32"/>
          <w:shd w:val="clear" w:color="auto" w:fill="auto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111F2C"/>
          <w:spacing w:val="0"/>
          <w:sz w:val="32"/>
          <w:szCs w:val="32"/>
          <w:shd w:val="clear" w:color="auto" w:fill="auto"/>
          <w:lang w:val="en-US" w:eastAsia="zh-CN"/>
        </w:rPr>
        <w:t>（二）上述工程均委托有相应资质的施工企业施工，确保施工质量。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111F2C"/>
          <w:spacing w:val="0"/>
          <w:sz w:val="32"/>
          <w:szCs w:val="32"/>
          <w:shd w:val="clear" w:color="auto" w:fill="auto"/>
          <w:lang w:val="en-US" w:eastAsia="zh-CN"/>
        </w:rPr>
        <w:t>（三）加强监督管理，定时不定时对项目进展情况进行督查，对督查道德问题及时整改。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六、下一步改进工作的措施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今后，我们将顺应发展的势头，努力构建全民健身服务体系，积极争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取体育基础设施项目</w:t>
      </w:r>
      <w:r>
        <w:rPr>
          <w:rFonts w:hint="eastAsia" w:ascii="仿宋" w:hAnsi="仿宋" w:eastAsia="仿宋" w:cs="仿宋"/>
          <w:sz w:val="32"/>
          <w:szCs w:val="32"/>
        </w:rPr>
        <w:t>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完善乡镇社区公共体育基础设施，</w:t>
      </w:r>
      <w:r>
        <w:rPr>
          <w:rFonts w:hint="eastAsia" w:ascii="仿宋" w:hAnsi="仿宋" w:eastAsia="仿宋" w:cs="仿宋"/>
          <w:sz w:val="32"/>
          <w:szCs w:val="32"/>
        </w:rPr>
        <w:t>加快体育产业发展，增强体育发展后劲，实现群众体育、竞技体育、体育产业全面发展。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山丹县文体广电和旅游局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  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2023年12月20日</w:t>
      </w:r>
    </w:p>
    <w:sectPr>
      <w:pgSz w:w="11906" w:h="16838"/>
      <w:pgMar w:top="1440" w:right="1797" w:bottom="1440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49D530C"/>
    <w:multiLevelType w:val="singleLevel"/>
    <w:tmpl w:val="F49D530C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jYyYmY4ZjhjYWU4M2YwNDMwNWFlNmRmOWJkNzQyYzIifQ=="/>
  </w:docVars>
  <w:rsids>
    <w:rsidRoot w:val="0ECA2393"/>
    <w:rsid w:val="0001489F"/>
    <w:rsid w:val="000A7557"/>
    <w:rsid w:val="000C090A"/>
    <w:rsid w:val="001940D5"/>
    <w:rsid w:val="002114C3"/>
    <w:rsid w:val="00286CA1"/>
    <w:rsid w:val="003C6F23"/>
    <w:rsid w:val="00481F21"/>
    <w:rsid w:val="00530E72"/>
    <w:rsid w:val="00594EC8"/>
    <w:rsid w:val="007B2162"/>
    <w:rsid w:val="00810656"/>
    <w:rsid w:val="00854E14"/>
    <w:rsid w:val="008C120E"/>
    <w:rsid w:val="009471EF"/>
    <w:rsid w:val="00976E20"/>
    <w:rsid w:val="009F449D"/>
    <w:rsid w:val="00A34770"/>
    <w:rsid w:val="00B4239C"/>
    <w:rsid w:val="00C2019A"/>
    <w:rsid w:val="00E430CA"/>
    <w:rsid w:val="00EA2F26"/>
    <w:rsid w:val="06A668D9"/>
    <w:rsid w:val="0ECA2393"/>
    <w:rsid w:val="119B4F8B"/>
    <w:rsid w:val="12F74E6F"/>
    <w:rsid w:val="2E426A62"/>
    <w:rsid w:val="3AA64972"/>
    <w:rsid w:val="480F1C53"/>
    <w:rsid w:val="487023A6"/>
    <w:rsid w:val="58097C1C"/>
    <w:rsid w:val="588418A2"/>
    <w:rsid w:val="68224C33"/>
    <w:rsid w:val="6DB1683D"/>
    <w:rsid w:val="77AF0725"/>
    <w:rsid w:val="7BC73904"/>
    <w:rsid w:val="7EEA655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qFormat="1" w:uiPriority="99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link w:val="10"/>
    <w:qFormat/>
    <w:uiPriority w:val="0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index 6"/>
    <w:basedOn w:val="1"/>
    <w:next w:val="1"/>
    <w:unhideWhenUsed/>
    <w:qFormat/>
    <w:uiPriority w:val="99"/>
    <w:pPr>
      <w:spacing w:line="520" w:lineRule="exact"/>
      <w:jc w:val="left"/>
    </w:pPr>
  </w:style>
  <w:style w:type="paragraph" w:styleId="4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Char"/>
    <w:basedOn w:val="7"/>
    <w:link w:val="5"/>
    <w:qFormat/>
    <w:uiPriority w:val="0"/>
    <w:rPr>
      <w:rFonts w:ascii="Calibri"/>
      <w:kern w:val="2"/>
      <w:sz w:val="18"/>
      <w:szCs w:val="18"/>
    </w:rPr>
  </w:style>
  <w:style w:type="character" w:customStyle="1" w:styleId="9">
    <w:name w:val="页脚 Char"/>
    <w:basedOn w:val="7"/>
    <w:link w:val="4"/>
    <w:qFormat/>
    <w:uiPriority w:val="0"/>
    <w:rPr>
      <w:rFonts w:ascii="Calibri"/>
      <w:kern w:val="2"/>
      <w:sz w:val="18"/>
      <w:szCs w:val="18"/>
    </w:rPr>
  </w:style>
  <w:style w:type="character" w:customStyle="1" w:styleId="10">
    <w:name w:val="标题 3 Char"/>
    <w:basedOn w:val="7"/>
    <w:link w:val="2"/>
    <w:qFormat/>
    <w:uiPriority w:val="0"/>
    <w:rPr>
      <w:b/>
      <w:bCs/>
      <w:kern w:val="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310</Words>
  <Characters>16</Characters>
  <Lines>1</Lines>
  <Paragraphs>1</Paragraphs>
  <TotalTime>0</TotalTime>
  <ScaleCrop>false</ScaleCrop>
  <LinksUpToDate>false</LinksUpToDate>
  <CharactersWithSpaces>325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2022-01-19T07:54:00Z</dcterms:created>
  <dc:creator>散步的鱼</dc:creator>
  <cp:lastModifiedBy>Healer</cp:lastModifiedBy>
  <cp:lastPrinted>2023-12-11T08:34:00Z</cp:lastPrinted>
  <dcterms:modified xsi:type="dcterms:W3CDTF">2024-01-04T09:53:58Z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55AEAF2D44BC431785A5EEA7EF8F616B_12</vt:lpwstr>
  </property>
</Properties>
</file>