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Arial" w:hAnsi="Arial" w:eastAsia="宋体" w:cs="Arial"/>
          <w:b/>
          <w:bCs/>
          <w:sz w:val="44"/>
          <w:szCs w:val="44"/>
        </w:rPr>
      </w:pPr>
      <w:r>
        <w:rPr>
          <w:rFonts w:hint="eastAsia" w:ascii="宋体" w:hAnsi="宋体" w:eastAsia="宋体" w:cs="Arial"/>
          <w:b/>
          <w:bCs/>
          <w:sz w:val="44"/>
          <w:szCs w:val="44"/>
          <w:lang w:eastAsia="zh-CN"/>
        </w:rPr>
        <w:t>甘肃省山丹县陈户镇全民健身场地器材补短板工程</w:t>
      </w:r>
      <w:r>
        <w:rPr>
          <w:rFonts w:hint="eastAsia" w:ascii="宋体" w:hAnsi="宋体" w:eastAsia="宋体" w:cs="Arial"/>
          <w:b/>
          <w:bCs/>
          <w:sz w:val="44"/>
          <w:szCs w:val="44"/>
        </w:rPr>
        <w:t>绩效评价报告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一、基本情况</w:t>
      </w:r>
    </w:p>
    <w:p>
      <w:pPr>
        <w:ind w:firstLine="643" w:firstLineChars="200"/>
        <w:outlineLvl w:val="0"/>
        <w:rPr>
          <w:rFonts w:hint="eastAsia" w:ascii="仿宋_GB2312" w:hAnsi="仿宋_GB2312" w:eastAsia="仿宋_GB2312" w:cs="仿宋_GB2312"/>
          <w:b/>
          <w:bCs/>
          <w:color w:val="313131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（一）项目概况。</w:t>
      </w:r>
      <w:r>
        <w:rPr>
          <w:rFonts w:hint="eastAsia" w:ascii="仿宋_GB2312" w:hAnsi="仿宋_GB2312" w:eastAsia="仿宋_GB2312" w:cs="仿宋_GB2312"/>
          <w:b/>
          <w:bCs/>
          <w:color w:val="313131"/>
          <w:sz w:val="32"/>
          <w:szCs w:val="32"/>
        </w:rPr>
        <w:t xml:space="preserve"> </w:t>
      </w:r>
    </w:p>
    <w:p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Theme="minorEastAsia" w:hAnsiTheme="minorEastAsia"/>
          <w:color w:val="313131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313131"/>
          <w:sz w:val="32"/>
          <w:szCs w:val="32"/>
        </w:rPr>
        <w:t>20</w:t>
      </w:r>
      <w:r>
        <w:rPr>
          <w:rFonts w:hint="eastAsia" w:ascii="仿宋_GB2312" w:hAnsi="仿宋_GB2312" w:cs="仿宋_GB2312"/>
          <w:color w:val="313131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313131"/>
          <w:sz w:val="32"/>
          <w:szCs w:val="32"/>
        </w:rPr>
        <w:t>年甘肃省</w:t>
      </w:r>
      <w:r>
        <w:rPr>
          <w:rFonts w:hint="eastAsia" w:ascii="仿宋_GB2312" w:hAnsi="仿宋_GB2312" w:eastAsia="仿宋_GB2312" w:cs="仿宋_GB2312"/>
          <w:color w:val="313131"/>
          <w:sz w:val="32"/>
          <w:szCs w:val="32"/>
          <w:lang w:eastAsia="zh-CN"/>
        </w:rPr>
        <w:t>体育局专项安排</w:t>
      </w:r>
      <w:r>
        <w:rPr>
          <w:rFonts w:hint="eastAsia" w:ascii="仿宋_GB2312" w:hAnsi="仿宋_GB2312" w:cs="仿宋_GB2312"/>
          <w:color w:val="313131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313131"/>
          <w:sz w:val="32"/>
          <w:szCs w:val="32"/>
          <w:lang w:val="en-US" w:eastAsia="zh-CN"/>
        </w:rPr>
        <w:t>万元，主要用于山丹县陈户镇全民健身场地器材补短板工程</w:t>
      </w:r>
      <w:r>
        <w:rPr>
          <w:rFonts w:hint="eastAsia" w:ascii="仿宋_GB2312" w:hAnsi="仿宋_GB2312" w:eastAsia="仿宋_GB2312" w:cs="仿宋_GB2312"/>
          <w:color w:val="313131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陈户镇健身广场建设多功能运动场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1个</w:t>
      </w:r>
      <w:r>
        <w:rPr>
          <w:rFonts w:hint="eastAsia" w:ascii="仿宋_GB2312" w:hAnsi="仿宋_GB2312" w:eastAsia="仿宋_GB2312" w:cs="仿宋_GB2312"/>
          <w:sz w:val="32"/>
          <w:szCs w:val="32"/>
        </w:rPr>
        <w:t>，占地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00平方米。</w:t>
      </w:r>
    </w:p>
    <w:p>
      <w:pPr>
        <w:ind w:firstLine="643" w:firstLineChars="200"/>
        <w:rPr>
          <w:rFonts w:hint="eastAsia" w:ascii="仿宋_GB2312"/>
          <w:b/>
          <w:bCs/>
          <w:sz w:val="32"/>
          <w:szCs w:val="32"/>
        </w:rPr>
      </w:pPr>
      <w:r>
        <w:rPr>
          <w:rFonts w:hint="eastAsia" w:ascii="仿宋_GB2312"/>
          <w:b/>
          <w:bCs/>
          <w:sz w:val="32"/>
          <w:szCs w:val="32"/>
        </w:rPr>
        <w:t>（二）项目绩效目标。</w:t>
      </w:r>
    </w:p>
    <w:p>
      <w:pPr>
        <w:widowControl/>
        <w:spacing w:line="600" w:lineRule="exact"/>
        <w:ind w:firstLine="640" w:firstLineChars="200"/>
        <w:rPr>
          <w:rFonts w:ascii="仿宋_GB2312" w:hAnsi="楷体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</w:rPr>
        <w:t>项目建成后，将</w:t>
      </w:r>
      <w:r>
        <w:rPr>
          <w:rFonts w:hint="eastAsia" w:ascii="仿宋_GB2312" w:hAnsi="楷体" w:cs="仿宋_GB2312"/>
          <w:color w:val="000000"/>
          <w:kern w:val="0"/>
          <w:sz w:val="32"/>
          <w:szCs w:val="32"/>
          <w:lang w:eastAsia="zh-CN"/>
        </w:rPr>
        <w:t>完善山丹县乡镇公共体育场基础设施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</w:rPr>
        <w:t>，将从根本上改善</w:t>
      </w:r>
      <w:r>
        <w:rPr>
          <w:rFonts w:hint="eastAsia" w:ascii="仿宋_GB2312" w:hAnsi="楷体" w:cs="仿宋_GB2312"/>
          <w:color w:val="000000"/>
          <w:kern w:val="0"/>
          <w:sz w:val="32"/>
          <w:szCs w:val="32"/>
          <w:lang w:eastAsia="zh-CN"/>
        </w:rPr>
        <w:t>乡镇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</w:rPr>
        <w:t>体育活动基础条件，为</w:t>
      </w:r>
      <w:r>
        <w:rPr>
          <w:rFonts w:hint="eastAsia" w:ascii="仿宋_GB2312" w:hAnsi="楷体" w:cs="仿宋_GB2312"/>
          <w:color w:val="000000"/>
          <w:kern w:val="0"/>
          <w:sz w:val="32"/>
          <w:szCs w:val="32"/>
          <w:lang w:eastAsia="zh-CN"/>
        </w:rPr>
        <w:t>群众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</w:rPr>
        <w:t>提供良好体育活动环境，对山丹县</w:t>
      </w:r>
      <w:r>
        <w:rPr>
          <w:rFonts w:hint="eastAsia" w:ascii="仿宋_GB2312" w:hAnsi="楷体" w:cs="仿宋_GB2312"/>
          <w:color w:val="000000"/>
          <w:kern w:val="0"/>
          <w:sz w:val="32"/>
          <w:szCs w:val="32"/>
          <w:lang w:eastAsia="zh-CN"/>
        </w:rPr>
        <w:t>乡镇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</w:rPr>
        <w:t>的政治稳定、经济繁荣、社会和谐具有深远的意义，为山丹县体育事业发展奠定良好的基础</w:t>
      </w:r>
      <w:r>
        <w:rPr>
          <w:rFonts w:ascii="仿宋_GB2312" w:hAnsi="楷体" w:eastAsia="仿宋_GB2312" w:cs="仿宋_GB2312"/>
          <w:color w:val="000000"/>
          <w:kern w:val="0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二、绩效评价工作开展情况</w:t>
      </w:r>
    </w:p>
    <w:p>
      <w:pPr>
        <w:ind w:firstLine="643" w:firstLineChars="200"/>
        <w:rPr>
          <w:rFonts w:hint="eastAsia" w:ascii="仿宋_GB2312"/>
          <w:b/>
          <w:bCs/>
          <w:sz w:val="32"/>
          <w:szCs w:val="32"/>
        </w:rPr>
      </w:pPr>
      <w:r>
        <w:rPr>
          <w:rFonts w:hint="eastAsia" w:ascii="仿宋_GB2312"/>
          <w:b/>
          <w:bCs/>
          <w:sz w:val="32"/>
          <w:szCs w:val="32"/>
        </w:rPr>
        <w:t>（</w:t>
      </w:r>
      <w:r>
        <w:rPr>
          <w:rFonts w:hint="eastAsia" w:ascii="仿宋_GB2312"/>
          <w:b/>
          <w:bCs/>
          <w:sz w:val="32"/>
          <w:szCs w:val="32"/>
          <w:lang w:eastAsia="zh-CN"/>
        </w:rPr>
        <w:t>一</w:t>
      </w:r>
      <w:r>
        <w:rPr>
          <w:rFonts w:hint="eastAsia" w:ascii="仿宋_GB2312"/>
          <w:b/>
          <w:bCs/>
          <w:sz w:val="32"/>
          <w:szCs w:val="32"/>
        </w:rPr>
        <w:t>）评价目的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按照项目决策、管理、完成及效果四类指标,对资金支出行为过程及其效果进行综合评价和判断,评价资金使用的科学性、合理性和有效性,分析存在的问题,提出完善资金管理和项目管理的制度机制、调整支出结构相关建议,为年度预算编制提供参考依据,促进提高资金使用效益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）评价原则和依据、评价指标体系、评价方法</w:t>
      </w:r>
    </w:p>
    <w:p>
      <w:pPr>
        <w:spacing w:line="600" w:lineRule="exact"/>
        <w:ind w:firstLine="640" w:firstLineChars="200"/>
        <w:rPr>
          <w:rFonts w:hint="eastAsia" w:ascii="仿宋_GB2312" w:hAnsi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评价原则：在项目评估中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遵循科学公正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统筹兼顾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激励约束和公开透明的原则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以设定的绩效目标及相关法律法规、政策要求、单位职责等为依据，采取单位自评、部门评价和财政评价相结合的方式进行评价。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评价依据：《关于开展20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年度预算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绩效考核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工作的通知》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山财预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〔20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〕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59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评价指标体系：主要从项目资金的投入、业务管理和财务管理过程、项目计划产出和项目计划效益四个方面对评价目标进行逐步分解，从定性和定量两个角度综合考量。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评价方法：采用定量与定性评价相结合的比较法，从不同层面对20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年度预算执行情况的经济性、效率性、效益型、和公平性进行客观分析评判，形成自评价报告。</w:t>
      </w:r>
    </w:p>
    <w:p>
      <w:pPr>
        <w:ind w:firstLine="643" w:firstLineChars="200"/>
        <w:rPr>
          <w:rFonts w:ascii="仿宋_GB2312"/>
          <w:b/>
          <w:bCs/>
          <w:sz w:val="32"/>
          <w:szCs w:val="32"/>
        </w:rPr>
      </w:pPr>
      <w:r>
        <w:rPr>
          <w:rFonts w:hint="eastAsia" w:ascii="仿宋_GB2312"/>
          <w:b/>
          <w:bCs/>
          <w:sz w:val="32"/>
          <w:szCs w:val="32"/>
        </w:rPr>
        <w:t>（</w:t>
      </w:r>
      <w:r>
        <w:rPr>
          <w:rFonts w:hint="eastAsia" w:ascii="仿宋_GB2312"/>
          <w:b/>
          <w:bCs/>
          <w:sz w:val="32"/>
          <w:szCs w:val="32"/>
          <w:lang w:eastAsia="zh-CN"/>
        </w:rPr>
        <w:t>三</w:t>
      </w:r>
      <w:r>
        <w:rPr>
          <w:rFonts w:hint="eastAsia" w:ascii="仿宋_GB2312"/>
          <w:b/>
          <w:bCs/>
          <w:sz w:val="32"/>
          <w:szCs w:val="32"/>
        </w:rPr>
        <w:t>）绩效评价工作过程。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auto"/>
        </w:rPr>
        <w:t>按照省级财政项目支出绩效自评工作的要求,结合我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auto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auto"/>
        </w:rPr>
        <w:t>的实际,组织相关人员根据我局的综合情况选用评价指标和评分标准,认真进行核实和考评。该项目评价方法主要采用成本效益分析法和比较法。绩效评价小组在自评工作文件指导下,深入探讨和研究,并经过多轮广泛征求意见,最终形成了《经费绩效评价指标体系》。整个绩效评价体系包括三个一级指标(投入、过程和产出与效益),每个一级指标又分别设置若干个二级指标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auto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auto"/>
        </w:rPr>
        <w:t>从不同方面来反映一级指标,每一个二级指标下设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auto"/>
          <w:lang w:eastAsia="zh-CN"/>
        </w:rPr>
        <w:t>多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auto"/>
        </w:rPr>
        <w:t>个三级指标,并设置了得分权重和详细的评分标准,对每一个三级指标进行自评打分,然后对各级指标得分进行加总,得到绩效评价总分。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/>
          <w:sz w:val="32"/>
          <w:szCs w:val="32"/>
        </w:rPr>
        <w:t>综合评价情况及评价结论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/>
          <w:b/>
          <w:bCs/>
          <w:sz w:val="32"/>
          <w:szCs w:val="32"/>
        </w:rPr>
        <w:t>（</w:t>
      </w:r>
      <w:r>
        <w:rPr>
          <w:rFonts w:hint="eastAsia" w:ascii="仿宋_GB2312"/>
          <w:b/>
          <w:bCs/>
          <w:sz w:val="32"/>
          <w:szCs w:val="32"/>
          <w:lang w:eastAsia="zh-CN"/>
        </w:rPr>
        <w:t>一</w:t>
      </w:r>
      <w:r>
        <w:rPr>
          <w:rFonts w:hint="eastAsia" w:ascii="仿宋_GB2312"/>
          <w:b/>
          <w:bCs/>
          <w:sz w:val="32"/>
          <w:szCs w:val="32"/>
        </w:rPr>
        <w:t>）</w:t>
      </w:r>
      <w:r>
        <w:rPr>
          <w:rFonts w:hint="eastAsia" w:ascii="仿宋_GB2312"/>
          <w:b/>
          <w:bCs/>
          <w:sz w:val="32"/>
          <w:szCs w:val="32"/>
          <w:lang w:val="en-US" w:eastAsia="zh-CN"/>
        </w:rPr>
        <w:t>资金到位情况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甘肃省体育局甘体群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〔</w:t>
      </w:r>
      <w:r>
        <w:rPr>
          <w:rFonts w:hint="eastAsia" w:ascii="仿宋_GB2312" w:hAnsi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_GB2312"/>
          <w:sz w:val="32"/>
          <w:szCs w:val="32"/>
          <w:lang w:val="en-US" w:eastAsia="zh-CN"/>
        </w:rPr>
        <w:t>4号关于实施2023年全民健身场地器材补短板工程乡镇、街道项目实施工作的通知，下达</w:t>
      </w:r>
      <w:r>
        <w:rPr>
          <w:rFonts w:hint="eastAsia" w:ascii="仿宋_GB2312" w:hAnsi="仿宋_GB2312" w:eastAsia="仿宋_GB2312" w:cs="仿宋_GB2312"/>
          <w:color w:val="313131"/>
          <w:sz w:val="32"/>
          <w:szCs w:val="32"/>
          <w:lang w:val="en-US" w:eastAsia="zh-CN"/>
        </w:rPr>
        <w:t>山丹县陈户镇全民健身场地器材补短板工程</w:t>
      </w:r>
      <w:r>
        <w:rPr>
          <w:rFonts w:hint="eastAsia" w:ascii="仿宋_GB2312"/>
          <w:sz w:val="32"/>
          <w:szCs w:val="32"/>
          <w:lang w:val="en-US" w:eastAsia="zh-CN"/>
        </w:rPr>
        <w:t>20万元。</w:t>
      </w:r>
    </w:p>
    <w:p>
      <w:pPr>
        <w:numPr>
          <w:ilvl w:val="0"/>
          <w:numId w:val="0"/>
        </w:numPr>
        <w:ind w:leftChars="0" w:firstLine="643" w:firstLineChars="200"/>
        <w:rPr>
          <w:rFonts w:hint="eastAsia" w:ascii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/>
          <w:b/>
          <w:bCs/>
          <w:sz w:val="32"/>
          <w:szCs w:val="32"/>
        </w:rPr>
        <w:t>（</w:t>
      </w:r>
      <w:r>
        <w:rPr>
          <w:rFonts w:hint="eastAsia" w:ascii="仿宋_GB2312"/>
          <w:b/>
          <w:bCs/>
          <w:sz w:val="32"/>
          <w:szCs w:val="32"/>
          <w:lang w:eastAsia="zh-CN"/>
        </w:rPr>
        <w:t>二</w:t>
      </w:r>
      <w:r>
        <w:rPr>
          <w:rFonts w:hint="eastAsia" w:ascii="仿宋_GB2312"/>
          <w:b/>
          <w:bCs/>
          <w:sz w:val="32"/>
          <w:szCs w:val="32"/>
        </w:rPr>
        <w:t>）</w:t>
      </w:r>
      <w:r>
        <w:rPr>
          <w:rFonts w:hint="eastAsia" w:ascii="仿宋_GB2312"/>
          <w:b/>
          <w:bCs/>
          <w:sz w:val="32"/>
          <w:szCs w:val="32"/>
          <w:lang w:val="en-US" w:eastAsia="zh-CN"/>
        </w:rPr>
        <w:t>资金管理情况</w:t>
      </w:r>
    </w:p>
    <w:p>
      <w:pPr>
        <w:numPr>
          <w:ilvl w:val="0"/>
          <w:numId w:val="0"/>
        </w:numPr>
        <w:ind w:leftChars="0" w:firstLine="640" w:firstLineChars="20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default" w:ascii="仿宋_GB2312"/>
          <w:sz w:val="32"/>
          <w:szCs w:val="32"/>
          <w:lang w:val="en-US" w:eastAsia="zh-CN"/>
        </w:rPr>
        <w:t>按照《行政事业单位会计制度》、《会计基础工作规范》及</w:t>
      </w:r>
    </w:p>
    <w:p>
      <w:pPr>
        <w:numPr>
          <w:ilvl w:val="0"/>
          <w:numId w:val="0"/>
        </w:numPr>
        <w:ind w:leftChars="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default" w:ascii="仿宋_GB2312"/>
          <w:sz w:val="32"/>
          <w:szCs w:val="32"/>
          <w:lang w:val="en-US" w:eastAsia="zh-CN"/>
        </w:rPr>
        <w:t>专项资金管理办法的规定,明确了专项资金的使用范围及管理核</w:t>
      </w:r>
    </w:p>
    <w:p>
      <w:pPr>
        <w:numPr>
          <w:ilvl w:val="0"/>
          <w:numId w:val="0"/>
        </w:numPr>
        <w:ind w:leftChars="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default" w:ascii="仿宋_GB2312"/>
          <w:sz w:val="32"/>
          <w:szCs w:val="32"/>
          <w:lang w:val="en-US" w:eastAsia="zh-CN"/>
        </w:rPr>
        <w:t>算要求,始终坚持专款专用、专户管理、专账核算。为加强财务</w:t>
      </w:r>
    </w:p>
    <w:p>
      <w:pPr>
        <w:numPr>
          <w:ilvl w:val="0"/>
          <w:numId w:val="0"/>
        </w:numPr>
        <w:ind w:leftChars="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default" w:ascii="仿宋_GB2312"/>
          <w:sz w:val="32"/>
          <w:szCs w:val="32"/>
          <w:lang w:val="en-US" w:eastAsia="zh-CN"/>
        </w:rPr>
        <w:t>管理,提高资金使用效益,</w:t>
      </w:r>
      <w:r>
        <w:rPr>
          <w:rFonts w:hint="eastAsia" w:ascii="仿宋_GB2312"/>
          <w:sz w:val="32"/>
          <w:szCs w:val="32"/>
          <w:lang w:val="en-US" w:eastAsia="zh-CN"/>
        </w:rPr>
        <w:t>确保资金规范运行</w:t>
      </w:r>
      <w:r>
        <w:rPr>
          <w:rFonts w:hint="default" w:ascii="仿宋_GB2312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四、绩效评价指标分析</w:t>
      </w:r>
    </w:p>
    <w:p>
      <w:pPr>
        <w:ind w:firstLine="643" w:firstLineChars="200"/>
        <w:outlineLvl w:val="0"/>
        <w:rPr>
          <w:rFonts w:hint="eastAsia" w:ascii="仿宋_GB2312"/>
          <w:b/>
          <w:bCs/>
          <w:sz w:val="32"/>
          <w:szCs w:val="32"/>
        </w:rPr>
      </w:pPr>
      <w:r>
        <w:rPr>
          <w:rFonts w:hint="eastAsia" w:ascii="仿宋_GB2312"/>
          <w:b/>
          <w:bCs/>
          <w:sz w:val="32"/>
          <w:szCs w:val="32"/>
        </w:rPr>
        <w:t>（一）项目决策情况分析。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该项目由山丹县文体广电和旅游局组织实施，为确保项目能如期顺利完成，由山丹县文体广电和旅游局成立项目领导小组，局党组书记、局长担任组长，并下设办公室，办公室设在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局项目办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，具体负责协调项目施工、质量监督、设备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安装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和竣工验收等。同时加强与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施工单位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联系，定期进行质量检查，并随时接受上级业务主管部门的检查监督。</w:t>
      </w:r>
    </w:p>
    <w:p>
      <w:pPr>
        <w:numPr>
          <w:ilvl w:val="0"/>
          <w:numId w:val="0"/>
        </w:numPr>
        <w:ind w:firstLine="643" w:firstLineChars="200"/>
        <w:outlineLvl w:val="0"/>
        <w:rPr>
          <w:rFonts w:hint="eastAsia" w:ascii="仿宋_GB2312"/>
          <w:b/>
          <w:bCs/>
          <w:sz w:val="32"/>
          <w:szCs w:val="32"/>
        </w:rPr>
      </w:pPr>
      <w:r>
        <w:rPr>
          <w:rFonts w:hint="eastAsia" w:ascii="仿宋_GB2312"/>
          <w:b/>
          <w:bCs/>
          <w:sz w:val="32"/>
          <w:szCs w:val="32"/>
        </w:rPr>
        <w:t>（</w:t>
      </w:r>
      <w:r>
        <w:rPr>
          <w:rFonts w:hint="eastAsia" w:ascii="仿宋_GB2312"/>
          <w:b/>
          <w:bCs/>
          <w:sz w:val="32"/>
          <w:szCs w:val="32"/>
          <w:lang w:eastAsia="zh-CN"/>
        </w:rPr>
        <w:t>二</w:t>
      </w:r>
      <w:r>
        <w:rPr>
          <w:rFonts w:hint="eastAsia" w:ascii="仿宋_GB2312"/>
          <w:b/>
          <w:bCs/>
          <w:sz w:val="32"/>
          <w:szCs w:val="32"/>
        </w:rPr>
        <w:t>）项目过程情况分析。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在项目实施过程中，项目单位将做到“三个到位”：⑴制度到位。⑵资金到位。⑶检查到位。项目建设过程中，严格按照国家投资体制改革的相关规定及上级的要求，对土建设计、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询价</w:t>
      </w:r>
      <w:r>
        <w:rPr>
          <w:rFonts w:hint="eastAsia" w:ascii="仿宋_GB2312" w:hAnsi="仿宋_GB2312" w:eastAsia="仿宋_GB2312" w:cs="仿宋_GB2312"/>
          <w:sz w:val="32"/>
          <w:szCs w:val="32"/>
        </w:rPr>
        <w:t>、工程质量监督、项目资金运行等环节，严格按照有关规范操作，明确责任，加强管理，杜绝浪费和挤占挪用，充分发挥施工单位和技术协作单位的优势，节省投资，加快进度，争取早开工、早建成、早见效，使项目工程保质、保量地按期完成，最终确保中央资金最大限度地发挥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outlineLvl w:val="9"/>
        <w:rPr>
          <w:rFonts w:ascii="仿宋_GB2312"/>
          <w:b/>
          <w:bCs/>
          <w:sz w:val="32"/>
          <w:szCs w:val="32"/>
        </w:rPr>
      </w:pPr>
      <w:r>
        <w:rPr>
          <w:rFonts w:hint="eastAsia" w:ascii="仿宋_GB2312"/>
          <w:b/>
          <w:bCs/>
          <w:sz w:val="32"/>
          <w:szCs w:val="32"/>
        </w:rPr>
        <w:t>（三）项目产出情况分析。</w:t>
      </w:r>
    </w:p>
    <w:p>
      <w:pPr>
        <w:ind w:firstLine="643" w:firstLineChars="200"/>
        <w:outlineLvl w:val="0"/>
        <w:rPr>
          <w:rFonts w:hint="eastAsia" w:ascii="仿宋_GB2312"/>
          <w:b/>
          <w:bCs/>
          <w:sz w:val="32"/>
          <w:szCs w:val="32"/>
        </w:rPr>
      </w:pPr>
      <w:r>
        <w:rPr>
          <w:rFonts w:hint="eastAsia" w:ascii="仿宋_GB2312"/>
          <w:b/>
          <w:bCs/>
          <w:sz w:val="32"/>
          <w:szCs w:val="32"/>
        </w:rPr>
        <w:t>1.项目完成情况</w:t>
      </w:r>
    </w:p>
    <w:p>
      <w:pPr>
        <w:ind w:firstLine="640" w:firstLineChars="200"/>
        <w:outlineLvl w:val="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</w:rPr>
        <w:t>该项目</w:t>
      </w:r>
      <w:r>
        <w:rPr>
          <w:rFonts w:hint="eastAsia" w:ascii="仿宋_GB2312"/>
          <w:sz w:val="32"/>
          <w:szCs w:val="32"/>
          <w:lang w:eastAsia="zh-CN"/>
        </w:rPr>
        <w:t>已按照项目要求全面建成并投入使用。</w:t>
      </w:r>
    </w:p>
    <w:p>
      <w:pPr>
        <w:ind w:firstLine="643" w:firstLineChars="200"/>
        <w:outlineLvl w:val="0"/>
        <w:rPr>
          <w:rFonts w:hint="eastAsia" w:ascii="仿宋_GB2312"/>
          <w:b/>
          <w:bCs/>
          <w:sz w:val="32"/>
          <w:szCs w:val="32"/>
        </w:rPr>
      </w:pPr>
      <w:r>
        <w:rPr>
          <w:rFonts w:hint="eastAsia" w:ascii="仿宋_GB2312"/>
          <w:b/>
          <w:bCs/>
          <w:sz w:val="32"/>
          <w:szCs w:val="32"/>
        </w:rPr>
        <w:t>2.资金使用情况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上级下达的专项资金</w:t>
      </w:r>
      <w:r>
        <w:rPr>
          <w:rFonts w:hint="eastAsia" w:ascii="仿宋_GB2312"/>
          <w:sz w:val="32"/>
          <w:szCs w:val="32"/>
          <w:lang w:val="en-US" w:eastAsia="zh-CN"/>
        </w:rPr>
        <w:t>20万元，</w:t>
      </w:r>
      <w:r>
        <w:rPr>
          <w:rFonts w:hint="eastAsia" w:ascii="仿宋_GB2312"/>
          <w:sz w:val="32"/>
          <w:szCs w:val="32"/>
        </w:rPr>
        <w:t>均按照资金跟着项目走的原则，规范使用。</w:t>
      </w:r>
    </w:p>
    <w:p>
      <w:pPr>
        <w:ind w:firstLine="643" w:firstLineChars="200"/>
        <w:outlineLvl w:val="0"/>
        <w:rPr>
          <w:rFonts w:hint="eastAsia" w:ascii="仿宋_GB2312"/>
          <w:b/>
          <w:bCs/>
          <w:sz w:val="32"/>
          <w:szCs w:val="32"/>
        </w:rPr>
      </w:pPr>
      <w:r>
        <w:rPr>
          <w:rFonts w:hint="eastAsia" w:ascii="仿宋_GB2312"/>
          <w:b/>
          <w:bCs/>
          <w:sz w:val="32"/>
          <w:szCs w:val="32"/>
        </w:rPr>
        <w:t>3.成本节约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本着勤俭</w:t>
      </w:r>
      <w:r>
        <w:rPr>
          <w:rFonts w:hint="eastAsia" w:ascii="仿宋_GB2312"/>
          <w:sz w:val="32"/>
          <w:szCs w:val="32"/>
          <w:lang w:eastAsia="zh-CN"/>
        </w:rPr>
        <w:t>节约</w:t>
      </w:r>
      <w:r>
        <w:rPr>
          <w:rFonts w:hint="eastAsia" w:ascii="仿宋_GB2312"/>
          <w:sz w:val="32"/>
          <w:szCs w:val="32"/>
        </w:rPr>
        <w:t>的原则，使用财政划拨补助资金,按照财务管理制度规定使用资金。</w:t>
      </w:r>
    </w:p>
    <w:p>
      <w:pPr>
        <w:ind w:firstLine="643" w:firstLineChars="200"/>
        <w:outlineLvl w:val="0"/>
        <w:rPr>
          <w:rFonts w:hint="eastAsia" w:ascii="仿宋_GB2312"/>
          <w:b/>
          <w:bCs/>
          <w:sz w:val="32"/>
          <w:szCs w:val="32"/>
        </w:rPr>
      </w:pPr>
      <w:r>
        <w:rPr>
          <w:rFonts w:hint="eastAsia" w:ascii="仿宋_GB2312"/>
          <w:b/>
          <w:bCs/>
          <w:sz w:val="32"/>
          <w:szCs w:val="32"/>
        </w:rPr>
        <w:t>（四）项目效益情况分析。</w:t>
      </w:r>
    </w:p>
    <w:p>
      <w:pPr>
        <w:ind w:left="318" w:leftChars="106" w:firstLine="321" w:firstLineChars="100"/>
        <w:outlineLvl w:val="0"/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</w:pPr>
      <w:r>
        <w:rPr>
          <w:rFonts w:hint="eastAsia" w:ascii="仿宋_GB2312" w:hAnsi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项目预期目标完成程度。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20</w:t>
      </w:r>
      <w:r>
        <w:rPr>
          <w:rFonts w:hint="eastAsia" w:ascii="仿宋_GB2312" w:hAnsi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年资金文件涉及到的</w:t>
      </w:r>
      <w:r>
        <w:rPr>
          <w:rFonts w:hint="eastAsia" w:ascii="仿宋_GB2312" w:hAnsi="仿宋_GB2312" w:eastAsia="仿宋_GB2312" w:cs="仿宋_GB2312"/>
          <w:color w:val="313131"/>
          <w:sz w:val="32"/>
          <w:szCs w:val="32"/>
          <w:lang w:val="en-US" w:eastAsia="zh-CN"/>
        </w:rPr>
        <w:t>山丹县陈户镇全民健身场地器材补短板工程</w:t>
      </w:r>
      <w:r>
        <w:rPr>
          <w:rFonts w:hint="eastAsia" w:ascii="仿宋_GB2312" w:hAnsi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eastAsia="zh-CN"/>
        </w:rPr>
        <w:t>全面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完成,达到预期目标。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</w:rPr>
        <w:br w:type="textWrapping"/>
      </w:r>
      <w:r>
        <w:rPr>
          <w:rFonts w:hint="eastAsia" w:ascii="仿宋_GB2312" w:hAnsi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 xml:space="preserve"> 2.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项目实施对经济、社会、生态环境的影响。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我县根据实际情况,考虑到</w:t>
      </w:r>
      <w:r>
        <w:rPr>
          <w:rFonts w:hint="eastAsia" w:ascii="仿宋_GB2312" w:hAnsi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eastAsia="zh-CN"/>
        </w:rPr>
        <w:t>体育事业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发展的长远目标,结合我县已经实施的</w:t>
      </w:r>
      <w:r>
        <w:rPr>
          <w:rFonts w:hint="eastAsia" w:ascii="仿宋_GB2312" w:hAnsi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eastAsia="zh-CN"/>
        </w:rPr>
        <w:t>体育基础设施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工程,对“</w:t>
      </w:r>
      <w:r>
        <w:rPr>
          <w:rFonts w:hint="eastAsia" w:ascii="仿宋_GB2312" w:hAnsi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eastAsia="zh-CN"/>
        </w:rPr>
        <w:t>项目资金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”纳入“</w:t>
      </w:r>
      <w:r>
        <w:rPr>
          <w:rFonts w:hint="eastAsia" w:ascii="仿宋_GB2312" w:hAnsi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eastAsia="zh-CN"/>
        </w:rPr>
        <w:t>体育重点项目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”进行管理使用</w:t>
      </w:r>
      <w:r>
        <w:rPr>
          <w:rFonts w:hint="eastAsia" w:ascii="仿宋_GB2312" w:hAnsi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eastAsia="zh-CN"/>
        </w:rPr>
        <w:t>。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</w:rPr>
        <w:t>资金安排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根据项目实施进度，落实项目所需资金在建设工期1年内全部投入，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通过实施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该项目的建设，能够带动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我县农村</w:t>
      </w:r>
      <w:r>
        <w:rPr>
          <w:rFonts w:hint="eastAsia" w:ascii="仿宋_GB2312" w:hAnsi="仿宋_GB2312" w:eastAsia="仿宋_GB2312" w:cs="仿宋_GB2312"/>
          <w:sz w:val="32"/>
          <w:szCs w:val="32"/>
        </w:rPr>
        <w:t>体育文明建设，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优化乡镇生态环境，</w:t>
      </w:r>
      <w:r>
        <w:rPr>
          <w:rFonts w:hint="eastAsia" w:ascii="仿宋_GB2312" w:hAnsi="仿宋_GB2312" w:eastAsia="仿宋_GB2312" w:cs="仿宋_GB2312"/>
          <w:sz w:val="32"/>
          <w:szCs w:val="32"/>
        </w:rPr>
        <w:t>促进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经济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，进一步加快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体育事业</w:t>
      </w:r>
      <w:r>
        <w:rPr>
          <w:rFonts w:hint="eastAsia" w:ascii="仿宋_GB2312" w:hAnsi="仿宋_GB2312" w:eastAsia="仿宋_GB2312" w:cs="仿宋_GB2312"/>
          <w:sz w:val="32"/>
          <w:szCs w:val="32"/>
        </w:rPr>
        <w:t>的发展进程。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3.绩效评价结果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eastAsia="zh-CN"/>
        </w:rPr>
        <w:t>总体上看，该项目规划科学，决策依据充分，资金到位及时。建设项目基础设施完工后，按照项目实施要求，及时购置健身器材安装并投入使用，自评得分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95分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。</w:t>
      </w:r>
    </w:p>
    <w:p>
      <w:pPr>
        <w:ind w:firstLine="320" w:firstLineChars="100"/>
        <w:outlineLvl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auto"/>
          <w:lang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  <w:shd w:val="clear" w:color="auto" w:fill="auto"/>
        </w:rPr>
        <w:t>主</w:t>
      </w:r>
      <w:r>
        <w:rPr>
          <w:rFonts w:hint="eastAsia" w:ascii="黑体" w:hAnsi="黑体" w:eastAsia="黑体" w:cs="黑体"/>
          <w:sz w:val="32"/>
          <w:szCs w:val="32"/>
        </w:rPr>
        <w:t>要经验及做法、存在的问题及原因分析</w:t>
      </w:r>
    </w:p>
    <w:p>
      <w:pPr>
        <w:numPr>
          <w:ilvl w:val="0"/>
          <w:numId w:val="0"/>
        </w:numPr>
        <w:ind w:leftChars="0" w:firstLine="320" w:firstLineChars="100"/>
        <w:rPr>
          <w:rFonts w:hint="eastAsia" w:ascii="仿宋_GB2312" w:hAnsi="仿宋_GB2312" w:eastAsia="仿宋_GB2312" w:cs="仿宋_GB2312"/>
          <w:w w:val="98"/>
          <w:sz w:val="32"/>
          <w:szCs w:val="32"/>
          <w:lang w:eastAsia="zh-CN"/>
        </w:rPr>
      </w:pPr>
      <w:r>
        <w:rPr>
          <w:rFonts w:hint="eastAsia" w:ascii="仿宋_GB2312"/>
          <w:b w:val="0"/>
          <w:bCs w:val="0"/>
          <w:sz w:val="32"/>
          <w:szCs w:val="32"/>
        </w:rPr>
        <w:t>（</w:t>
      </w:r>
      <w:r>
        <w:rPr>
          <w:rFonts w:hint="eastAsia" w:ascii="仿宋_GB2312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_GB2312"/>
          <w:b w:val="0"/>
          <w:bCs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eastAsia="zh-CN"/>
        </w:rPr>
        <w:t>根据年度实施计划及资金备案文件,</w:t>
      </w:r>
      <w:r>
        <w:rPr>
          <w:rFonts w:hint="eastAsia" w:ascii="仿宋_GB2312" w:hAnsi="仿宋_GB2312" w:cs="仿宋_GB2312"/>
          <w:w w:val="98"/>
          <w:sz w:val="32"/>
          <w:szCs w:val="32"/>
          <w:lang w:eastAsia="zh-CN"/>
        </w:rPr>
        <w:t>及时办理规划、土地等相关手续，实施过程中严格按照项目要求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eastAsia="zh-CN"/>
        </w:rPr>
        <w:t>统一</w:t>
      </w:r>
      <w:r>
        <w:rPr>
          <w:rFonts w:hint="eastAsia" w:ascii="仿宋_GB2312" w:hAnsi="仿宋_GB2312" w:cs="仿宋_GB2312"/>
          <w:w w:val="98"/>
          <w:sz w:val="32"/>
          <w:szCs w:val="32"/>
          <w:lang w:eastAsia="zh-CN"/>
        </w:rPr>
        <w:t>询价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eastAsia="zh-CN"/>
        </w:rPr>
        <w:t>、统一实施。</w:t>
      </w:r>
    </w:p>
    <w:p>
      <w:pPr>
        <w:pStyle w:val="3"/>
        <w:ind w:firstLine="320" w:firstLineChars="100"/>
        <w:rPr>
          <w:rFonts w:hint="eastAsia" w:ascii="仿宋_GB2312" w:hAnsi="仿宋_GB2312" w:eastAsia="仿宋_GB2312" w:cs="仿宋_GB2312"/>
          <w:w w:val="102"/>
          <w:sz w:val="32"/>
          <w:szCs w:val="32"/>
          <w:lang w:eastAsia="zh-CN"/>
        </w:rPr>
      </w:pPr>
      <w:r>
        <w:rPr>
          <w:rFonts w:hint="eastAsia" w:ascii="仿宋_GB2312"/>
          <w:b w:val="0"/>
          <w:bCs w:val="0"/>
          <w:sz w:val="32"/>
          <w:szCs w:val="32"/>
        </w:rPr>
        <w:t>（</w:t>
      </w:r>
      <w:r>
        <w:rPr>
          <w:rFonts w:hint="eastAsia" w:ascii="仿宋_GB2312"/>
          <w:b w:val="0"/>
          <w:bCs w:val="0"/>
          <w:sz w:val="32"/>
          <w:szCs w:val="32"/>
          <w:lang w:eastAsia="zh-CN"/>
        </w:rPr>
        <w:t>二</w:t>
      </w:r>
      <w:r>
        <w:rPr>
          <w:rFonts w:hint="eastAsia" w:ascii="仿宋_GB2312"/>
          <w:b w:val="0"/>
          <w:bCs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w w:val="102"/>
          <w:sz w:val="32"/>
          <w:szCs w:val="32"/>
          <w:lang w:eastAsia="zh-CN"/>
        </w:rPr>
        <w:t>上述工程均委托有相应资质的</w:t>
      </w:r>
      <w:r>
        <w:rPr>
          <w:rFonts w:hint="eastAsia" w:ascii="仿宋_GB2312" w:hAnsi="仿宋_GB2312" w:cs="仿宋_GB2312"/>
          <w:w w:val="102"/>
          <w:sz w:val="32"/>
          <w:szCs w:val="32"/>
          <w:lang w:eastAsia="zh-CN"/>
        </w:rPr>
        <w:t>施工企业施工，确保施工质量</w:t>
      </w:r>
      <w:r>
        <w:rPr>
          <w:rFonts w:hint="eastAsia" w:ascii="仿宋_GB2312" w:hAnsi="仿宋_GB2312" w:eastAsia="仿宋_GB2312" w:cs="仿宋_GB2312"/>
          <w:w w:val="102"/>
          <w:sz w:val="32"/>
          <w:szCs w:val="32"/>
          <w:lang w:eastAsia="zh-CN"/>
        </w:rPr>
        <w:t>。</w:t>
      </w:r>
    </w:p>
    <w:p>
      <w:pPr>
        <w:pStyle w:val="3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/>
          <w:b w:val="0"/>
          <w:bCs w:val="0"/>
          <w:sz w:val="32"/>
          <w:szCs w:val="32"/>
        </w:rPr>
        <w:t>（</w:t>
      </w:r>
      <w:r>
        <w:rPr>
          <w:rFonts w:hint="eastAsia" w:ascii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/>
          <w:b w:val="0"/>
          <w:bCs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加强监督管理，定时不定时对项目进展情况进行督查，对督查道德问题及时整改。</w:t>
      </w:r>
    </w:p>
    <w:p>
      <w:pPr>
        <w:pStyle w:val="3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六、</w:t>
      </w:r>
      <w:r>
        <w:rPr>
          <w:rFonts w:hint="eastAsia" w:ascii="黑体" w:hAnsi="黑体" w:eastAsia="黑体"/>
          <w:sz w:val="32"/>
          <w:szCs w:val="32"/>
        </w:rPr>
        <w:t>下一步改进建议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今后，我们将顺应发展的势头，努力构建全民健身服务体系，积极争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取体育基础设施项目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完善乡镇社区公共体育基础设施，</w:t>
      </w:r>
      <w:r>
        <w:rPr>
          <w:rFonts w:hint="eastAsia" w:ascii="仿宋" w:hAnsi="仿宋" w:eastAsia="仿宋" w:cs="仿宋"/>
          <w:sz w:val="32"/>
          <w:szCs w:val="32"/>
        </w:rPr>
        <w:t>加快体育产业发展，增强体育发展后劲，实现群众体育、竞技体育、体育产业全面发展。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七、</w:t>
      </w:r>
      <w:r>
        <w:rPr>
          <w:rFonts w:hint="eastAsia" w:ascii="黑体" w:hAnsi="黑体" w:eastAsia="黑体"/>
          <w:sz w:val="32"/>
          <w:szCs w:val="32"/>
        </w:rPr>
        <w:t>其他需要说明的问题</w:t>
      </w:r>
    </w:p>
    <w:p>
      <w:pPr>
        <w:spacing w:line="58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体育</w:t>
      </w:r>
      <w:r>
        <w:rPr>
          <w:rFonts w:hint="eastAsia" w:ascii="仿宋_GB2312" w:hAnsi="仿宋_GB2312" w:eastAsia="仿宋_GB2312" w:cs="仿宋_GB2312"/>
          <w:sz w:val="32"/>
          <w:szCs w:val="32"/>
        </w:rPr>
        <w:t>是一项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民生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工程,目前我们虽然取得了一些成缋,但仍然面临着许多问题: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随着体育健身工程在我县的实施，场馆不足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zh-TW" w:eastAsia="zh-CN"/>
          <w14:textFill>
            <w14:solidFill>
              <w14:schemeClr w14:val="tx1"/>
            </w14:solidFill>
          </w14:textFill>
        </w:rPr>
        <w:t>、基础设施薄弱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的矛盾得到了有效缓解，但与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zh-TW" w:eastAsia="zh-CN"/>
          <w14:textFill>
            <w14:solidFill>
              <w14:schemeClr w14:val="tx1"/>
            </w14:solidFill>
          </w14:textFill>
        </w:rPr>
        <w:t>体育事业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发展目标和群众日益增长的高质量需求相比仍有较大差距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,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尤其是室内大型专业活动场馆建设相对滞后，一定程度上制约了我县群众体育的健康发展。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山丹县文体广电和旅游局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2023年12月20日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737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="1035" w:h="774" w:hRule="exact" w:wrap="around" w:vAnchor="text" w:hAnchor="page" w:x="5432" w:y="-644"/>
      <w:jc w:val="center"/>
      <w:rPr>
        <w:rStyle w:val="8"/>
        <w:rFonts w:asci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8"/>
        <w:rFonts w:ascii="宋体" w:hAnsi="宋体"/>
        <w:sz w:val="28"/>
        <w:szCs w:val="28"/>
      </w:rPr>
      <w:t xml:space="preserve"> —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YyYmY4ZjhjYWU4M2YwNDMwNWFlNmRmOWJkNzQyYzIifQ=="/>
  </w:docVars>
  <w:rsids>
    <w:rsidRoot w:val="00F272C8"/>
    <w:rsid w:val="001E2F27"/>
    <w:rsid w:val="007D50A5"/>
    <w:rsid w:val="00F272C8"/>
    <w:rsid w:val="01394892"/>
    <w:rsid w:val="01B335D5"/>
    <w:rsid w:val="02536701"/>
    <w:rsid w:val="027A263D"/>
    <w:rsid w:val="041853F4"/>
    <w:rsid w:val="04384C5E"/>
    <w:rsid w:val="04C35E7C"/>
    <w:rsid w:val="055B54F4"/>
    <w:rsid w:val="060D16DE"/>
    <w:rsid w:val="06DF0467"/>
    <w:rsid w:val="07452ADC"/>
    <w:rsid w:val="0777204C"/>
    <w:rsid w:val="07880F17"/>
    <w:rsid w:val="088F498D"/>
    <w:rsid w:val="08BB3A46"/>
    <w:rsid w:val="09700436"/>
    <w:rsid w:val="097251F0"/>
    <w:rsid w:val="09B110B6"/>
    <w:rsid w:val="09D26061"/>
    <w:rsid w:val="0A0C5465"/>
    <w:rsid w:val="0A2663C3"/>
    <w:rsid w:val="0B010698"/>
    <w:rsid w:val="0B3359C1"/>
    <w:rsid w:val="0BA2695F"/>
    <w:rsid w:val="0C5C7E64"/>
    <w:rsid w:val="0CA12A12"/>
    <w:rsid w:val="0D2B3329"/>
    <w:rsid w:val="0DC3531D"/>
    <w:rsid w:val="0DDC057E"/>
    <w:rsid w:val="0E83792A"/>
    <w:rsid w:val="0EB93120"/>
    <w:rsid w:val="0EEA5BFB"/>
    <w:rsid w:val="0F5F2145"/>
    <w:rsid w:val="0F5F5E32"/>
    <w:rsid w:val="0F806041"/>
    <w:rsid w:val="1165492E"/>
    <w:rsid w:val="1219682B"/>
    <w:rsid w:val="126A1529"/>
    <w:rsid w:val="126A5262"/>
    <w:rsid w:val="12C36B97"/>
    <w:rsid w:val="13195AC8"/>
    <w:rsid w:val="13B7446E"/>
    <w:rsid w:val="13EC31D1"/>
    <w:rsid w:val="13F03E60"/>
    <w:rsid w:val="155E4C4D"/>
    <w:rsid w:val="161057BC"/>
    <w:rsid w:val="16482E11"/>
    <w:rsid w:val="16F5513E"/>
    <w:rsid w:val="17142590"/>
    <w:rsid w:val="17EA6055"/>
    <w:rsid w:val="18107013"/>
    <w:rsid w:val="183B45FD"/>
    <w:rsid w:val="18D96001"/>
    <w:rsid w:val="1945686D"/>
    <w:rsid w:val="1B1F4E7E"/>
    <w:rsid w:val="1C2564C4"/>
    <w:rsid w:val="1C6213AD"/>
    <w:rsid w:val="1C6C5D0E"/>
    <w:rsid w:val="1C7700E1"/>
    <w:rsid w:val="1C8D4AD3"/>
    <w:rsid w:val="1C8D695D"/>
    <w:rsid w:val="1C9479CF"/>
    <w:rsid w:val="1CF37D00"/>
    <w:rsid w:val="1D0460DA"/>
    <w:rsid w:val="1DF60F77"/>
    <w:rsid w:val="1E200F73"/>
    <w:rsid w:val="1FDD638F"/>
    <w:rsid w:val="204038CD"/>
    <w:rsid w:val="20443BE6"/>
    <w:rsid w:val="206B619B"/>
    <w:rsid w:val="20FF5CAE"/>
    <w:rsid w:val="22821F7B"/>
    <w:rsid w:val="230E0951"/>
    <w:rsid w:val="23441DBB"/>
    <w:rsid w:val="235D6379"/>
    <w:rsid w:val="24C13397"/>
    <w:rsid w:val="25D26C78"/>
    <w:rsid w:val="264C1327"/>
    <w:rsid w:val="279A47AE"/>
    <w:rsid w:val="28740FE3"/>
    <w:rsid w:val="2A165802"/>
    <w:rsid w:val="2B230F10"/>
    <w:rsid w:val="2B76644C"/>
    <w:rsid w:val="2BA534D5"/>
    <w:rsid w:val="2C02237E"/>
    <w:rsid w:val="2C4E4292"/>
    <w:rsid w:val="2C68382C"/>
    <w:rsid w:val="2CB84E84"/>
    <w:rsid w:val="2CDD4EFA"/>
    <w:rsid w:val="2CFC1655"/>
    <w:rsid w:val="2D1063D5"/>
    <w:rsid w:val="2D7E7146"/>
    <w:rsid w:val="2DC7118A"/>
    <w:rsid w:val="2E0F6D21"/>
    <w:rsid w:val="2E685227"/>
    <w:rsid w:val="2E6D76FF"/>
    <w:rsid w:val="2EB84CDC"/>
    <w:rsid w:val="2EF4415B"/>
    <w:rsid w:val="2EF84F00"/>
    <w:rsid w:val="30DC1C86"/>
    <w:rsid w:val="32260419"/>
    <w:rsid w:val="32C039D7"/>
    <w:rsid w:val="32F100D6"/>
    <w:rsid w:val="332E564B"/>
    <w:rsid w:val="33810AC7"/>
    <w:rsid w:val="338624AA"/>
    <w:rsid w:val="33A14BAE"/>
    <w:rsid w:val="34765E2C"/>
    <w:rsid w:val="35B14B13"/>
    <w:rsid w:val="35F12EEF"/>
    <w:rsid w:val="363E2205"/>
    <w:rsid w:val="36C63EC9"/>
    <w:rsid w:val="375C257C"/>
    <w:rsid w:val="380C1BF9"/>
    <w:rsid w:val="38411673"/>
    <w:rsid w:val="386203EE"/>
    <w:rsid w:val="38660668"/>
    <w:rsid w:val="38DF29B7"/>
    <w:rsid w:val="3923587B"/>
    <w:rsid w:val="39236EFD"/>
    <w:rsid w:val="392A04D1"/>
    <w:rsid w:val="3976711C"/>
    <w:rsid w:val="3A9B7549"/>
    <w:rsid w:val="3AE923DB"/>
    <w:rsid w:val="3B217306"/>
    <w:rsid w:val="3B6B584A"/>
    <w:rsid w:val="3BA20D4F"/>
    <w:rsid w:val="3BE55B60"/>
    <w:rsid w:val="3C9A53DF"/>
    <w:rsid w:val="3CB13438"/>
    <w:rsid w:val="3CDA538D"/>
    <w:rsid w:val="3CE42FA1"/>
    <w:rsid w:val="3D402184"/>
    <w:rsid w:val="3D8A1F2A"/>
    <w:rsid w:val="3DB53521"/>
    <w:rsid w:val="3DEF1BCE"/>
    <w:rsid w:val="3DF05797"/>
    <w:rsid w:val="3FB00447"/>
    <w:rsid w:val="405E072D"/>
    <w:rsid w:val="40A80619"/>
    <w:rsid w:val="41A47509"/>
    <w:rsid w:val="41A97F0C"/>
    <w:rsid w:val="41AC5826"/>
    <w:rsid w:val="41EB6B9A"/>
    <w:rsid w:val="41FB24ED"/>
    <w:rsid w:val="42761CB9"/>
    <w:rsid w:val="428F5EB9"/>
    <w:rsid w:val="42D53EF1"/>
    <w:rsid w:val="42EA24DC"/>
    <w:rsid w:val="443106F4"/>
    <w:rsid w:val="44DA2444"/>
    <w:rsid w:val="454E0CC0"/>
    <w:rsid w:val="457E04E9"/>
    <w:rsid w:val="45F36B68"/>
    <w:rsid w:val="465B64BB"/>
    <w:rsid w:val="468536AB"/>
    <w:rsid w:val="46CA44D6"/>
    <w:rsid w:val="46DA4B02"/>
    <w:rsid w:val="47EB1D0E"/>
    <w:rsid w:val="481B2A10"/>
    <w:rsid w:val="482762F9"/>
    <w:rsid w:val="48DF6239"/>
    <w:rsid w:val="492400D9"/>
    <w:rsid w:val="49C76C55"/>
    <w:rsid w:val="49DB08AA"/>
    <w:rsid w:val="4A2B55B2"/>
    <w:rsid w:val="4A556006"/>
    <w:rsid w:val="4B0834E4"/>
    <w:rsid w:val="4B9C697E"/>
    <w:rsid w:val="4BD42F98"/>
    <w:rsid w:val="4BDF4EE2"/>
    <w:rsid w:val="4C0447C3"/>
    <w:rsid w:val="4CDF4D1C"/>
    <w:rsid w:val="4CE21817"/>
    <w:rsid w:val="4D37270F"/>
    <w:rsid w:val="4D3A4936"/>
    <w:rsid w:val="4D5A6798"/>
    <w:rsid w:val="4D605272"/>
    <w:rsid w:val="4D911EF0"/>
    <w:rsid w:val="4D9E1CE4"/>
    <w:rsid w:val="4DB86EBC"/>
    <w:rsid w:val="4E663C87"/>
    <w:rsid w:val="50155DF0"/>
    <w:rsid w:val="50C64E79"/>
    <w:rsid w:val="514E10F6"/>
    <w:rsid w:val="515C7B59"/>
    <w:rsid w:val="52164B53"/>
    <w:rsid w:val="53381E42"/>
    <w:rsid w:val="53AD0BD0"/>
    <w:rsid w:val="53E977FC"/>
    <w:rsid w:val="5427308F"/>
    <w:rsid w:val="543A65E0"/>
    <w:rsid w:val="54427E8A"/>
    <w:rsid w:val="557D02F5"/>
    <w:rsid w:val="56240BEC"/>
    <w:rsid w:val="56736533"/>
    <w:rsid w:val="56847CF3"/>
    <w:rsid w:val="56D63845"/>
    <w:rsid w:val="56FF09B5"/>
    <w:rsid w:val="575C3193"/>
    <w:rsid w:val="5A1878FE"/>
    <w:rsid w:val="5A355A42"/>
    <w:rsid w:val="5A5511CA"/>
    <w:rsid w:val="5AD07020"/>
    <w:rsid w:val="5B7E6A7C"/>
    <w:rsid w:val="5BD90156"/>
    <w:rsid w:val="5C1B438C"/>
    <w:rsid w:val="5C3E66E2"/>
    <w:rsid w:val="5C69583F"/>
    <w:rsid w:val="5C90674B"/>
    <w:rsid w:val="5DBD7482"/>
    <w:rsid w:val="5E5763BD"/>
    <w:rsid w:val="5EE16548"/>
    <w:rsid w:val="5F570DC7"/>
    <w:rsid w:val="5F963648"/>
    <w:rsid w:val="5FEE5BF9"/>
    <w:rsid w:val="6218159B"/>
    <w:rsid w:val="623A5DF5"/>
    <w:rsid w:val="62ED19A4"/>
    <w:rsid w:val="634A1B1A"/>
    <w:rsid w:val="649C61C5"/>
    <w:rsid w:val="64F733FB"/>
    <w:rsid w:val="65047BD7"/>
    <w:rsid w:val="65654809"/>
    <w:rsid w:val="65A07637"/>
    <w:rsid w:val="662A0AD8"/>
    <w:rsid w:val="677A430F"/>
    <w:rsid w:val="68775E54"/>
    <w:rsid w:val="69247BFC"/>
    <w:rsid w:val="694B76C5"/>
    <w:rsid w:val="69F043A6"/>
    <w:rsid w:val="6AF83AE8"/>
    <w:rsid w:val="6B9205A2"/>
    <w:rsid w:val="6C193350"/>
    <w:rsid w:val="6C425FFE"/>
    <w:rsid w:val="6C7A3290"/>
    <w:rsid w:val="6D097A81"/>
    <w:rsid w:val="6DB3333B"/>
    <w:rsid w:val="6E3B3B2D"/>
    <w:rsid w:val="70412E2B"/>
    <w:rsid w:val="70860455"/>
    <w:rsid w:val="716B0258"/>
    <w:rsid w:val="71821822"/>
    <w:rsid w:val="72AE2BDE"/>
    <w:rsid w:val="72C04E9A"/>
    <w:rsid w:val="72FA0121"/>
    <w:rsid w:val="73BE283B"/>
    <w:rsid w:val="74026CD0"/>
    <w:rsid w:val="743272D8"/>
    <w:rsid w:val="743C29A5"/>
    <w:rsid w:val="74FA58D5"/>
    <w:rsid w:val="752D36E3"/>
    <w:rsid w:val="75E31BF4"/>
    <w:rsid w:val="7617684F"/>
    <w:rsid w:val="762E0A0E"/>
    <w:rsid w:val="76E42FAF"/>
    <w:rsid w:val="76E62A3D"/>
    <w:rsid w:val="77B32A06"/>
    <w:rsid w:val="7844495E"/>
    <w:rsid w:val="78FB3F26"/>
    <w:rsid w:val="7911729C"/>
    <w:rsid w:val="79315D25"/>
    <w:rsid w:val="79B41F07"/>
    <w:rsid w:val="7A8A6B6B"/>
    <w:rsid w:val="7BEC786D"/>
    <w:rsid w:val="7C501917"/>
    <w:rsid w:val="7CDF6E9B"/>
    <w:rsid w:val="7CE9270B"/>
    <w:rsid w:val="7D8201F6"/>
    <w:rsid w:val="7E3346D3"/>
    <w:rsid w:val="7F406C86"/>
    <w:rsid w:val="7F934D2F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qFormat="1" w:uiPriority="99" w:semiHidden="0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11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6"/>
    <w:basedOn w:val="1"/>
    <w:next w:val="1"/>
    <w:autoRedefine/>
    <w:unhideWhenUsed/>
    <w:qFormat/>
    <w:uiPriority w:val="99"/>
    <w:pPr>
      <w:spacing w:line="520" w:lineRule="exact"/>
      <w:jc w:val="left"/>
    </w:pPr>
  </w:style>
  <w:style w:type="paragraph" w:styleId="4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styleId="8">
    <w:name w:val="page number"/>
    <w:basedOn w:val="7"/>
    <w:autoRedefine/>
    <w:qFormat/>
    <w:uiPriority w:val="0"/>
  </w:style>
  <w:style w:type="character" w:customStyle="1" w:styleId="9">
    <w:name w:val="页脚 字符"/>
    <w:basedOn w:val="7"/>
    <w:link w:val="5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7"/>
    <w:link w:val="4"/>
    <w:autoRedefine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1">
    <w:name w:val="标题 3 Char"/>
    <w:basedOn w:val="7"/>
    <w:link w:val="2"/>
    <w:autoRedefine/>
    <w:qFormat/>
    <w:uiPriority w:val="0"/>
    <w:rPr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2398</Words>
  <Characters>2433</Characters>
  <Lines>2</Lines>
  <Paragraphs>1</Paragraphs>
  <TotalTime>1</TotalTime>
  <ScaleCrop>false</ScaleCrop>
  <LinksUpToDate>false</LinksUpToDate>
  <CharactersWithSpaces>2441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2020-03-19T07:33:00Z</dcterms:created>
  <dc:creator>lenovo</dc:creator>
  <cp:lastModifiedBy>Healer</cp:lastModifiedBy>
  <cp:lastPrinted>2020-03-19T07:33:00Z</cp:lastPrinted>
  <dcterms:modified xsi:type="dcterms:W3CDTF">2024-01-04T09:51:02Z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085DED1D562B451591A9F27C56033610</vt:lpwstr>
  </property>
</Properties>
</file>