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7" w:lineRule="exact"/>
        <w:ind w:firstLine="0"/>
        <w:jc w:val="center"/>
        <w:textAlignment w:val="auto"/>
        <w:rPr>
          <w:rFonts w:hint="eastAsia" w:ascii="Arial Unicode MS" w:hAnsi="Arial Unicode MS" w:eastAsia="Arial Unicode MS" w:cs="Arial Unicode MS"/>
          <w:spacing w:val="0"/>
          <w:sz w:val="44"/>
          <w:szCs w:val="44"/>
        </w:rPr>
      </w:pPr>
    </w:p>
    <w:p>
      <w:pPr>
        <w:bidi w:val="0"/>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山丹县“彩虹山丹.如意花海”消防塔</w:t>
      </w:r>
    </w:p>
    <w:p>
      <w:pPr>
        <w:bidi w:val="0"/>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项目支出绩效自评报告</w:t>
      </w:r>
    </w:p>
    <w:p>
      <w:pPr>
        <w:keepNext w:val="0"/>
        <w:keepLines w:val="0"/>
        <w:pageBreakBefore w:val="0"/>
        <w:widowControl w:val="0"/>
        <w:kinsoku/>
        <w:wordWrap/>
        <w:overflowPunct/>
        <w:topLinePunct w:val="0"/>
        <w:autoSpaceDE/>
        <w:autoSpaceDN/>
        <w:bidi w:val="0"/>
        <w:adjustRightInd/>
        <w:snapToGrid/>
        <w:spacing w:line="587" w:lineRule="exact"/>
        <w:ind w:firstLine="0"/>
        <w:jc w:val="center"/>
        <w:textAlignment w:val="auto"/>
        <w:rPr>
          <w:rFonts w:hint="eastAsia" w:asciiTheme="majorEastAsia" w:hAnsiTheme="majorEastAsia" w:eastAsiaTheme="majorEastAsia" w:cstheme="majorEastAsia"/>
          <w:b/>
          <w:bCs/>
          <w:spacing w:val="0"/>
          <w:sz w:val="44"/>
          <w:szCs w:val="4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59" w:leftChars="0" w:right="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项目基本情况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60" w:leftChars="0" w:right="0" w:firstLine="640" w:firstLineChars="200"/>
        <w:jc w:val="both"/>
        <w:textAlignment w:val="auto"/>
        <w:outlineLvl w:val="9"/>
        <w:rPr>
          <w:rFonts w:hint="eastAsia" w:ascii="方正楷体_GB2312" w:hAnsi="方正楷体_GB2312" w:eastAsia="方正楷体_GB2312" w:cs="方正楷体_GB2312"/>
          <w:b w:val="0"/>
          <w:bCs w:val="0"/>
          <w:sz w:val="32"/>
          <w:szCs w:val="32"/>
          <w:lang w:val="en-US" w:eastAsia="zh-CN"/>
        </w:rPr>
      </w:pPr>
      <w:r>
        <w:rPr>
          <w:rFonts w:hint="eastAsia" w:ascii="方正楷体_GB2312" w:hAnsi="方正楷体_GB2312" w:eastAsia="方正楷体_GB2312" w:cs="方正楷体_GB2312"/>
          <w:b w:val="0"/>
          <w:bCs w:val="0"/>
          <w:sz w:val="32"/>
          <w:szCs w:val="32"/>
          <w:lang w:val="en-US" w:eastAsia="zh-CN"/>
        </w:rPr>
        <w:t xml:space="preserve">（一）项目概况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近年来，山丹县委、县政府抢抓国家实施“一带一路”战略和乡村振兴战略的契机，深入贯彻落实省委打造“交响丝路、如意甘肃”旅游发展新定位和推动旅游强省建设精神，以建设“文化旅游山丹”为目标，着力打造焉支风、马场梦、长城魂、艾黎情、佛山缘五张文化旅游品牌。为有效推动全县旅游业和经济社会发展，因地制宜提出了建设以G312美丽乡村和通道经济示范带、S590民俗文化体验和乡村旅游示范带、S315长城文化和锦绣田园示范带、“如意花海”旅游文化产业融合发展示范区、焉支山周边沿线乡村旅游示范区“三线两区”为主的五大乡村振兴示范带。“如意花海”田园综合体项目位于县新城区和山丹大佛寺景区之间，项目总投资1.3亿元，以观光小火车路为轴线，向两侧农田区域辐射，全长4公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2019年7月3日，彩虹山丹如意花海项目推进领导小组〔2019〕2号会议同意县农投公司《关于在彩虹山丹如意花海景区内建设观景平台的报告》，决定修建彩虹山丹如意花海观景平台。2022年3 月7日县长办公会会议确定，彩虹山丹如意花海观景平台主要用于山丹县城乡整合产业园的消防观察，同时作为如意花海观景平台，更名为“彩虹山丹.如意花海”消防塔。</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方正楷体_GB2312" w:hAnsi="方正楷体_GB2312" w:eastAsia="方正楷体_GB2312" w:cs="方正楷体_GB2312"/>
          <w:b w:val="0"/>
          <w:bCs w:val="0"/>
          <w:sz w:val="32"/>
          <w:szCs w:val="32"/>
          <w:lang w:val="en-US" w:eastAsia="zh-CN"/>
        </w:rPr>
      </w:pPr>
      <w:r>
        <w:rPr>
          <w:rFonts w:hint="eastAsia" w:ascii="方正楷体_GB2312" w:hAnsi="方正楷体_GB2312" w:eastAsia="方正楷体_GB2312" w:cs="方正楷体_GB2312"/>
          <w:b w:val="0"/>
          <w:bCs w:val="0"/>
          <w:sz w:val="32"/>
          <w:szCs w:val="32"/>
          <w:lang w:val="en-US" w:eastAsia="zh-CN"/>
        </w:rPr>
        <w:t>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“如意花海”田园综合体项目的实施将进一步丰富我县旅游业态，大力提升文化品位和对外形象，引客入丹带动地方经济发展，促进乡村振兴，提高山丹人民幸福指数。</w:t>
      </w:r>
      <w:r>
        <w:rPr>
          <w:rFonts w:hint="eastAsia" w:ascii="仿宋" w:hAnsi="仿宋" w:eastAsia="仿宋" w:cs="仿宋"/>
          <w:sz w:val="32"/>
          <w:szCs w:val="32"/>
          <w:lang w:val="en-US" w:eastAsia="zh-CN"/>
        </w:rPr>
        <w:t>“彩虹山丹.如意花海”消防塔项目的建设，主要用于山丹城乡整合产业园的消防观察，同时作为如意花海观景平台，将与花海相得益彰，成为花海一景和标志性建筑。消防塔的建成将进一步吸引县内外广大游客，同时有力地带动山丹夜间经济发展。</w:t>
      </w:r>
    </w:p>
    <w:p>
      <w:pPr>
        <w:widowControl w:val="0"/>
        <w:numPr>
          <w:ilvl w:val="0"/>
          <w:numId w:val="0"/>
        </w:numPr>
        <w:wordWrap/>
        <w:adjustRightInd/>
        <w:snapToGrid/>
        <w:spacing w:line="587" w:lineRule="exact"/>
        <w:ind w:right="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二、项目资金情况 </w:t>
      </w:r>
    </w:p>
    <w:p>
      <w:pPr>
        <w:widowControl w:val="0"/>
        <w:numPr>
          <w:ilvl w:val="0"/>
          <w:numId w:val="0"/>
        </w:numPr>
        <w:wordWrap/>
        <w:adjustRightInd/>
        <w:snapToGrid/>
        <w:spacing w:line="587" w:lineRule="exact"/>
        <w:ind w:left="0" w:leftChars="0" w:right="0" w:firstLine="640" w:firstLineChars="200"/>
        <w:jc w:val="both"/>
        <w:textAlignment w:val="auto"/>
        <w:outlineLvl w:val="9"/>
        <w:rPr>
          <w:rFonts w:hint="eastAsia" w:ascii="方正楷体_GB2312" w:hAnsi="方正楷体_GB2312" w:eastAsia="方正楷体_GB2312" w:cs="方正楷体_GB2312"/>
          <w:b w:val="0"/>
          <w:bCs w:val="0"/>
          <w:sz w:val="32"/>
          <w:szCs w:val="32"/>
          <w:lang w:val="en-US" w:eastAsia="zh-CN"/>
        </w:rPr>
      </w:pPr>
      <w:r>
        <w:rPr>
          <w:rFonts w:hint="eastAsia" w:ascii="方正楷体_GB2312" w:hAnsi="方正楷体_GB2312" w:eastAsia="方正楷体_GB2312" w:cs="方正楷体_GB2312"/>
          <w:b w:val="0"/>
          <w:bCs w:val="0"/>
          <w:sz w:val="32"/>
          <w:szCs w:val="32"/>
          <w:lang w:val="en-US" w:eastAsia="zh-CN"/>
        </w:rPr>
        <w:t>（一）项目建设内容完成情况</w:t>
      </w:r>
    </w:p>
    <w:p>
      <w:pPr>
        <w:widowControl w:val="0"/>
        <w:numPr>
          <w:ilvl w:val="0"/>
          <w:numId w:val="0"/>
        </w:numPr>
        <w:wordWrap/>
        <w:adjustRightInd/>
        <w:snapToGrid/>
        <w:spacing w:line="587" w:lineRule="exact"/>
        <w:ind w:left="0" w:leftChars="0" w:right="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2023年县政府拨付</w:t>
      </w:r>
      <w:r>
        <w:rPr>
          <w:rFonts w:hint="eastAsia" w:ascii="仿宋" w:hAnsi="仿宋" w:eastAsia="仿宋" w:cs="仿宋"/>
          <w:sz w:val="32"/>
          <w:szCs w:val="32"/>
          <w:lang w:val="en-US" w:eastAsia="zh-CN"/>
        </w:rPr>
        <w:t>“彩虹山丹.如意花海”消防塔项目财政资金30万元，</w:t>
      </w:r>
      <w:r>
        <w:rPr>
          <w:rFonts w:hint="eastAsia" w:ascii="仿宋_GB2312" w:hAnsi="仿宋_GB2312" w:eastAsia="仿宋_GB2312" w:cs="仿宋_GB2312"/>
          <w:b w:val="0"/>
          <w:bCs w:val="0"/>
          <w:sz w:val="32"/>
          <w:szCs w:val="32"/>
          <w:lang w:val="en-US" w:eastAsia="zh-CN"/>
        </w:rPr>
        <w:t>资金到位30万元，资金到位率100%。</w:t>
      </w:r>
    </w:p>
    <w:p>
      <w:pPr>
        <w:widowControl w:val="0"/>
        <w:numPr>
          <w:ilvl w:val="0"/>
          <w:numId w:val="0"/>
        </w:numPr>
        <w:wordWrap/>
        <w:adjustRightInd/>
        <w:snapToGrid/>
        <w:spacing w:line="587" w:lineRule="exact"/>
        <w:ind w:left="0" w:leftChars="0" w:right="0" w:firstLine="640" w:firstLineChars="200"/>
        <w:jc w:val="both"/>
        <w:textAlignment w:val="auto"/>
        <w:outlineLvl w:val="9"/>
        <w:rPr>
          <w:rFonts w:hint="default" w:ascii="仿宋_GB2312" w:hAnsi="仿宋_GB2312" w:eastAsia="仿宋_GB2312" w:cs="仿宋_GB2312"/>
          <w:b w:val="0"/>
          <w:bCs w:val="0"/>
          <w:sz w:val="32"/>
          <w:szCs w:val="32"/>
          <w:lang w:val="en-US" w:eastAsia="zh-CN"/>
        </w:rPr>
      </w:pPr>
      <w:r>
        <w:rPr>
          <w:rFonts w:hint="eastAsia" w:ascii="仿宋" w:hAnsi="仿宋" w:eastAsia="仿宋" w:cs="仿宋"/>
          <w:sz w:val="32"/>
          <w:szCs w:val="32"/>
          <w:lang w:val="en-US" w:eastAsia="zh-CN"/>
        </w:rPr>
        <w:t>“彩虹山丹.如意花海”消防塔项目</w:t>
      </w:r>
      <w:r>
        <w:rPr>
          <w:rFonts w:hint="eastAsia" w:ascii="仿宋_GB2312" w:hAnsi="仿宋_GB2312" w:eastAsia="仿宋_GB2312" w:cs="仿宋_GB2312"/>
          <w:b w:val="0"/>
          <w:bCs w:val="0"/>
          <w:sz w:val="32"/>
          <w:szCs w:val="32"/>
          <w:lang w:val="en-US" w:eastAsia="zh-CN"/>
        </w:rPr>
        <w:t>建设内容已全部完成。</w:t>
      </w:r>
    </w:p>
    <w:p>
      <w:pPr>
        <w:widowControl w:val="0"/>
        <w:numPr>
          <w:ilvl w:val="0"/>
          <w:numId w:val="0"/>
        </w:numPr>
        <w:wordWrap/>
        <w:adjustRightInd/>
        <w:snapToGrid/>
        <w:spacing w:line="587" w:lineRule="exact"/>
        <w:ind w:left="0" w:leftChars="0" w:right="0" w:firstLine="640" w:firstLineChars="200"/>
        <w:jc w:val="both"/>
        <w:textAlignment w:val="auto"/>
        <w:outlineLvl w:val="9"/>
        <w:rPr>
          <w:rFonts w:hint="eastAsia" w:ascii="方正楷体_GB2312" w:hAnsi="方正楷体_GB2312" w:eastAsia="方正楷体_GB2312" w:cs="方正楷体_GB2312"/>
          <w:b w:val="0"/>
          <w:bCs w:val="0"/>
          <w:sz w:val="32"/>
          <w:szCs w:val="32"/>
          <w:lang w:val="en-US" w:eastAsia="zh-CN"/>
        </w:rPr>
      </w:pPr>
      <w:r>
        <w:rPr>
          <w:rFonts w:hint="eastAsia" w:ascii="方正楷体_GB2312" w:hAnsi="方正楷体_GB2312" w:eastAsia="方正楷体_GB2312" w:cs="方正楷体_GB2312"/>
          <w:b w:val="0"/>
          <w:bCs w:val="0"/>
          <w:sz w:val="32"/>
          <w:szCs w:val="32"/>
          <w:lang w:val="en-US" w:eastAsia="zh-CN"/>
        </w:rPr>
        <w:t xml:space="preserve">（二）项目资金支出情况 </w:t>
      </w:r>
    </w:p>
    <w:p>
      <w:pPr>
        <w:widowControl w:val="0"/>
        <w:numPr>
          <w:ilvl w:val="0"/>
          <w:numId w:val="0"/>
        </w:numPr>
        <w:wordWrap/>
        <w:adjustRightInd/>
        <w:snapToGrid/>
        <w:spacing w:line="587" w:lineRule="exact"/>
        <w:ind w:left="0" w:leftChars="0" w:right="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2023年县政府拨付</w:t>
      </w:r>
      <w:r>
        <w:rPr>
          <w:rFonts w:hint="eastAsia" w:ascii="仿宋" w:hAnsi="仿宋" w:eastAsia="仿宋" w:cs="仿宋"/>
          <w:sz w:val="32"/>
          <w:szCs w:val="32"/>
          <w:lang w:val="en-US" w:eastAsia="zh-CN"/>
        </w:rPr>
        <w:t>“彩虹山丹.如意花海”消防塔项目财政资金30万元，</w:t>
      </w:r>
      <w:r>
        <w:rPr>
          <w:rFonts w:hint="eastAsia" w:ascii="仿宋_GB2312" w:hAnsi="仿宋_GB2312" w:eastAsia="仿宋_GB2312" w:cs="仿宋_GB2312"/>
          <w:b w:val="0"/>
          <w:bCs w:val="0"/>
          <w:sz w:val="32"/>
          <w:szCs w:val="32"/>
          <w:lang w:val="en-US" w:eastAsia="zh-CN"/>
        </w:rPr>
        <w:t>资金到位30万元，支付承包商工程款30万元。项目资金执行率100.00%。</w:t>
      </w:r>
    </w:p>
    <w:p>
      <w:pPr>
        <w:widowControl w:val="0"/>
        <w:numPr>
          <w:ilvl w:val="0"/>
          <w:numId w:val="0"/>
        </w:numPr>
        <w:wordWrap/>
        <w:adjustRightInd/>
        <w:snapToGrid/>
        <w:spacing w:line="587" w:lineRule="exact"/>
        <w:ind w:left="0" w:leftChars="0" w:right="0" w:firstLine="640" w:firstLineChars="200"/>
        <w:jc w:val="both"/>
        <w:textAlignment w:val="auto"/>
        <w:outlineLvl w:val="9"/>
        <w:rPr>
          <w:rFonts w:hint="eastAsia" w:ascii="方正楷体_GB2312" w:hAnsi="方正楷体_GB2312" w:eastAsia="方正楷体_GB2312" w:cs="方正楷体_GB2312"/>
          <w:b w:val="0"/>
          <w:bCs w:val="0"/>
          <w:sz w:val="32"/>
          <w:szCs w:val="32"/>
          <w:lang w:val="en-US" w:eastAsia="zh-CN"/>
        </w:rPr>
      </w:pPr>
      <w:r>
        <w:rPr>
          <w:rFonts w:hint="eastAsia" w:ascii="方正楷体_GB2312" w:hAnsi="方正楷体_GB2312" w:eastAsia="方正楷体_GB2312" w:cs="方正楷体_GB2312"/>
          <w:b w:val="0"/>
          <w:bCs w:val="0"/>
          <w:sz w:val="32"/>
          <w:szCs w:val="32"/>
          <w:lang w:val="en-US" w:eastAsia="zh-CN"/>
        </w:rPr>
        <w:t xml:space="preserve">（三）项目资金管理情况 </w:t>
      </w:r>
    </w:p>
    <w:p>
      <w:pPr>
        <w:widowControl w:val="0"/>
        <w:numPr>
          <w:ilvl w:val="0"/>
          <w:numId w:val="0"/>
        </w:numPr>
        <w:wordWrap/>
        <w:adjustRightInd/>
        <w:snapToGrid/>
        <w:spacing w:line="587" w:lineRule="exact"/>
        <w:ind w:right="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“彩虹山丹.如意花海”消防塔项目</w:t>
      </w:r>
      <w:r>
        <w:rPr>
          <w:rFonts w:hint="eastAsia" w:ascii="仿宋_GB2312" w:hAnsi="仿宋_GB2312" w:eastAsia="仿宋_GB2312" w:cs="仿宋_GB2312"/>
          <w:b w:val="0"/>
          <w:bCs w:val="0"/>
          <w:sz w:val="32"/>
          <w:szCs w:val="32"/>
          <w:lang w:val="en-US" w:eastAsia="zh-CN"/>
        </w:rPr>
        <w:t>资金使用目标明确，资金管理、会计核算、财务审批制度健全。</w:t>
      </w:r>
      <w:r>
        <w:rPr>
          <w:rFonts w:hint="eastAsia" w:ascii="仿宋_GB2312" w:hAnsi="仿宋_GB2312" w:eastAsia="仿宋_GB2312" w:cs="仿宋_GB2312"/>
          <w:sz w:val="32"/>
          <w:szCs w:val="32"/>
          <w:lang w:val="en-US" w:eastAsia="zh-CN"/>
        </w:rPr>
        <w:t>专项资金严格按程序进行管理，资金做到专款专用，无挪用和截留现象。报销支付资金时，财务人员按照财务管理有关规定严格审核把关。</w:t>
      </w:r>
    </w:p>
    <w:p>
      <w:pPr>
        <w:widowControl w:val="0"/>
        <w:numPr>
          <w:ilvl w:val="0"/>
          <w:numId w:val="0"/>
        </w:numPr>
        <w:wordWrap/>
        <w:adjustRightInd/>
        <w:snapToGrid/>
        <w:spacing w:line="587" w:lineRule="exact"/>
        <w:ind w:right="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三、项目绩效目标完成情况及效益分析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彩虹山丹.如意花海”消防塔建设项目已全部完成建设，达到设计要求。“彩虹山丹.如意花海”消防塔项目的建成，在监控火情，预防火灾发生和预警，对山丹城乡整合产业园的防火防灾起到了积极的作用。同时作为如意花海观景平台，与如意花海相得益彰，成为花海一景和标志性建筑。消防塔的建成，</w:t>
      </w:r>
      <w:r>
        <w:rPr>
          <w:rFonts w:hint="eastAsia" w:ascii="仿宋_GB2312" w:hAnsi="仿宋_GB2312" w:eastAsia="仿宋_GB2312" w:cs="仿宋_GB2312"/>
          <w:sz w:val="32"/>
          <w:szCs w:val="32"/>
          <w:lang w:val="en-US" w:eastAsia="zh-CN"/>
        </w:rPr>
        <w:t>与山丹大佛寺景区形成旅游综合游览区，打造山丹旅游的新名片，</w:t>
      </w:r>
      <w:r>
        <w:rPr>
          <w:rFonts w:hint="eastAsia" w:ascii="仿宋" w:hAnsi="仿宋" w:eastAsia="仿宋" w:cs="仿宋"/>
          <w:sz w:val="32"/>
          <w:szCs w:val="32"/>
          <w:lang w:val="en-US" w:eastAsia="zh-CN"/>
        </w:rPr>
        <w:t>为进一步吸引县内外广大游客，</w:t>
      </w:r>
      <w:r>
        <w:rPr>
          <w:rFonts w:hint="eastAsia" w:ascii="仿宋_GB2312" w:hAnsi="仿宋_GB2312" w:eastAsia="仿宋_GB2312" w:cs="仿宋_GB2312"/>
          <w:sz w:val="32"/>
          <w:szCs w:val="32"/>
          <w:lang w:val="en-US" w:eastAsia="zh-CN"/>
        </w:rPr>
        <w:t>促进旅游发展，助力乡村振兴战略</w:t>
      </w:r>
      <w:r>
        <w:rPr>
          <w:rFonts w:hint="eastAsia" w:ascii="仿宋" w:hAnsi="仿宋" w:eastAsia="仿宋" w:cs="仿宋"/>
          <w:sz w:val="32"/>
          <w:szCs w:val="32"/>
          <w:lang w:val="en-US" w:eastAsia="zh-CN"/>
        </w:rPr>
        <w:t>，带动山丹夜间经济发展起到了助推器的作用。</w:t>
      </w:r>
      <w:r>
        <w:rPr>
          <w:rFonts w:hint="eastAsia" w:ascii="仿宋_GB2312" w:hAnsi="仿宋_GB2312" w:eastAsia="仿宋_GB2312" w:cs="仿宋_GB2312"/>
          <w:sz w:val="32"/>
          <w:szCs w:val="32"/>
          <w:lang w:val="en-US" w:eastAsia="zh-CN"/>
        </w:rPr>
        <w:t>提高了城市知名度，提升游览档次。游客对项目建设满意度达到95％以上，达到预期目标。</w:t>
      </w:r>
    </w:p>
    <w:p>
      <w:pPr>
        <w:widowControl w:val="0"/>
        <w:numPr>
          <w:ilvl w:val="0"/>
          <w:numId w:val="3"/>
        </w:numPr>
        <w:wordWrap/>
        <w:adjustRightInd/>
        <w:snapToGrid/>
        <w:spacing w:line="587" w:lineRule="exact"/>
        <w:ind w:right="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自评结论</w:t>
      </w:r>
    </w:p>
    <w:p>
      <w:pPr>
        <w:widowControl w:val="0"/>
        <w:numPr>
          <w:ilvl w:val="0"/>
          <w:numId w:val="0"/>
        </w:numPr>
        <w:wordWrap/>
        <w:adjustRightInd/>
        <w:snapToGrid/>
        <w:spacing w:line="587" w:lineRule="exact"/>
        <w:ind w:right="0" w:rightChars="0" w:firstLine="640" w:firstLineChars="200"/>
        <w:jc w:val="both"/>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“彩虹山丹.如意花海”消防塔项目</w:t>
      </w:r>
      <w:r>
        <w:rPr>
          <w:rFonts w:hint="eastAsia" w:ascii="仿宋_GB2312" w:hAnsi="仿宋_GB2312" w:eastAsia="仿宋_GB2312" w:cs="仿宋_GB2312"/>
          <w:b w:val="0"/>
          <w:bCs w:val="0"/>
          <w:sz w:val="32"/>
          <w:szCs w:val="32"/>
          <w:lang w:val="en-US" w:eastAsia="zh-CN"/>
        </w:rPr>
        <w:t>的建成投用，为防火防灾和不断提升城市知名度，展现“彩虹城市·五彩山丹”的魅力，打造全域全季全时新业态</w:t>
      </w:r>
      <w:r>
        <w:rPr>
          <w:rFonts w:hint="eastAsia" w:ascii="仿宋" w:hAnsi="仿宋" w:eastAsia="仿宋" w:cs="仿宋"/>
          <w:sz w:val="32"/>
          <w:szCs w:val="32"/>
          <w:lang w:val="en-US" w:eastAsia="zh-CN"/>
        </w:rPr>
        <w:t>起到了助推器的作用</w:t>
      </w:r>
      <w:r>
        <w:rPr>
          <w:rFonts w:hint="eastAsia" w:ascii="仿宋_GB2312" w:hAnsi="仿宋_GB2312" w:eastAsia="仿宋_GB2312" w:cs="仿宋_GB2312"/>
          <w:b w:val="0"/>
          <w:bCs w:val="0"/>
          <w:sz w:val="32"/>
          <w:szCs w:val="32"/>
          <w:lang w:val="en-US" w:eastAsia="zh-CN"/>
        </w:rPr>
        <w:t>。</w:t>
      </w:r>
      <w:r>
        <w:rPr>
          <w:rFonts w:hint="eastAsia" w:ascii="仿宋" w:hAnsi="仿宋" w:eastAsia="仿宋" w:cs="仿宋"/>
          <w:b w:val="0"/>
          <w:bCs w:val="0"/>
          <w:sz w:val="32"/>
          <w:szCs w:val="32"/>
          <w:lang w:val="en-US" w:eastAsia="zh-CN"/>
        </w:rPr>
        <w:t>促进了旅游产业发展，助力乡村振兴，提高了山丹人民幸福指数，为彩虹城市添彩。已完成预期绩效目标，绩效评价得分93分。</w:t>
      </w:r>
    </w:p>
    <w:p>
      <w:pPr>
        <w:widowControl w:val="0"/>
        <w:numPr>
          <w:ilvl w:val="0"/>
          <w:numId w:val="0"/>
        </w:numPr>
        <w:wordWrap/>
        <w:adjustRightInd/>
        <w:snapToGrid/>
        <w:spacing w:line="587" w:lineRule="exact"/>
        <w:ind w:left="0" w:leftChars="0" w:right="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五、存在的问题 </w:t>
      </w:r>
    </w:p>
    <w:p>
      <w:pPr>
        <w:widowControl w:val="0"/>
        <w:numPr>
          <w:ilvl w:val="0"/>
          <w:numId w:val="0"/>
        </w:numPr>
        <w:wordWrap/>
        <w:adjustRightInd/>
        <w:snapToGrid/>
        <w:spacing w:line="587" w:lineRule="exact"/>
        <w:ind w:right="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项目管理人员及绩效评价工作人员对业务不熟练，影响整体绩效评价的动态性、准确性、客观性。</w:t>
      </w:r>
    </w:p>
    <w:p>
      <w:pPr>
        <w:widowControl w:val="0"/>
        <w:numPr>
          <w:ilvl w:val="0"/>
          <w:numId w:val="0"/>
        </w:numPr>
        <w:wordWrap/>
        <w:adjustRightInd/>
        <w:snapToGrid/>
        <w:spacing w:line="587" w:lineRule="exact"/>
        <w:ind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六、下一步改进工作的措施  </w:t>
      </w:r>
    </w:p>
    <w:p>
      <w:pPr>
        <w:pStyle w:val="2"/>
        <w:ind w:firstLine="960" w:firstLineChars="3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进一步健全和完善财务管理制度及内部控制制度，创新管理手段，用新思路、新方法，改进完善财务管理方法，用制度管项目，用制度管资金，确保项目的质量和进度。</w:t>
      </w: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widowControl w:val="0"/>
        <w:numPr>
          <w:ilvl w:val="0"/>
          <w:numId w:val="0"/>
        </w:numPr>
        <w:wordWrap/>
        <w:adjustRightInd/>
        <w:snapToGrid/>
        <w:spacing w:line="587" w:lineRule="exact"/>
        <w:ind w:leftChars="0" w:right="0" w:firstLine="4160" w:firstLineChars="13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山丹县文体广电和旅游局 </w:t>
      </w:r>
    </w:p>
    <w:p>
      <w:pPr>
        <w:widowControl w:val="0"/>
        <w:numPr>
          <w:ilvl w:val="0"/>
          <w:numId w:val="0"/>
        </w:numPr>
        <w:wordWrap/>
        <w:adjustRightInd/>
        <w:snapToGrid/>
        <w:spacing w:line="587" w:lineRule="exact"/>
        <w:ind w:right="0" w:firstLine="4480" w:firstLineChars="14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2023年12月20日</w:t>
      </w:r>
      <w:bookmarkStart w:id="0" w:name="_GoBack"/>
      <w:bookmarkEnd w:id="0"/>
    </w:p>
    <w:sectPr>
      <w:footerReference r:id="rId3" w:type="default"/>
      <w:pgSz w:w="11906" w:h="16838"/>
      <w:pgMar w:top="2098" w:right="1474" w:bottom="1814" w:left="1587" w:header="1134" w:footer="124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CF208E-D0F7-426D-8F67-0D074FE572D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C2E5457-137B-40F7-B386-3DEE39D5EB95}"/>
  </w:font>
  <w:font w:name="方正小标宋简体">
    <w:panose1 w:val="02010601030101010101"/>
    <w:charset w:val="86"/>
    <w:family w:val="auto"/>
    <w:pitch w:val="default"/>
    <w:sig w:usb0="00000001" w:usb1="080E0000" w:usb2="00000000" w:usb3="00000000" w:csb0="00040000" w:csb1="00000000"/>
  </w:font>
  <w:font w:name="方正楷体_GB2312">
    <w:panose1 w:val="02000000000000000000"/>
    <w:charset w:val="86"/>
    <w:family w:val="auto"/>
    <w:pitch w:val="default"/>
    <w:sig w:usb0="A00002BF" w:usb1="184F6CFA" w:usb2="00000012" w:usb3="00000000" w:csb0="00040001" w:csb1="00000000"/>
    <w:embedRegular r:id="rId3" w:fontKey="{5BFE9A56-AB4C-46DA-8486-583648F24B26}"/>
  </w:font>
  <w:font w:name="仿宋_GB2312">
    <w:panose1 w:val="02010609030101010101"/>
    <w:charset w:val="86"/>
    <w:family w:val="auto"/>
    <w:pitch w:val="default"/>
    <w:sig w:usb0="00000001" w:usb1="080E0000" w:usb2="00000000" w:usb3="00000000" w:csb0="00040000" w:csb1="00000000"/>
    <w:embedRegular r:id="rId4" w:fontKey="{2BC3671F-79FE-4E27-B980-A4AB6216B776}"/>
  </w:font>
  <w:font w:name="仿宋">
    <w:panose1 w:val="02010609060101010101"/>
    <w:charset w:val="86"/>
    <w:family w:val="auto"/>
    <w:pitch w:val="default"/>
    <w:sig w:usb0="800002BF" w:usb1="38CF7CFA" w:usb2="00000016" w:usb3="00000000" w:csb0="00040001" w:csb1="00000000"/>
    <w:embedRegular r:id="rId5" w:fontKey="{C924DF03-B873-4950-B566-C44D40E632D3}"/>
  </w:font>
  <w:font w:name="Arial Unicode MS">
    <w:panose1 w:val="020B0604020202020204"/>
    <w:charset w:val="86"/>
    <w:family w:val="auto"/>
    <w:pitch w:val="default"/>
    <w:sig w:usb0="FFFFFFFF" w:usb1="E9FFFFFF" w:usb2="0000003F" w:usb3="00000000" w:csb0="603F01FF" w:csb1="FFFF0000"/>
    <w:embedRegular r:id="rId6" w:fontKey="{9C4C76AD-1E64-4487-B094-E24B92E092C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4"/>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- 1 -</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t xml:space="preserve"> —</w:t>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v:fill on="f" focussize="0,0"/>
              <v:stroke on="f"/>
              <v:imagedata o:title=""/>
              <o:lock v:ext="edit" aspectratio="f"/>
              <v:textbox inset="0mm,0mm,0mm,0mm" style="mso-fit-shape-to-text:t;">
                <w:txbxContent>
                  <w:p>
                    <w:pPr>
                      <w:pStyle w:val="4"/>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- 1 -</w:t>
                    </w:r>
                    <w:r>
                      <w:rPr>
                        <w:rFonts w:hint="default" w:ascii="Times New Roman" w:hAnsi="Times New Roman" w:eastAsia="宋体" w:cs="Times New Roman"/>
                        <w:sz w:val="28"/>
                        <w:szCs w:val="28"/>
                      </w:rPr>
                      <w:fldChar w:fldCharType="end"/>
                    </w:r>
                    <w:r>
                      <w:rPr>
                        <w:rFonts w:hint="default" w:ascii="Times New Roman" w:hAnsi="Times New Roman" w:eastAsia="宋体" w:cs="Times New Roman"/>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612A6B"/>
    <w:multiLevelType w:val="singleLevel"/>
    <w:tmpl w:val="BE612A6B"/>
    <w:lvl w:ilvl="0" w:tentative="0">
      <w:start w:val="4"/>
      <w:numFmt w:val="chineseCounting"/>
      <w:suff w:val="nothing"/>
      <w:lvlText w:val="%1、"/>
      <w:lvlJc w:val="left"/>
      <w:rPr>
        <w:rFonts w:hint="eastAsia"/>
      </w:rPr>
    </w:lvl>
  </w:abstractNum>
  <w:abstractNum w:abstractNumId="1">
    <w:nsid w:val="33D817D7"/>
    <w:multiLevelType w:val="singleLevel"/>
    <w:tmpl w:val="33D817D7"/>
    <w:lvl w:ilvl="0" w:tentative="0">
      <w:start w:val="2"/>
      <w:numFmt w:val="chineseCounting"/>
      <w:suff w:val="nothing"/>
      <w:lvlText w:val="（%1）"/>
      <w:lvlJc w:val="left"/>
      <w:rPr>
        <w:rFonts w:hint="eastAsia"/>
      </w:rPr>
    </w:lvl>
  </w:abstractNum>
  <w:abstractNum w:abstractNumId="2">
    <w:nsid w:val="69CC834B"/>
    <w:multiLevelType w:val="singleLevel"/>
    <w:tmpl w:val="69CC834B"/>
    <w:lvl w:ilvl="0" w:tentative="0">
      <w:start w:val="1"/>
      <w:numFmt w:val="chineseCounting"/>
      <w:suff w:val="nothing"/>
      <w:lvlText w:val="%1、"/>
      <w:lvlJc w:val="left"/>
      <w:pPr>
        <w:ind w:left="160" w:leftChars="0" w:firstLine="0" w:firstLineChars="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wZmVlNjc2ZmNhZDU5YTY1ZDJhYzg4MzI4Y2UzMGIifQ=="/>
  </w:docVars>
  <w:rsids>
    <w:rsidRoot w:val="5973251F"/>
    <w:rsid w:val="00A429A9"/>
    <w:rsid w:val="01615209"/>
    <w:rsid w:val="03F60FF6"/>
    <w:rsid w:val="04221DEB"/>
    <w:rsid w:val="047E331F"/>
    <w:rsid w:val="0595307C"/>
    <w:rsid w:val="151F39CD"/>
    <w:rsid w:val="1BAC6E4C"/>
    <w:rsid w:val="1CD852E5"/>
    <w:rsid w:val="2A6A2064"/>
    <w:rsid w:val="366174A3"/>
    <w:rsid w:val="3F4563B2"/>
    <w:rsid w:val="4FC150D3"/>
    <w:rsid w:val="53672943"/>
    <w:rsid w:val="5973251F"/>
    <w:rsid w:val="5E461937"/>
    <w:rsid w:val="5EA913C5"/>
    <w:rsid w:val="6E643FBE"/>
    <w:rsid w:val="6FAD74D8"/>
    <w:rsid w:val="746F3D05"/>
    <w:rsid w:val="7562415B"/>
    <w:rsid w:val="7AC57DCC"/>
    <w:rsid w:val="7C6378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utoSpaceDE w:val="0"/>
      <w:autoSpaceDN w:val="0"/>
      <w:jc w:val="left"/>
    </w:pPr>
    <w:rPr>
      <w:rFonts w:ascii="宋体" w:hAnsi="宋体" w:cs="宋体"/>
      <w:kern w:val="0"/>
      <w:sz w:val="32"/>
      <w:szCs w:val="32"/>
      <w:lang w:eastAsia="en-US"/>
    </w:rPr>
  </w:style>
  <w:style w:type="paragraph" w:styleId="3">
    <w:name w:val="Body Text Indent 2"/>
    <w:basedOn w:val="1"/>
    <w:next w:val="2"/>
    <w:qFormat/>
    <w:uiPriority w:val="0"/>
    <w:pPr>
      <w:spacing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1508</Words>
  <Characters>1657</Characters>
  <Lines>0</Lines>
  <Paragraphs>0</Paragraphs>
  <TotalTime>217</TotalTime>
  <ScaleCrop>false</ScaleCrop>
  <LinksUpToDate>false</LinksUpToDate>
  <CharactersWithSpaces>1671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2022-09-21T02:19:00Z</dcterms:created>
  <dc:creator>♚　 妄念</dc:creator>
  <cp:lastModifiedBy>李敏</cp:lastModifiedBy>
  <cp:lastPrinted>2022-09-21T03:18:00Z</cp:lastPrinted>
  <dcterms:modified xsi:type="dcterms:W3CDTF">2024-01-02T10:55:00Z</dcterms:modified>
  <dc:title>山丹县焉支山旅游投资开发有限责任公司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581D29FA49BE44A5981B51C9F4B171A2</vt:lpwstr>
  </property>
</Properties>
</file>