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bookmarkStart w:id="0" w:name="_GoBack"/>
      <w:bookmarkEnd w:id="0"/>
      <w:r>
        <w:rPr>
          <w:rFonts w:hint="eastAsia" w:ascii="方正小标宋简体" w:eastAsia="方正小标宋简体"/>
          <w:sz w:val="44"/>
          <w:szCs w:val="44"/>
          <w:lang w:val="en-US" w:eastAsia="zh-CN"/>
        </w:rPr>
        <w:t>焉支巷子文艺演出活动</w:t>
      </w:r>
      <w:r>
        <w:rPr>
          <w:rFonts w:hint="eastAsia" w:ascii="方正小标宋简体" w:eastAsia="方正小标宋简体"/>
          <w:sz w:val="44"/>
          <w:szCs w:val="44"/>
        </w:rPr>
        <w:t>支出绩效自评报告</w:t>
      </w: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0" w:firstLineChars="200"/>
        <w:rPr>
          <w:rFonts w:ascii="楷体_GB2312" w:eastAsia="楷体_GB2312"/>
          <w:b/>
          <w:sz w:val="32"/>
          <w:szCs w:val="32"/>
        </w:rPr>
      </w:pPr>
      <w:r>
        <w:rPr>
          <w:rFonts w:hint="eastAsia" w:ascii="楷体_GB2312" w:eastAsia="楷体_GB2312"/>
          <w:b w:val="0"/>
          <w:bCs/>
          <w:sz w:val="32"/>
          <w:szCs w:val="32"/>
        </w:rPr>
        <w:t>（一）项目概况</w:t>
      </w:r>
    </w:p>
    <w:p>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2023年我县依托焉支巷子项目建设，积极引入沉浸式演艺，将焉支巷子打造成集“食、游、购、娱、体、展、演”为一体的城市文化型旅游商业街区。为创新旅游演艺的演出内容和表现形式，充分展现山丹县地域文化特色，进一步宣传山丹，塑造山丹文化形象。</w:t>
      </w:r>
    </w:p>
    <w:p>
      <w:pPr>
        <w:numPr>
          <w:ilvl w:val="0"/>
          <w:numId w:val="0"/>
        </w:numPr>
        <w:spacing w:line="600" w:lineRule="exact"/>
        <w:ind w:firstLine="640" w:firstLineChars="200"/>
        <w:rPr>
          <w:rFonts w:hint="eastAsia" w:ascii="楷体_GB2312" w:eastAsia="楷体_GB2312"/>
          <w:b w:val="0"/>
          <w:bCs w:val="0"/>
          <w:sz w:val="32"/>
          <w:szCs w:val="32"/>
        </w:rPr>
      </w:pPr>
      <w:r>
        <w:rPr>
          <w:rFonts w:hint="eastAsia" w:ascii="仿宋_GB2312" w:eastAsia="仿宋_GB2312"/>
          <w:b w:val="0"/>
          <w:bCs w:val="0"/>
          <w:sz w:val="32"/>
          <w:szCs w:val="32"/>
          <w:lang w:val="en-US" w:eastAsia="zh-CN"/>
        </w:rPr>
        <w:t>（二）</w:t>
      </w:r>
      <w:r>
        <w:rPr>
          <w:rFonts w:hint="eastAsia" w:ascii="楷体_GB2312" w:eastAsia="楷体_GB2312"/>
          <w:b w:val="0"/>
          <w:bCs w:val="0"/>
          <w:sz w:val="32"/>
          <w:szCs w:val="32"/>
        </w:rPr>
        <w:t>项目绩效目标</w:t>
      </w:r>
    </w:p>
    <w:p>
      <w:pPr>
        <w:numPr>
          <w:ilvl w:val="0"/>
          <w:numId w:val="0"/>
        </w:numPr>
        <w:spacing w:line="600" w:lineRule="exact"/>
        <w:ind w:firstLine="640" w:firstLineChars="200"/>
        <w:rPr>
          <w:rFonts w:hint="default" w:ascii="楷体_GB2312" w:eastAsia="楷体_GB2312"/>
          <w:b w:val="0"/>
          <w:bCs/>
          <w:sz w:val="32"/>
          <w:szCs w:val="32"/>
          <w:lang w:val="en-US" w:eastAsia="zh-CN"/>
        </w:rPr>
      </w:pPr>
      <w:r>
        <w:rPr>
          <w:rFonts w:hint="eastAsia" w:ascii="楷体_GB2312" w:eastAsia="楷体_GB2312"/>
          <w:b w:val="0"/>
          <w:bCs/>
          <w:sz w:val="32"/>
          <w:szCs w:val="32"/>
          <w:lang w:val="en-US" w:eastAsia="zh-CN"/>
        </w:rPr>
        <w:t>1.数量指标：包含服装费用，道具费用以及化妆品费用。</w:t>
      </w:r>
    </w:p>
    <w:p>
      <w:pPr>
        <w:numPr>
          <w:ilvl w:val="0"/>
          <w:numId w:val="0"/>
        </w:numPr>
        <w:spacing w:line="600" w:lineRule="exact"/>
        <w:ind w:firstLine="640" w:firstLineChars="200"/>
        <w:rPr>
          <w:rFonts w:hint="eastAsia" w:ascii="楷体_GB2312" w:eastAsia="楷体_GB2312"/>
          <w:b w:val="0"/>
          <w:bCs/>
          <w:sz w:val="32"/>
          <w:szCs w:val="32"/>
          <w:lang w:val="en-US" w:eastAsia="zh-CN"/>
        </w:rPr>
      </w:pPr>
      <w:r>
        <w:rPr>
          <w:rFonts w:hint="eastAsia" w:ascii="楷体_GB2312" w:eastAsia="楷体_GB2312"/>
          <w:b w:val="0"/>
          <w:bCs/>
          <w:sz w:val="32"/>
          <w:szCs w:val="32"/>
          <w:lang w:val="en-US" w:eastAsia="zh-CN"/>
        </w:rPr>
        <w:t>2.质量指标：因为服装道具到位，演出质量和节目效率不断提升，花样行不算增加。</w:t>
      </w:r>
    </w:p>
    <w:p>
      <w:pPr>
        <w:numPr>
          <w:ilvl w:val="0"/>
          <w:numId w:val="0"/>
        </w:numPr>
        <w:spacing w:line="600" w:lineRule="exact"/>
        <w:ind w:firstLine="640" w:firstLineChars="200"/>
        <w:rPr>
          <w:rFonts w:hint="default" w:ascii="楷体_GB2312" w:eastAsia="楷体_GB2312"/>
          <w:b w:val="0"/>
          <w:bCs/>
          <w:sz w:val="32"/>
          <w:szCs w:val="32"/>
          <w:lang w:val="en-US" w:eastAsia="zh-CN"/>
        </w:rPr>
      </w:pPr>
      <w:r>
        <w:rPr>
          <w:rFonts w:hint="eastAsia" w:ascii="楷体_GB2312" w:eastAsia="楷体_GB2312"/>
          <w:b w:val="0"/>
          <w:bCs/>
          <w:sz w:val="32"/>
          <w:szCs w:val="32"/>
          <w:lang w:val="en-US" w:eastAsia="zh-CN"/>
        </w:rPr>
        <w:t>3.时效指标：将焉支巷子打造成一个旅游商业街，不断推广，增加游客量。</w:t>
      </w:r>
    </w:p>
    <w:p>
      <w:pPr>
        <w:numPr>
          <w:ilvl w:val="0"/>
          <w:numId w:val="0"/>
        </w:numPr>
        <w:spacing w:line="600" w:lineRule="exact"/>
        <w:ind w:firstLine="640" w:firstLineChars="200"/>
        <w:rPr>
          <w:rFonts w:hint="default" w:ascii="楷体_GB2312" w:eastAsia="楷体_GB2312"/>
          <w:b w:val="0"/>
          <w:bCs/>
          <w:sz w:val="32"/>
          <w:szCs w:val="32"/>
          <w:lang w:val="en-US" w:eastAsia="zh-CN"/>
        </w:rPr>
      </w:pPr>
      <w:r>
        <w:rPr>
          <w:rFonts w:hint="eastAsia" w:ascii="楷体_GB2312" w:eastAsia="楷体_GB2312"/>
          <w:b w:val="0"/>
          <w:bCs/>
          <w:sz w:val="32"/>
          <w:szCs w:val="32"/>
          <w:lang w:val="en-US" w:eastAsia="zh-CN"/>
        </w:rPr>
        <w:t>4.成本指标：持续在可控制范围内。</w:t>
      </w:r>
    </w:p>
    <w:p>
      <w:pPr>
        <w:spacing w:line="600" w:lineRule="exact"/>
        <w:ind w:firstLine="640" w:firstLineChars="200"/>
        <w:rPr>
          <w:rFonts w:ascii="黑体" w:hAnsi="黑体" w:eastAsia="黑体"/>
          <w:b w:val="0"/>
          <w:bCs/>
          <w:sz w:val="32"/>
          <w:szCs w:val="32"/>
        </w:rPr>
      </w:pPr>
      <w:r>
        <w:rPr>
          <w:rFonts w:hint="eastAsia" w:ascii="黑体" w:hAnsi="黑体" w:eastAsia="黑体"/>
          <w:b w:val="0"/>
          <w:bCs/>
          <w:sz w:val="32"/>
          <w:szCs w:val="32"/>
        </w:rPr>
        <w:t>二、项目资金情况</w:t>
      </w:r>
    </w:p>
    <w:p>
      <w:p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2023年甘肃省财政厅发放了30万元，其中包含28.56万的服装费，1万的道具费以及0.44万的化妆品费用。</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一）大力发展“旅游+演艺”的文旅融合新业态，充分发挥山丹县地域文化艺术题材丰富、表现形式多样的优势，创新融入现代时尚元素，提高《五彩山丹欢迎你》《霍去病西征》《醉舞太平》《焉支舞韵》《侍女簪花》《太白诗会》《胡舞飞旋》 《焉支歌宴》等一批驻场旅游演艺节目创意策划水平，增强原创、演艺、运营等能力，满足多层次、多样性的游客体验需求，促进我县旅游演艺产业加快转型升级。</w:t>
      </w:r>
    </w:p>
    <w:p>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加快文创和文化遗产项目建设，挖掘文化内涵、提升文化创意，创新旅游演艺的演出内容和表现形式，鼓励支持县域内各类专业文艺社团的进入，打造推出沉浸式、精品型、情景性、互动性的小型旅游演艺剧目，为旅游提供更多可供挖掘更新的文化资源、可供演绎的文化故事、可供分享的文化体验，形成以文促旅、以旅彰文的良好局面。</w:t>
      </w:r>
    </w:p>
    <w:p>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三）积极引入非遗传承项目，赋予深厚文化内涵，将焉支巷子打造成集“食、游、购、娱、体、展、演”为一体的城市文化型旅游商业街区。深度挖掘山丹县历史文化，打造以隋炀帝万国博览会、李白诗词、胡姬舞、霍去病西征等历史文化元素为主的历史实景情景演艺。</w:t>
      </w:r>
    </w:p>
    <w:p>
      <w:pPr>
        <w:numPr>
          <w:ilvl w:val="0"/>
          <w:numId w:val="0"/>
        </w:numPr>
        <w:spacing w:line="600" w:lineRule="exact"/>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自评结论</w:t>
      </w:r>
    </w:p>
    <w:p>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坚持以国家全域旅游示范区和国家文化和旅游消费示范城市创建为目标，以全域旅游业提质增效行动为主抓手，全力加快推进文旅融合，把文旅资源优势转化为经济发展胜势，让文化看得见、摸得着、品出位，让旅游有爆点、有人气、有流量。。</w:t>
      </w:r>
    </w:p>
    <w:p>
      <w:pPr>
        <w:spacing w:line="600" w:lineRule="exact"/>
        <w:ind w:firstLine="640" w:firstLineChars="200"/>
        <w:rPr>
          <w:rFonts w:hint="default" w:ascii="仿宋_GB2312" w:eastAsia="仿宋_GB2312"/>
          <w:sz w:val="32"/>
          <w:szCs w:val="32"/>
          <w:lang w:val="en-US" w:eastAsia="zh-CN"/>
        </w:rPr>
      </w:pPr>
      <w:r>
        <w:rPr>
          <w:rFonts w:hint="eastAsia" w:ascii="仿宋_GB2312" w:hAnsi="楷体" w:eastAsia="仿宋_GB2312" w:cs="仿宋_GB2312"/>
          <w:color w:val="000000"/>
          <w:kern w:val="0"/>
          <w:sz w:val="32"/>
          <w:szCs w:val="32"/>
          <w:lang w:eastAsia="zh-CN"/>
        </w:rPr>
        <w:t>总体上看，该项目规划科学，决策依据充分，资金到位及时。按照项目实施要求，自评得分</w:t>
      </w:r>
      <w:r>
        <w:rPr>
          <w:rFonts w:hint="eastAsia" w:ascii="仿宋_GB2312" w:hAnsi="楷体" w:eastAsia="仿宋_GB2312" w:cs="仿宋_GB2312"/>
          <w:color w:val="000000"/>
          <w:kern w:val="0"/>
          <w:sz w:val="32"/>
          <w:szCs w:val="32"/>
          <w:lang w:val="en-US" w:eastAsia="zh-CN"/>
        </w:rPr>
        <w:t>94分。</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五、</w:t>
      </w:r>
      <w:r>
        <w:rPr>
          <w:rFonts w:hint="eastAsia" w:ascii="黑体" w:hAnsi="黑体" w:eastAsia="黑体"/>
          <w:sz w:val="32"/>
          <w:szCs w:val="32"/>
        </w:rPr>
        <w:t>下一步改进工作的措施</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right="0" w:firstLine="640" w:firstLineChars="200"/>
        <w:jc w:val="both"/>
        <w:textAlignment w:val="auto"/>
        <w:outlineLvl w:val="9"/>
        <w:rPr>
          <w:rFonts w:hint="eastAsia" w:ascii="黑体" w:hAnsi="黑体" w:eastAsia="黑体"/>
          <w:sz w:val="32"/>
          <w:szCs w:val="32"/>
        </w:rPr>
      </w:pPr>
      <w:r>
        <w:rPr>
          <w:rFonts w:hint="eastAsia" w:ascii="仿宋" w:hAnsi="仿宋" w:eastAsia="仿宋" w:cs="仿宋"/>
          <w:color w:val="000000"/>
          <w:kern w:val="0"/>
          <w:sz w:val="32"/>
          <w:szCs w:val="32"/>
          <w:lang w:val="en-US" w:eastAsia="zh-CN" w:bidi="ar"/>
        </w:rPr>
        <w:t>进一步健全和完善财务管理制度及内部控制制度，改进完善财务管理方法，用制度管项目，用制度管资金，杜绝一切腐败现象。</w:t>
      </w:r>
    </w:p>
    <w:p>
      <w:pPr>
        <w:numPr>
          <w:ilvl w:val="0"/>
          <w:numId w:val="0"/>
        </w:numPr>
        <w:spacing w:line="600" w:lineRule="exact"/>
        <w:ind w:leftChars="200"/>
        <w:rPr>
          <w:rFonts w:hint="eastAsia" w:ascii="黑体" w:hAnsi="黑体" w:eastAsia="黑体"/>
          <w:sz w:val="32"/>
          <w:szCs w:val="32"/>
        </w:rPr>
      </w:pPr>
    </w:p>
    <w:p>
      <w:pPr>
        <w:numPr>
          <w:ilvl w:val="0"/>
          <w:numId w:val="0"/>
        </w:numPr>
        <w:spacing w:line="600" w:lineRule="exact"/>
        <w:ind w:leftChars="200"/>
        <w:rPr>
          <w:rFonts w:hint="eastAsia" w:ascii="黑体" w:hAnsi="黑体" w:eastAsia="黑体"/>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right="0" w:firstLine="640" w:firstLineChars="200"/>
        <w:jc w:val="both"/>
        <w:textAlignment w:val="auto"/>
        <w:outlineLvl w:val="9"/>
        <w:rPr>
          <w:rFonts w:hint="eastAsia" w:ascii="仿宋" w:hAnsi="仿宋" w:eastAsia="仿宋" w:cs="仿宋"/>
          <w:color w:val="000000"/>
          <w:kern w:val="0"/>
          <w:sz w:val="32"/>
          <w:szCs w:val="32"/>
          <w:lang w:val="en-US" w:eastAsia="zh-CN" w:bidi="ar"/>
        </w:rPr>
      </w:pPr>
      <w:r>
        <w:rPr>
          <w:rFonts w:hint="eastAsia" w:ascii="黑体" w:hAnsi="黑体" w:eastAsia="黑体"/>
          <w:sz w:val="32"/>
          <w:szCs w:val="32"/>
          <w:lang w:val="en-US" w:eastAsia="zh-CN"/>
        </w:rPr>
        <w:t xml:space="preserve">                     </w:t>
      </w:r>
      <w:r>
        <w:rPr>
          <w:rFonts w:hint="eastAsia" w:ascii="仿宋" w:hAnsi="仿宋" w:eastAsia="仿宋" w:cs="仿宋"/>
          <w:color w:val="000000"/>
          <w:kern w:val="0"/>
          <w:sz w:val="32"/>
          <w:szCs w:val="32"/>
          <w:lang w:val="en-US" w:eastAsia="zh-CN" w:bidi="ar"/>
        </w:rPr>
        <w:t>山丹县文体广电和旅游局</w:t>
      </w:r>
    </w:p>
    <w:p>
      <w:pPr>
        <w:keepNext w:val="0"/>
        <w:keepLines w:val="0"/>
        <w:pageBreakBefore w:val="0"/>
        <w:widowControl w:val="0"/>
        <w:numPr>
          <w:ilvl w:val="0"/>
          <w:numId w:val="0"/>
        </w:numPr>
        <w:kinsoku/>
        <w:wordWrap/>
        <w:overflowPunct/>
        <w:topLinePunct w:val="0"/>
        <w:autoSpaceDE/>
        <w:autoSpaceDN/>
        <w:bidi w:val="0"/>
        <w:adjustRightInd/>
        <w:snapToGrid/>
        <w:spacing w:line="587" w:lineRule="exact"/>
        <w:ind w:right="0" w:firstLine="640" w:firstLineChars="200"/>
        <w:jc w:val="both"/>
        <w:textAlignment w:val="auto"/>
        <w:outlineLvl w:val="9"/>
        <w:rPr>
          <w:rFonts w:hint="default"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 xml:space="preserve">                        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mY4ZjhjYWU4M2YwNDMwNWFlNmRmOWJkNzQyYz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85D2270"/>
    <w:rsid w:val="1E98098A"/>
    <w:rsid w:val="2C332DE9"/>
    <w:rsid w:val="31CF2D03"/>
    <w:rsid w:val="38061A9E"/>
    <w:rsid w:val="3FA2453B"/>
    <w:rsid w:val="4B00633B"/>
    <w:rsid w:val="52EF144F"/>
    <w:rsid w:val="574C1AD5"/>
    <w:rsid w:val="59744A0F"/>
    <w:rsid w:val="636F10B2"/>
    <w:rsid w:val="66F2031E"/>
    <w:rsid w:val="70CD7E32"/>
    <w:rsid w:val="7D6B2E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47</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Healer</cp:lastModifiedBy>
  <cp:lastPrinted>2024-01-04T10:11:14Z</cp:lastPrinted>
  <dcterms:modified xsi:type="dcterms:W3CDTF">2024-01-04T10:27:38Z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ACBE75FC7C9D4248BCAB47883F71D94D_13</vt:lpwstr>
  </property>
</Properties>
</file>