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23F6">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eastAsia="方正小标宋简体"/>
          <w:sz w:val="40"/>
          <w:szCs w:val="40"/>
          <w:lang w:eastAsia="zh-CN"/>
        </w:rPr>
      </w:pPr>
      <w:bookmarkStart w:id="0" w:name="OLE_LINK1"/>
    </w:p>
    <w:p w14:paraId="21A164D6">
      <w:pPr>
        <w:keepNext w:val="0"/>
        <w:keepLines w:val="0"/>
        <w:pageBreakBefore w:val="0"/>
        <w:kinsoku/>
        <w:wordWrap/>
        <w:overflowPunct/>
        <w:topLinePunct w:val="0"/>
        <w:autoSpaceDN/>
        <w:bidi w:val="0"/>
        <w:spacing w:line="587"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山丹县人力资源和社会保障局</w:t>
      </w:r>
    </w:p>
    <w:p w14:paraId="7B897B4C">
      <w:pPr>
        <w:keepNext w:val="0"/>
        <w:keepLines w:val="0"/>
        <w:pageBreakBefore w:val="0"/>
        <w:kinsoku/>
        <w:wordWrap/>
        <w:overflowPunct/>
        <w:topLinePunct w:val="0"/>
        <w:autoSpaceDN/>
        <w:bidi w:val="0"/>
        <w:spacing w:line="587"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 xml:space="preserve"> 2023年度</w:t>
      </w:r>
      <w:r>
        <w:rPr>
          <w:rFonts w:hint="eastAsia" w:ascii="方正小标宋简体" w:eastAsia="方正小标宋简体"/>
          <w:color w:val="auto"/>
          <w:sz w:val="44"/>
          <w:szCs w:val="44"/>
          <w:lang w:eastAsia="zh-CN"/>
        </w:rPr>
        <w:t>整体支出绩效自评报告</w:t>
      </w:r>
      <w:bookmarkEnd w:id="0"/>
    </w:p>
    <w:p w14:paraId="4ED78D78">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eastAsia="方正小标宋简体"/>
          <w:sz w:val="40"/>
          <w:szCs w:val="40"/>
        </w:rPr>
      </w:pPr>
    </w:p>
    <w:p w14:paraId="10C841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14:paraId="7033601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（一）基本情况</w:t>
      </w:r>
    </w:p>
    <w:p w14:paraId="4CE444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1.单位基本情况</w:t>
      </w:r>
    </w:p>
    <w:p w14:paraId="194012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山丹县人力资源和社会保障局为政府机关，一级预算单位，执行</w:t>
      </w:r>
      <w:r>
        <w:rPr>
          <w:rFonts w:hint="eastAsia" w:ascii="仿宋_GB2312" w:eastAsia="仿宋_GB2312"/>
          <w:sz w:val="32"/>
          <w:szCs w:val="32"/>
          <w:lang w:eastAsia="zh-CN"/>
        </w:rPr>
        <w:t>政府</w:t>
      </w:r>
      <w:r>
        <w:rPr>
          <w:rFonts w:hint="eastAsia" w:ascii="仿宋_GB2312" w:eastAsia="仿宋_GB2312"/>
          <w:sz w:val="32"/>
          <w:szCs w:val="32"/>
        </w:rPr>
        <w:t>会计制度。</w:t>
      </w:r>
    </w:p>
    <w:p w14:paraId="1B6FFB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设置情况：包含</w:t>
      </w:r>
      <w:r>
        <w:rPr>
          <w:rFonts w:hint="eastAsia" w:ascii="仿宋_GB2312" w:eastAsia="仿宋_GB2312"/>
          <w:sz w:val="32"/>
          <w:szCs w:val="32"/>
          <w:lang w:eastAsia="zh-CN"/>
        </w:rPr>
        <w:t>行政性质的局机关和</w:t>
      </w:r>
      <w:r>
        <w:rPr>
          <w:rFonts w:hint="eastAsia" w:ascii="仿宋_GB2312" w:eastAsia="仿宋_GB2312"/>
          <w:sz w:val="32"/>
          <w:szCs w:val="32"/>
        </w:rPr>
        <w:t>县人力资源服务中心、县社会保险事业服务中心、县劳动人事争议仲裁院、县劳动保障监察大队</w:t>
      </w:r>
      <w:r>
        <w:rPr>
          <w:rFonts w:hint="eastAsia" w:ascii="仿宋_GB2312" w:eastAsia="仿宋_GB2312"/>
          <w:sz w:val="32"/>
          <w:szCs w:val="32"/>
          <w:lang w:val="en-US" w:eastAsia="zh-CN"/>
        </w:rPr>
        <w:t>等下属参照公务法管理事业单位及</w:t>
      </w:r>
      <w:r>
        <w:rPr>
          <w:rFonts w:hint="eastAsia" w:ascii="仿宋_GB2312" w:eastAsia="仿宋_GB2312"/>
          <w:sz w:val="32"/>
          <w:szCs w:val="32"/>
        </w:rPr>
        <w:t>县考试中心</w:t>
      </w:r>
      <w:r>
        <w:rPr>
          <w:rFonts w:hint="eastAsia" w:ascii="仿宋_GB2312" w:eastAsia="仿宋_GB2312"/>
          <w:sz w:val="32"/>
          <w:szCs w:val="32"/>
          <w:lang w:val="en-US" w:eastAsia="zh-CN"/>
        </w:rPr>
        <w:t>1个下属事业单位</w:t>
      </w:r>
      <w:r>
        <w:rPr>
          <w:rFonts w:hint="eastAsia" w:ascii="仿宋_GB2312" w:hAnsi="仿宋" w:eastAsia="仿宋_GB2312"/>
          <w:sz w:val="32"/>
          <w:szCs w:val="32"/>
        </w:rPr>
        <w:t>。</w:t>
      </w:r>
    </w:p>
    <w:p w14:paraId="754E12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bookmarkStart w:id="2" w:name="_GoBack"/>
      <w:bookmarkStart w:id="1" w:name="OLE_LINK2"/>
      <w:r>
        <w:rPr>
          <w:rFonts w:hint="eastAsia" w:ascii="仿宋_GB2312" w:eastAsia="仿宋_GB2312"/>
          <w:sz w:val="32"/>
          <w:szCs w:val="32"/>
        </w:rPr>
        <w:t>单位</w:t>
      </w:r>
      <w:r>
        <w:rPr>
          <w:rFonts w:hint="eastAsia" w:ascii="仿宋_GB2312" w:eastAsia="仿宋_GB2312"/>
          <w:sz w:val="32"/>
          <w:szCs w:val="32"/>
          <w:lang w:eastAsia="zh-CN"/>
        </w:rPr>
        <w:t>年末实有</w:t>
      </w:r>
      <w:r>
        <w:rPr>
          <w:rFonts w:hint="eastAsia" w:ascii="仿宋_GB2312" w:eastAsia="仿宋_GB2312"/>
          <w:sz w:val="32"/>
          <w:szCs w:val="32"/>
        </w:rPr>
        <w:t>编制人数</w:t>
      </w:r>
      <w:r>
        <w:rPr>
          <w:rFonts w:hint="eastAsia" w:ascii="仿宋_GB2312" w:eastAsia="仿宋_GB2312"/>
          <w:sz w:val="32"/>
          <w:szCs w:val="32"/>
          <w:lang w:val="en-US" w:eastAsia="zh-CN"/>
        </w:rPr>
        <w:t>80</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rPr>
        <w:t>其中行政编制</w:t>
      </w:r>
      <w:r>
        <w:rPr>
          <w:rFonts w:hint="eastAsia" w:ascii="仿宋_GB2312" w:eastAsia="仿宋_GB2312"/>
          <w:sz w:val="32"/>
          <w:szCs w:val="32"/>
          <w:lang w:val="en-US" w:eastAsia="zh-CN"/>
        </w:rPr>
        <w:t>9</w:t>
      </w:r>
      <w:r>
        <w:rPr>
          <w:rFonts w:hint="eastAsia" w:ascii="仿宋_GB2312" w:eastAsia="仿宋_GB2312"/>
          <w:sz w:val="32"/>
          <w:szCs w:val="32"/>
        </w:rPr>
        <w:t>人</w:t>
      </w:r>
      <w:r>
        <w:rPr>
          <w:rFonts w:hint="eastAsia" w:ascii="仿宋_GB2312" w:eastAsia="仿宋_GB2312"/>
          <w:sz w:val="32"/>
          <w:szCs w:val="32"/>
          <w:lang w:eastAsia="zh-CN"/>
        </w:rPr>
        <w:t>，机关</w:t>
      </w:r>
      <w:r>
        <w:rPr>
          <w:rFonts w:hint="eastAsia" w:ascii="仿宋_GB2312" w:eastAsia="仿宋_GB2312"/>
          <w:sz w:val="32"/>
          <w:szCs w:val="32"/>
        </w:rPr>
        <w:t>工勤编制</w:t>
      </w:r>
      <w:r>
        <w:rPr>
          <w:rFonts w:hint="eastAsia" w:ascii="仿宋_GB2312" w:eastAsia="仿宋_GB2312"/>
          <w:sz w:val="32"/>
          <w:szCs w:val="32"/>
          <w:lang w:val="en-US" w:eastAsia="zh-CN"/>
        </w:rPr>
        <w:t>6</w:t>
      </w:r>
      <w:r>
        <w:rPr>
          <w:rFonts w:hint="eastAsia" w:ascii="仿宋_GB2312" w:eastAsia="仿宋_GB2312"/>
          <w:sz w:val="32"/>
          <w:szCs w:val="32"/>
        </w:rPr>
        <w:t>人，事业编制</w:t>
      </w:r>
      <w:r>
        <w:rPr>
          <w:rFonts w:hint="eastAsia" w:ascii="仿宋_GB2312" w:eastAsia="仿宋_GB2312"/>
          <w:sz w:val="32"/>
          <w:szCs w:val="32"/>
          <w:lang w:val="en-US" w:eastAsia="zh-CN"/>
        </w:rPr>
        <w:t>65</w:t>
      </w:r>
      <w:r>
        <w:rPr>
          <w:rFonts w:hint="eastAsia" w:ascii="仿宋_GB2312" w:eastAsia="仿宋_GB2312"/>
          <w:sz w:val="32"/>
          <w:szCs w:val="32"/>
        </w:rPr>
        <w:t>人（参照公务员管理</w:t>
      </w:r>
      <w:r>
        <w:rPr>
          <w:rFonts w:hint="eastAsia" w:ascii="仿宋_GB2312" w:eastAsia="仿宋_GB2312"/>
          <w:sz w:val="32"/>
          <w:szCs w:val="32"/>
          <w:lang w:val="en-US" w:eastAsia="zh-CN"/>
        </w:rPr>
        <w:t>38</w:t>
      </w:r>
      <w:r>
        <w:rPr>
          <w:rFonts w:hint="eastAsia" w:ascii="仿宋_GB2312" w:eastAsia="仿宋_GB2312"/>
          <w:sz w:val="32"/>
          <w:szCs w:val="32"/>
        </w:rPr>
        <w:t>人，事业2</w:t>
      </w:r>
      <w:r>
        <w:rPr>
          <w:rFonts w:hint="eastAsia" w:ascii="仿宋_GB2312" w:eastAsia="仿宋_GB2312"/>
          <w:sz w:val="32"/>
          <w:szCs w:val="32"/>
          <w:lang w:val="en-US" w:eastAsia="zh-CN"/>
        </w:rPr>
        <w:t>7</w:t>
      </w:r>
      <w:r>
        <w:rPr>
          <w:rFonts w:hint="eastAsia" w:ascii="仿宋_GB2312" w:eastAsia="仿宋_GB2312"/>
          <w:sz w:val="32"/>
          <w:szCs w:val="32"/>
        </w:rPr>
        <w:t>人）</w:t>
      </w:r>
      <w:r>
        <w:rPr>
          <w:rFonts w:hint="eastAsia" w:ascii="仿宋_GB2312" w:eastAsia="仿宋_GB2312"/>
          <w:sz w:val="32"/>
          <w:szCs w:val="32"/>
          <w:lang w:eastAsia="zh-CN"/>
        </w:rPr>
        <w:t>。</w:t>
      </w:r>
      <w:bookmarkEnd w:id="1"/>
    </w:p>
    <w:bookmarkEnd w:id="2"/>
    <w:p w14:paraId="71DB008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2.单位职能职责</w:t>
      </w:r>
    </w:p>
    <w:p w14:paraId="468012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贯彻执行国家和省、市人力资源和社会保障法律、法规、规章及发展规划、政策；拟订全县人力资源和社会保障事业发展规划、政策，并组织实施和监督检查；牵头推进全县人事制度和社会保障制度改革工作。</w:t>
      </w:r>
    </w:p>
    <w:p w14:paraId="16D15B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拟订全县人力资源市场发展规划和人力资源流动政策；规范和管理人力资源市场，促进人力资源合理流动和有效配置；负责全县重点工程、重点项目急需紧缺人才引进计划的制定和人才库建设；负责人力资源的流动、调配、开发、管理工作。</w:t>
      </w:r>
    </w:p>
    <w:p w14:paraId="318EAB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负责全县促进就业工作，健全公共就业服务体系，完善就业援助制度；负责拟订农村剩余劳动力转移就业与创业政策，加强对全县劳务输转工作的指导；牵头拟订高校毕业生就业与创业政策，负责高校毕业生就业服务工作。 </w:t>
      </w:r>
    </w:p>
    <w:p w14:paraId="128D04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统筹建立覆盖城乡的社会保障体系，组织开展全县城乡社会保险（养老、失业、工伤保险）工作；会同有关部门建立全县社会保险（养老、失业、工伤保险）及其补充保险基金管理和监督制度，承担社会保险（养老、失业、工伤保险）及其补充保险基金行政监督责任。</w:t>
      </w:r>
    </w:p>
    <w:p w14:paraId="0B42D7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统筹建立面向城乡劳动者的职业培训制度，拟订并组织实施城乡劳动者职业培训和高技能人才、企业经营管理人才、农村实用人才培养和激励办法；负责管理和监督职业培训机构、职业技能鉴定机构；贯彻实施职（执）业资格制度，负责职业技能鉴定、技工等级考核颁证工作。 </w:t>
      </w:r>
    </w:p>
    <w:p w14:paraId="0FA491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w:t>
      </w:r>
      <w:r>
        <w:rPr>
          <w:rFonts w:hint="eastAsia" w:ascii="仿宋_GB2312" w:eastAsia="仿宋_GB2312"/>
          <w:color w:val="auto"/>
          <w:sz w:val="32"/>
          <w:szCs w:val="32"/>
        </w:rPr>
        <w:t>负责全县就业、失业、社会保险基金预测预警和信息引导，拟订应对预案，实施预防、调节和控制，保持就业形势稳定和社会保险基金总体收支平衡。</w:t>
      </w:r>
    </w:p>
    <w:p w14:paraId="48BFD1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w:t>
      </w:r>
      <w:r>
        <w:rPr>
          <w:rFonts w:hint="eastAsia" w:ascii="仿宋_GB2312" w:eastAsia="仿宋_GB2312"/>
          <w:color w:val="auto"/>
          <w:sz w:val="32"/>
          <w:szCs w:val="32"/>
        </w:rPr>
        <w:t>贯彻执行机关事业单位人员工资收入分配、津补贴、绩效工资政策和企业职工工资收入分配的调控政策，建立健全企事业单位人员工资正常增长和支付保障机制;落实事业、企业单位人员福利和离退休政策。</w:t>
      </w:r>
    </w:p>
    <w:p w14:paraId="58AF6C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w:t>
      </w:r>
      <w:r>
        <w:rPr>
          <w:rFonts w:hint="eastAsia" w:ascii="仿宋_GB2312" w:eastAsia="仿宋_GB2312"/>
          <w:color w:val="auto"/>
          <w:sz w:val="32"/>
          <w:szCs w:val="32"/>
        </w:rPr>
        <w:t>负责事业单位职员、专业技术人员、工勤人员的综合管理;负责组织实施全县事业单位人事制度改革;制定专业技术人员管理和继续教育政策,开展专业技术人员继续教育;牵头推进深化职称制度改革工作,建立专业技术人员职称评价制度,指导协调企事业单位专业技术人员聘用、考核等工作;加强企业人才队伍、农村实用人才队伍建设;负责专业技术人才队伍管理、协调工作及各类高层次专业技术人才的选拔、引进、培养及管理工作。</w:t>
      </w:r>
    </w:p>
    <w:p w14:paraId="1FFFBC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w:t>
      </w:r>
      <w:r>
        <w:rPr>
          <w:rFonts w:hint="eastAsia" w:ascii="仿宋_GB2312" w:eastAsia="仿宋_GB2312"/>
          <w:color w:val="auto"/>
          <w:sz w:val="32"/>
          <w:szCs w:val="32"/>
        </w:rPr>
        <w:t>负责拟订全县农村劳务开发、域外移民搬迁管理及农民工工作综合性政策和规划，推动农村劳务开发及农民工相关政策的落实，协调解决重点难点问题，维护农民工合法权益。</w:t>
      </w:r>
    </w:p>
    <w:p w14:paraId="785F9B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10</w:t>
      </w:r>
      <w:r>
        <w:rPr>
          <w:rFonts w:hint="eastAsia" w:ascii="仿宋_GB2312" w:eastAsia="仿宋_GB2312"/>
          <w:color w:val="auto"/>
          <w:sz w:val="32"/>
          <w:szCs w:val="32"/>
          <w:lang w:eastAsia="zh-CN"/>
        </w:rPr>
        <w:t>）</w:t>
      </w:r>
      <w:r>
        <w:rPr>
          <w:rFonts w:hint="eastAsia" w:ascii="仿宋_GB2312" w:eastAsia="仿宋_GB2312"/>
          <w:color w:val="auto"/>
          <w:sz w:val="32"/>
          <w:szCs w:val="32"/>
        </w:rPr>
        <w:t>负责拟订全县劳动、人事争议调解仲裁制度和劳动关系政策；开展劳动、人事争议调解和仲裁工作；完善劳动关系协调机制，贯彻落实消除非法使用童工政策和女工、未成年工的特殊劳动保护政策，组织实施劳动保障监察，协调劳动者维权工作，依法查处违法案件。</w:t>
      </w:r>
    </w:p>
    <w:p w14:paraId="096DAC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11</w:t>
      </w:r>
      <w:r>
        <w:rPr>
          <w:rFonts w:hint="eastAsia" w:ascii="仿宋_GB2312" w:eastAsia="仿宋_GB2312"/>
          <w:color w:val="auto"/>
          <w:sz w:val="32"/>
          <w:szCs w:val="32"/>
          <w:lang w:eastAsia="zh-CN"/>
        </w:rPr>
        <w:t>）</w:t>
      </w:r>
      <w:r>
        <w:rPr>
          <w:rFonts w:hint="eastAsia" w:ascii="仿宋_GB2312" w:eastAsia="仿宋_GB2312"/>
          <w:color w:val="auto"/>
          <w:sz w:val="32"/>
          <w:szCs w:val="32"/>
        </w:rPr>
        <w:t>受理人力资源和社会保障信访事项，负责处理人力资源和社会保障方面的信访事件和突发事件。</w:t>
      </w:r>
    </w:p>
    <w:p w14:paraId="0FBD01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12</w:t>
      </w:r>
      <w:r>
        <w:rPr>
          <w:rFonts w:hint="eastAsia" w:ascii="仿宋_GB2312" w:eastAsia="仿宋_GB2312"/>
          <w:color w:val="auto"/>
          <w:sz w:val="32"/>
          <w:szCs w:val="32"/>
          <w:lang w:eastAsia="zh-CN"/>
        </w:rPr>
        <w:t>）</w:t>
      </w:r>
      <w:r>
        <w:rPr>
          <w:rFonts w:hint="eastAsia" w:ascii="仿宋_GB2312" w:eastAsia="仿宋_GB2312"/>
          <w:color w:val="auto"/>
          <w:sz w:val="32"/>
          <w:szCs w:val="32"/>
        </w:rPr>
        <w:t>负责拟订全县人力资源和社会保障信息化建设规划、制度并组织实施，建立完善统一的人力资源和社会保障服务平台。</w:t>
      </w:r>
    </w:p>
    <w:p w14:paraId="2F8E59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13</w:t>
      </w:r>
      <w:r>
        <w:rPr>
          <w:rFonts w:hint="eastAsia" w:ascii="仿宋_GB2312" w:eastAsia="仿宋_GB2312"/>
          <w:color w:val="auto"/>
          <w:sz w:val="32"/>
          <w:szCs w:val="32"/>
          <w:lang w:eastAsia="zh-CN"/>
        </w:rPr>
        <w:t>）</w:t>
      </w:r>
      <w:r>
        <w:rPr>
          <w:rFonts w:hint="eastAsia" w:ascii="仿宋_GB2312" w:eastAsia="仿宋_GB2312"/>
          <w:color w:val="auto"/>
          <w:sz w:val="32"/>
          <w:szCs w:val="32"/>
        </w:rPr>
        <w:t>承办县委、县政府及上级部门交办的其他工作。</w:t>
      </w:r>
    </w:p>
    <w:p w14:paraId="561A753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黑体" w:eastAsia="楷体_GB2312"/>
          <w:b/>
          <w:bCs w:val="0"/>
          <w:sz w:val="32"/>
          <w:szCs w:val="32"/>
        </w:rPr>
      </w:pPr>
      <w:r>
        <w:rPr>
          <w:rFonts w:hint="eastAsia" w:ascii="楷体_GB2312" w:hAnsi="黑体" w:eastAsia="楷体_GB2312"/>
          <w:b/>
          <w:bCs w:val="0"/>
          <w:sz w:val="32"/>
          <w:szCs w:val="32"/>
        </w:rPr>
        <w:t>（二）年度重点工作</w:t>
      </w:r>
    </w:p>
    <w:p w14:paraId="5FD59D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一是</w:t>
      </w:r>
      <w:r>
        <w:rPr>
          <w:rFonts w:hint="eastAsia" w:ascii="仿宋_GB2312" w:eastAsia="仿宋_GB2312"/>
          <w:color w:val="auto"/>
          <w:sz w:val="32"/>
          <w:szCs w:val="32"/>
        </w:rPr>
        <w:t>挖掘潜力抓增长，力保城镇居民收入稳定。</w:t>
      </w:r>
      <w:r>
        <w:rPr>
          <w:rFonts w:hint="eastAsia" w:ascii="仿宋_GB2312" w:eastAsia="仿宋_GB2312"/>
          <w:color w:val="auto"/>
          <w:sz w:val="32"/>
          <w:szCs w:val="32"/>
          <w:lang w:eastAsia="zh-CN"/>
        </w:rPr>
        <w:t>二是</w:t>
      </w:r>
      <w:r>
        <w:rPr>
          <w:rFonts w:hint="eastAsia" w:ascii="仿宋_GB2312" w:eastAsia="仿宋_GB2312"/>
          <w:color w:val="auto"/>
          <w:sz w:val="32"/>
          <w:szCs w:val="32"/>
        </w:rPr>
        <w:t>拓宽渠道抓重点，力促就业形势持续向好。</w:t>
      </w:r>
      <w:r>
        <w:rPr>
          <w:rFonts w:hint="eastAsia" w:ascii="仿宋_GB2312" w:eastAsia="仿宋_GB2312"/>
          <w:color w:val="auto"/>
          <w:sz w:val="32"/>
          <w:szCs w:val="32"/>
          <w:lang w:eastAsia="zh-CN"/>
        </w:rPr>
        <w:t>三是</w:t>
      </w:r>
      <w:r>
        <w:rPr>
          <w:rFonts w:hint="eastAsia" w:ascii="仿宋_GB2312" w:eastAsia="仿宋_GB2312"/>
          <w:color w:val="auto"/>
          <w:sz w:val="32"/>
          <w:szCs w:val="32"/>
        </w:rPr>
        <w:t>夯实基础抓改革，社会保障水平逐步提升。</w:t>
      </w:r>
      <w:r>
        <w:rPr>
          <w:rFonts w:hint="eastAsia" w:ascii="仿宋_GB2312" w:eastAsia="仿宋_GB2312"/>
          <w:color w:val="auto"/>
          <w:sz w:val="32"/>
          <w:szCs w:val="32"/>
          <w:lang w:eastAsia="zh-CN"/>
        </w:rPr>
        <w:t>四是</w:t>
      </w:r>
      <w:r>
        <w:rPr>
          <w:rFonts w:hint="eastAsia" w:ascii="仿宋_GB2312" w:eastAsia="仿宋_GB2312"/>
          <w:color w:val="auto"/>
          <w:sz w:val="32"/>
          <w:szCs w:val="32"/>
        </w:rPr>
        <w:t>深化事业单位人事制度改革，努力做好人才服务管理工作。</w:t>
      </w:r>
      <w:r>
        <w:rPr>
          <w:rFonts w:hint="eastAsia" w:ascii="仿宋_GB2312" w:eastAsia="仿宋_GB2312"/>
          <w:color w:val="auto"/>
          <w:sz w:val="32"/>
          <w:szCs w:val="32"/>
          <w:lang w:eastAsia="zh-CN"/>
        </w:rPr>
        <w:t>五是</w:t>
      </w:r>
      <w:r>
        <w:rPr>
          <w:rFonts w:hint="eastAsia" w:ascii="仿宋_GB2312" w:eastAsia="仿宋_GB2312"/>
          <w:color w:val="auto"/>
          <w:sz w:val="32"/>
          <w:szCs w:val="32"/>
        </w:rPr>
        <w:t>强化监察抓落实，劳动关系日趋和谐稳定。六</w:t>
      </w:r>
      <w:r>
        <w:rPr>
          <w:rFonts w:hint="eastAsia" w:ascii="仿宋_GB2312" w:eastAsia="仿宋_GB2312"/>
          <w:color w:val="auto"/>
          <w:sz w:val="32"/>
          <w:szCs w:val="32"/>
          <w:lang w:eastAsia="zh-CN"/>
        </w:rPr>
        <w:t>是</w:t>
      </w:r>
      <w:r>
        <w:rPr>
          <w:rFonts w:hint="eastAsia" w:ascii="仿宋_GB2312" w:eastAsia="仿宋_GB2312"/>
          <w:color w:val="auto"/>
          <w:sz w:val="32"/>
          <w:szCs w:val="32"/>
        </w:rPr>
        <w:t>完善机制抓长效，巩固脱贫与乡村振兴有效衔接。</w:t>
      </w:r>
      <w:r>
        <w:rPr>
          <w:rFonts w:hint="eastAsia" w:ascii="仿宋_GB2312" w:eastAsia="仿宋_GB2312"/>
          <w:color w:val="auto"/>
          <w:sz w:val="32"/>
          <w:szCs w:val="32"/>
          <w:lang w:eastAsia="zh-CN"/>
        </w:rPr>
        <w:t>七是</w:t>
      </w:r>
      <w:r>
        <w:rPr>
          <w:rFonts w:hint="eastAsia" w:ascii="仿宋_GB2312" w:eastAsia="仿宋_GB2312"/>
          <w:color w:val="auto"/>
          <w:sz w:val="32"/>
          <w:szCs w:val="32"/>
        </w:rPr>
        <w:t>优化流程抓质效，人社服务水平显著提升。</w:t>
      </w:r>
    </w:p>
    <w:p w14:paraId="1A83C6FE">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楷体_GB2312" w:hAnsi="黑体" w:eastAsia="楷体_GB2312"/>
          <w:b/>
          <w:color w:val="auto"/>
          <w:sz w:val="32"/>
          <w:szCs w:val="32"/>
        </w:rPr>
      </w:pPr>
      <w:r>
        <w:rPr>
          <w:rFonts w:hint="eastAsia" w:ascii="楷体_GB2312" w:hAnsi="黑体" w:eastAsia="楷体_GB2312"/>
          <w:b/>
          <w:color w:val="auto"/>
          <w:sz w:val="32"/>
          <w:szCs w:val="32"/>
        </w:rPr>
        <w:t>（三）整体收支情况</w:t>
      </w:r>
    </w:p>
    <w:p w14:paraId="080B8406">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rPr>
        <w:t>1.收入决算情况</w:t>
      </w:r>
    </w:p>
    <w:p w14:paraId="7300CB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2023年度单位</w:t>
      </w:r>
      <w:r>
        <w:rPr>
          <w:rFonts w:hint="eastAsia" w:ascii="仿宋_GB2312" w:eastAsia="仿宋_GB2312"/>
          <w:color w:val="auto"/>
          <w:sz w:val="32"/>
          <w:szCs w:val="32"/>
        </w:rPr>
        <w:t>总收入为17854.53万元，主要来源于财政拨款和其他收入</w:t>
      </w:r>
      <w:r>
        <w:rPr>
          <w:rFonts w:hint="eastAsia" w:ascii="仿宋_GB2312" w:eastAsia="仿宋_GB2312"/>
          <w:color w:val="auto"/>
          <w:sz w:val="32"/>
          <w:szCs w:val="32"/>
          <w:lang w:eastAsia="zh-CN"/>
        </w:rPr>
        <w:t>两</w:t>
      </w:r>
      <w:r>
        <w:rPr>
          <w:rFonts w:hint="eastAsia" w:ascii="仿宋_GB2312" w:eastAsia="仿宋_GB2312"/>
          <w:color w:val="auto"/>
          <w:sz w:val="32"/>
          <w:szCs w:val="32"/>
        </w:rPr>
        <w:t>项</w:t>
      </w:r>
      <w:r>
        <w:rPr>
          <w:rFonts w:hint="eastAsia" w:ascii="仿宋_GB2312" w:eastAsia="仿宋_GB2312"/>
          <w:color w:val="auto"/>
          <w:sz w:val="32"/>
          <w:szCs w:val="32"/>
          <w:lang w:eastAsia="zh-CN"/>
        </w:rPr>
        <w:t>，</w:t>
      </w:r>
      <w:r>
        <w:rPr>
          <w:rFonts w:hint="eastAsia" w:ascii="仿宋_GB2312" w:eastAsia="仿宋_GB2312"/>
          <w:color w:val="auto"/>
          <w:sz w:val="32"/>
          <w:szCs w:val="32"/>
        </w:rPr>
        <w:t>其中财政拨款</w:t>
      </w:r>
      <w:r>
        <w:rPr>
          <w:rFonts w:hint="eastAsia" w:ascii="仿宋_GB2312" w:eastAsia="仿宋_GB2312"/>
          <w:color w:val="auto"/>
          <w:sz w:val="32"/>
          <w:szCs w:val="32"/>
          <w:lang w:eastAsia="zh-CN"/>
        </w:rPr>
        <w:t>收入</w:t>
      </w:r>
      <w:r>
        <w:rPr>
          <w:rFonts w:hint="eastAsia" w:ascii="仿宋_GB2312" w:eastAsia="仿宋_GB2312"/>
          <w:color w:val="auto"/>
          <w:sz w:val="32"/>
          <w:szCs w:val="32"/>
        </w:rPr>
        <w:t>17</w:t>
      </w:r>
      <w:r>
        <w:rPr>
          <w:rFonts w:hint="eastAsia" w:ascii="仿宋_GB2312" w:eastAsia="仿宋_GB2312"/>
          <w:color w:val="auto"/>
          <w:sz w:val="32"/>
          <w:szCs w:val="32"/>
          <w:lang w:val="en-US" w:eastAsia="zh-CN"/>
        </w:rPr>
        <w:t>801.41</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一般公共预算财政拨款收入为17610.37万元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政府性基金预算财政拨款收入为107.92万元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国有资本经营预算财政拨款收入为83.12万元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其他收入53.12万元</w:t>
      </w:r>
      <w:r>
        <w:rPr>
          <w:rFonts w:hint="eastAsia" w:ascii="仿宋_GB2312" w:eastAsia="仿宋_GB2312"/>
          <w:color w:val="auto"/>
          <w:sz w:val="32"/>
          <w:szCs w:val="32"/>
          <w:lang w:eastAsia="zh-CN"/>
        </w:rPr>
        <w:t>。</w:t>
      </w:r>
    </w:p>
    <w:p w14:paraId="2792B17F">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仿宋_GB2312" w:eastAsia="仿宋_GB2312"/>
          <w:b/>
          <w:bCs/>
          <w:color w:val="auto"/>
          <w:sz w:val="32"/>
          <w:szCs w:val="32"/>
        </w:rPr>
      </w:pPr>
      <w:r>
        <w:rPr>
          <w:rFonts w:hint="eastAsia" w:ascii="仿宋_GB2312" w:eastAsia="仿宋_GB2312"/>
          <w:b/>
          <w:bCs/>
          <w:color w:val="auto"/>
          <w:sz w:val="32"/>
          <w:szCs w:val="32"/>
        </w:rPr>
        <w:t>2.支出决算情况</w:t>
      </w:r>
    </w:p>
    <w:p w14:paraId="2BD77F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2023年度单位</w:t>
      </w:r>
      <w:r>
        <w:rPr>
          <w:rFonts w:hint="eastAsia" w:ascii="仿宋_GB2312" w:eastAsia="仿宋_GB2312"/>
          <w:color w:val="auto"/>
          <w:sz w:val="32"/>
          <w:szCs w:val="32"/>
          <w:lang w:eastAsia="zh-CN"/>
        </w:rPr>
        <w:t>总</w:t>
      </w:r>
      <w:r>
        <w:rPr>
          <w:rFonts w:hint="eastAsia" w:ascii="仿宋_GB2312" w:eastAsia="仿宋_GB2312"/>
          <w:color w:val="auto"/>
          <w:sz w:val="32"/>
          <w:szCs w:val="32"/>
          <w:lang w:val="en-US" w:eastAsia="zh-CN"/>
        </w:rPr>
        <w:t>支出为17846.49万元，按资金来源分类：</w:t>
      </w:r>
      <w:r>
        <w:rPr>
          <w:rFonts w:hint="eastAsia" w:ascii="仿宋_GB2312" w:eastAsia="仿宋_GB2312"/>
          <w:color w:val="auto"/>
          <w:sz w:val="32"/>
          <w:szCs w:val="32"/>
        </w:rPr>
        <w:t>财政拨款支出</w:t>
      </w:r>
      <w:r>
        <w:rPr>
          <w:rFonts w:hint="eastAsia" w:ascii="仿宋_GB2312" w:eastAsia="仿宋_GB2312"/>
          <w:color w:val="auto"/>
          <w:sz w:val="32"/>
          <w:szCs w:val="32"/>
          <w:lang w:val="en-US" w:eastAsia="zh-CN"/>
        </w:rPr>
        <w:t>17801.41</w:t>
      </w:r>
      <w:r>
        <w:rPr>
          <w:rFonts w:hint="eastAsia" w:ascii="仿宋_GB2312" w:eastAsia="仿宋_GB2312"/>
          <w:color w:val="auto"/>
          <w:sz w:val="32"/>
          <w:szCs w:val="32"/>
        </w:rPr>
        <w:t>万元</w:t>
      </w:r>
      <w:r>
        <w:rPr>
          <w:rFonts w:hint="eastAsia" w:ascii="仿宋_GB2312" w:eastAsia="仿宋_GB2312"/>
          <w:color w:val="auto"/>
          <w:sz w:val="32"/>
          <w:szCs w:val="32"/>
          <w:lang w:eastAsia="zh-CN"/>
        </w:rPr>
        <w:t>，其他资金支出</w:t>
      </w:r>
      <w:r>
        <w:rPr>
          <w:rFonts w:hint="eastAsia" w:ascii="仿宋_GB2312" w:eastAsia="仿宋_GB2312"/>
          <w:color w:val="auto"/>
          <w:sz w:val="32"/>
          <w:szCs w:val="32"/>
          <w:lang w:val="en-US" w:eastAsia="zh-CN"/>
        </w:rPr>
        <w:t>45.08万元</w:t>
      </w:r>
      <w:r>
        <w:rPr>
          <w:rFonts w:hint="eastAsia" w:ascii="仿宋_GB2312" w:eastAsia="仿宋_GB2312"/>
          <w:color w:val="auto"/>
          <w:sz w:val="32"/>
          <w:szCs w:val="32"/>
          <w:lang w:eastAsia="zh-CN"/>
        </w:rPr>
        <w:t>；按资金结构分类：</w:t>
      </w:r>
      <w:r>
        <w:rPr>
          <w:rFonts w:hint="eastAsia" w:ascii="仿宋_GB2312" w:eastAsia="仿宋_GB2312"/>
          <w:color w:val="auto"/>
          <w:sz w:val="32"/>
          <w:szCs w:val="32"/>
        </w:rPr>
        <w:t>基本支出为1123.90万元</w:t>
      </w:r>
      <w:r>
        <w:rPr>
          <w:rFonts w:hint="eastAsia" w:ascii="仿宋_GB2312" w:eastAsia="仿宋_GB2312"/>
          <w:color w:val="auto"/>
          <w:sz w:val="32"/>
          <w:szCs w:val="32"/>
          <w:lang w:val="en-US" w:eastAsia="zh-CN"/>
        </w:rPr>
        <w:t>,项目支出16722.59万元。</w:t>
      </w:r>
    </w:p>
    <w:p w14:paraId="3D6A49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二、整体支出管理及使用情况</w:t>
      </w:r>
    </w:p>
    <w:p w14:paraId="66AF76A1">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rPr>
        <w:t>（一）基本支出</w:t>
      </w:r>
    </w:p>
    <w:p w14:paraId="186A2EF5">
      <w:pPr>
        <w:pStyle w:val="3"/>
        <w:keepNext w:val="0"/>
        <w:keepLines w:val="0"/>
        <w:pageBreakBefore w:val="0"/>
        <w:widowControl w:val="0"/>
        <w:kinsoku/>
        <w:wordWrap/>
        <w:overflowPunct/>
        <w:topLinePunct w:val="0"/>
        <w:autoSpaceDE/>
        <w:autoSpaceDN/>
        <w:bidi w:val="0"/>
        <w:adjustRightInd/>
        <w:spacing w:line="580" w:lineRule="exact"/>
        <w:jc w:val="left"/>
        <w:textAlignment w:val="auto"/>
        <w:rPr>
          <w:rFonts w:hint="default" w:ascii="仿宋_GB2312" w:eastAsia="仿宋_GB2312" w:hAnsiTheme="minorHAnsi" w:cstheme="minorBidi"/>
          <w:color w:val="auto"/>
          <w:w w:val="100"/>
          <w:kern w:val="2"/>
          <w:sz w:val="32"/>
          <w:szCs w:val="32"/>
          <w:lang w:val="en-US" w:eastAsia="zh-CN" w:bidi="ar-SA"/>
        </w:rPr>
      </w:pPr>
      <w:r>
        <w:rPr>
          <w:rFonts w:hint="eastAsia"/>
          <w:lang w:val="en-US" w:eastAsia="zh-CN"/>
        </w:rPr>
        <w:t xml:space="preserve">    </w:t>
      </w:r>
      <w:r>
        <w:rPr>
          <w:rFonts w:hint="eastAsia" w:ascii="仿宋_GB2312" w:eastAsia="仿宋_GB2312" w:hAnsiTheme="minorHAnsi" w:cstheme="minorBidi"/>
          <w:color w:val="auto"/>
          <w:w w:val="100"/>
          <w:kern w:val="2"/>
          <w:sz w:val="32"/>
          <w:szCs w:val="32"/>
          <w:lang w:val="en-US" w:eastAsia="zh-CN" w:bidi="ar-SA"/>
        </w:rPr>
        <w:t>2023年基本支出1123.9万元，其中</w:t>
      </w:r>
      <w:r>
        <w:rPr>
          <w:rFonts w:hint="eastAsia" w:ascii="仿宋_GB2312" w:eastAsia="仿宋_GB2312" w:cstheme="minorBidi"/>
          <w:color w:val="auto"/>
          <w:w w:val="100"/>
          <w:kern w:val="2"/>
          <w:sz w:val="32"/>
          <w:szCs w:val="32"/>
          <w:lang w:val="en-US" w:eastAsia="zh-CN" w:bidi="ar-SA"/>
        </w:rPr>
        <w:t>：</w:t>
      </w:r>
      <w:r>
        <w:rPr>
          <w:rFonts w:hint="eastAsia" w:ascii="仿宋_GB2312" w:eastAsia="仿宋_GB2312" w:hAnsiTheme="minorHAnsi" w:cstheme="minorBidi"/>
          <w:color w:val="auto"/>
          <w:w w:val="100"/>
          <w:kern w:val="2"/>
          <w:sz w:val="32"/>
          <w:szCs w:val="32"/>
          <w:lang w:val="en-US" w:eastAsia="zh-CN" w:bidi="ar-SA"/>
        </w:rPr>
        <w:t>工资福利支出997.09万元，</w:t>
      </w:r>
      <w:r>
        <w:rPr>
          <w:rFonts w:hint="eastAsia" w:ascii="仿宋_GB2312" w:eastAsia="仿宋_GB2312" w:cstheme="minorBidi"/>
          <w:color w:val="auto"/>
          <w:w w:val="100"/>
          <w:kern w:val="2"/>
          <w:sz w:val="32"/>
          <w:szCs w:val="32"/>
          <w:lang w:val="en-US" w:eastAsia="zh-CN" w:bidi="ar-SA"/>
        </w:rPr>
        <w:t>商品服务支出86.77万元，对个人和家庭的补助支出34.06万元：包含死亡抚恤25.01万元、遗属生活补助1.10万元、退休人员医疗费补助7.95万元；资本性支出（办公设备购置）5.98万元。</w:t>
      </w:r>
    </w:p>
    <w:p w14:paraId="20F8DD0D">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lang w:eastAsia="zh-CN"/>
        </w:rPr>
        <w:t>（二）</w:t>
      </w:r>
      <w:r>
        <w:rPr>
          <w:rFonts w:hint="eastAsia" w:ascii="楷体_GB2312" w:hAnsi="黑体" w:eastAsia="楷体_GB2312"/>
          <w:b/>
          <w:color w:val="auto"/>
          <w:sz w:val="32"/>
          <w:szCs w:val="32"/>
        </w:rPr>
        <w:t>项目支出</w:t>
      </w:r>
    </w:p>
    <w:p w14:paraId="4781CC23">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_GB2312" w:eastAsia="仿宋_GB2312"/>
          <w:color w:val="auto"/>
          <w:sz w:val="32"/>
          <w:szCs w:val="32"/>
          <w:lang w:val="en-US" w:eastAsia="zh-CN"/>
        </w:rPr>
      </w:pPr>
      <w:r>
        <w:rPr>
          <w:rFonts w:hint="eastAsia"/>
          <w:lang w:val="en-US" w:eastAsia="zh-CN"/>
        </w:rPr>
        <w:t xml:space="preserve">   </w:t>
      </w:r>
      <w:r>
        <w:rPr>
          <w:rFonts w:hint="eastAsia" w:ascii="仿宋_GB2312" w:eastAsia="仿宋_GB2312" w:hAnsiTheme="minorHAnsi" w:cstheme="minorBidi"/>
          <w:color w:val="auto"/>
          <w:w w:val="100"/>
          <w:kern w:val="2"/>
          <w:sz w:val="32"/>
          <w:szCs w:val="32"/>
          <w:lang w:val="en-US" w:eastAsia="zh-CN" w:bidi="ar-SA"/>
        </w:rPr>
        <w:t>2023年</w:t>
      </w:r>
      <w:r>
        <w:rPr>
          <w:rFonts w:hint="eastAsia" w:ascii="仿宋_GB2312" w:eastAsia="仿宋_GB2312" w:cstheme="minorBidi"/>
          <w:color w:val="auto"/>
          <w:w w:val="100"/>
          <w:kern w:val="2"/>
          <w:sz w:val="32"/>
          <w:szCs w:val="32"/>
          <w:lang w:val="en-US" w:eastAsia="zh-CN" w:bidi="ar-SA"/>
        </w:rPr>
        <w:t>项目</w:t>
      </w:r>
      <w:r>
        <w:rPr>
          <w:rFonts w:hint="eastAsia" w:ascii="仿宋_GB2312" w:eastAsia="仿宋_GB2312" w:hAnsiTheme="minorHAnsi" w:cstheme="minorBidi"/>
          <w:color w:val="auto"/>
          <w:w w:val="100"/>
          <w:kern w:val="2"/>
          <w:sz w:val="32"/>
          <w:szCs w:val="32"/>
          <w:lang w:val="en-US" w:eastAsia="zh-CN" w:bidi="ar-SA"/>
        </w:rPr>
        <w:t>支出</w:t>
      </w:r>
      <w:r>
        <w:rPr>
          <w:rFonts w:hint="eastAsia" w:ascii="仿宋_GB2312" w:eastAsia="仿宋_GB2312" w:cstheme="minorBidi"/>
          <w:color w:val="auto"/>
          <w:w w:val="100"/>
          <w:kern w:val="2"/>
          <w:sz w:val="32"/>
          <w:szCs w:val="32"/>
          <w:lang w:val="en-US" w:eastAsia="zh-CN" w:bidi="ar-SA"/>
        </w:rPr>
        <w:t>16722.59</w:t>
      </w:r>
      <w:r>
        <w:rPr>
          <w:rFonts w:hint="eastAsia" w:ascii="仿宋_GB2312" w:eastAsia="仿宋_GB2312" w:hAnsiTheme="minorHAnsi" w:cstheme="minorBidi"/>
          <w:color w:val="auto"/>
          <w:w w:val="100"/>
          <w:kern w:val="2"/>
          <w:sz w:val="32"/>
          <w:szCs w:val="32"/>
          <w:lang w:val="en-US" w:eastAsia="zh-CN" w:bidi="ar-SA"/>
        </w:rPr>
        <w:t>万元，</w:t>
      </w:r>
      <w:r>
        <w:rPr>
          <w:rFonts w:hint="eastAsia" w:ascii="仿宋_GB2312" w:eastAsia="仿宋_GB2312"/>
          <w:color w:val="auto"/>
          <w:sz w:val="32"/>
          <w:szCs w:val="32"/>
        </w:rPr>
        <w:t>其中</w:t>
      </w:r>
      <w:r>
        <w:rPr>
          <w:rFonts w:hint="eastAsia" w:ascii="仿宋_GB2312" w:eastAsia="仿宋_GB2312"/>
          <w:color w:val="auto"/>
          <w:sz w:val="32"/>
          <w:szCs w:val="32"/>
          <w:lang w:eastAsia="zh-CN"/>
        </w:rPr>
        <w:t>：</w:t>
      </w:r>
      <w:r>
        <w:rPr>
          <w:rFonts w:hint="eastAsia" w:ascii="仿宋_GB2312" w:eastAsia="仿宋_GB2312" w:hAnsiTheme="minorHAnsi" w:cstheme="minorBidi"/>
          <w:color w:val="auto"/>
          <w:w w:val="100"/>
          <w:kern w:val="2"/>
          <w:sz w:val="32"/>
          <w:szCs w:val="32"/>
          <w:lang w:val="en-US" w:eastAsia="zh-CN" w:bidi="ar-SA"/>
        </w:rPr>
        <w:t>就业补助资金1107万元；公共就业提升项目支出</w:t>
      </w:r>
      <w:r>
        <w:rPr>
          <w:rFonts w:hint="eastAsia" w:ascii="仿宋_GB2312" w:eastAsia="仿宋_GB2312" w:cstheme="minorBidi"/>
          <w:color w:val="auto"/>
          <w:w w:val="100"/>
          <w:kern w:val="2"/>
          <w:sz w:val="32"/>
          <w:szCs w:val="32"/>
          <w:lang w:val="en-US" w:eastAsia="zh-CN" w:bidi="ar-SA"/>
        </w:rPr>
        <w:t>904.61</w:t>
      </w:r>
      <w:r>
        <w:rPr>
          <w:rFonts w:hint="eastAsia" w:ascii="仿宋_GB2312" w:eastAsia="仿宋_GB2312" w:hAnsiTheme="minorHAnsi" w:cstheme="minorBidi"/>
          <w:color w:val="auto"/>
          <w:w w:val="100"/>
          <w:kern w:val="2"/>
          <w:sz w:val="32"/>
          <w:szCs w:val="32"/>
          <w:lang w:val="en-US" w:eastAsia="zh-CN" w:bidi="ar-SA"/>
        </w:rPr>
        <w:t>万元</w:t>
      </w:r>
      <w:r>
        <w:rPr>
          <w:rFonts w:hint="eastAsia" w:ascii="仿宋_GB2312" w:eastAsia="仿宋_GB2312" w:cstheme="minorBidi"/>
          <w:color w:val="auto"/>
          <w:w w:val="100"/>
          <w:kern w:val="2"/>
          <w:sz w:val="32"/>
          <w:szCs w:val="32"/>
          <w:lang w:val="en-US" w:eastAsia="zh-CN" w:bidi="ar-SA"/>
        </w:rPr>
        <w:t>（劳务中心支出160万元，合计支出</w:t>
      </w:r>
      <w:r>
        <w:rPr>
          <w:rFonts w:hint="eastAsia" w:ascii="仿宋_GB2312" w:eastAsia="仿宋_GB2312" w:hAnsiTheme="minorHAnsi" w:cstheme="minorBidi"/>
          <w:color w:val="auto"/>
          <w:w w:val="100"/>
          <w:kern w:val="2"/>
          <w:sz w:val="32"/>
          <w:szCs w:val="32"/>
          <w:lang w:val="en-US" w:eastAsia="zh-CN" w:bidi="ar-SA"/>
        </w:rPr>
        <w:t>1064.61</w:t>
      </w:r>
      <w:r>
        <w:rPr>
          <w:rFonts w:hint="eastAsia" w:ascii="仿宋_GB2312" w:eastAsia="仿宋_GB2312" w:cstheme="minorBidi"/>
          <w:color w:val="auto"/>
          <w:w w:val="100"/>
          <w:kern w:val="2"/>
          <w:sz w:val="32"/>
          <w:szCs w:val="32"/>
          <w:lang w:val="en-US" w:eastAsia="zh-CN" w:bidi="ar-SA"/>
        </w:rPr>
        <w:t>万元）</w:t>
      </w:r>
      <w:r>
        <w:rPr>
          <w:rFonts w:hint="eastAsia" w:ascii="仿宋_GB2312" w:eastAsia="仿宋_GB2312" w:hAnsiTheme="minorHAnsi" w:cstheme="minorBidi"/>
          <w:color w:val="auto"/>
          <w:w w:val="100"/>
          <w:kern w:val="2"/>
          <w:sz w:val="32"/>
          <w:szCs w:val="32"/>
          <w:lang w:val="en-US" w:eastAsia="zh-CN" w:bidi="ar-SA"/>
        </w:rPr>
        <w:t>；创业带动就业补助支出</w:t>
      </w:r>
      <w:r>
        <w:rPr>
          <w:rFonts w:hint="eastAsia" w:ascii="仿宋_GB2312" w:eastAsia="仿宋_GB2312" w:cstheme="minorBidi"/>
          <w:color w:val="auto"/>
          <w:w w:val="100"/>
          <w:kern w:val="2"/>
          <w:sz w:val="32"/>
          <w:szCs w:val="32"/>
          <w:lang w:val="en-US" w:eastAsia="zh-CN" w:bidi="ar-SA"/>
        </w:rPr>
        <w:t>6</w:t>
      </w:r>
      <w:r>
        <w:rPr>
          <w:rFonts w:hint="eastAsia" w:ascii="仿宋_GB2312" w:eastAsia="仿宋_GB2312" w:hAnsiTheme="minorHAnsi" w:cstheme="minorBidi"/>
          <w:color w:val="auto"/>
          <w:w w:val="100"/>
          <w:kern w:val="2"/>
          <w:sz w:val="32"/>
          <w:szCs w:val="32"/>
          <w:lang w:val="en-US" w:eastAsia="zh-CN" w:bidi="ar-SA"/>
        </w:rPr>
        <w:t>0万元</w:t>
      </w:r>
      <w:r>
        <w:rPr>
          <w:rFonts w:hint="eastAsia" w:ascii="仿宋_GB2312" w:eastAsia="仿宋_GB2312" w:cstheme="minorBidi"/>
          <w:color w:val="auto"/>
          <w:w w:val="100"/>
          <w:kern w:val="2"/>
          <w:sz w:val="32"/>
          <w:szCs w:val="32"/>
          <w:lang w:val="en-US" w:eastAsia="zh-CN" w:bidi="ar-SA"/>
        </w:rPr>
        <w:t>（劳务中心支出20万元，合计支出80万元）</w:t>
      </w:r>
      <w:r>
        <w:rPr>
          <w:rFonts w:hint="eastAsia" w:ascii="仿宋_GB2312" w:eastAsia="仿宋_GB2312" w:hAnsiTheme="minorHAnsi" w:cstheme="minorBidi"/>
          <w:color w:val="auto"/>
          <w:w w:val="100"/>
          <w:kern w:val="2"/>
          <w:sz w:val="32"/>
          <w:szCs w:val="32"/>
          <w:lang w:val="en-US" w:eastAsia="zh-CN" w:bidi="ar-SA"/>
        </w:rPr>
        <w:t>；乡村公益性岗位补助73.75万元，乡村公益性岗位人员意外保险1.24万元；三支一扶补助资金354.83万元；高校毕业生到基层就业人员补助资金440.4万元；高校毕业生创业创新生活补助8.89万元；普惠金融发展支出（担保贷款贴息）381.82万元；公开招考等专项工作经费43.9万元；高校毕业生档案机要邮递经费1.5万元；国有企业退休人员社会化管理补助117.23万元；机关事业单位养老保险补助6868万元；财政对企业职工基本养老保险基金的补助支出544万元；财政对城乡居民基本养老保险基金的补助支出5044.84万元；职业年金做实账户补助1017.35万元；失地农民养老保险支出107.92万元；原山丹县国税局准备期收支差额资金74.91万元。</w:t>
      </w:r>
    </w:p>
    <w:p w14:paraId="0F676AFA">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lang w:eastAsia="zh-CN"/>
        </w:rPr>
        <w:t>（三）</w:t>
      </w:r>
      <w:r>
        <w:rPr>
          <w:rFonts w:hint="eastAsia" w:ascii="楷体_GB2312" w:hAnsi="黑体" w:eastAsia="楷体_GB2312"/>
          <w:b/>
          <w:color w:val="auto"/>
          <w:sz w:val="32"/>
          <w:szCs w:val="32"/>
        </w:rPr>
        <w:t>“三公”经费决算说明</w:t>
      </w:r>
    </w:p>
    <w:p w14:paraId="52A2FA3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b w:val="0"/>
          <w:bCs w:val="0"/>
          <w:sz w:val="32"/>
          <w:lang w:bidi="zh-HK"/>
        </w:rPr>
      </w:pPr>
      <w:r>
        <w:rPr>
          <w:rFonts w:hint="eastAsia" w:ascii="仿宋_GB2312" w:hAnsi="仿宋_GB2312" w:eastAsia="仿宋_GB2312"/>
          <w:sz w:val="32"/>
          <w:lang w:bidi="zh-HK"/>
        </w:rPr>
        <w:t>2023年度“三公”经费财政拨款支出</w:t>
      </w:r>
      <w:r>
        <w:rPr>
          <w:rFonts w:hint="eastAsia" w:ascii="仿宋_GB2312" w:eastAsia="仿宋_GB2312" w:cs="仿宋_GB2312"/>
          <w:sz w:val="32"/>
          <w:szCs w:val="32"/>
          <w:lang w:bidi="zh-HK"/>
        </w:rPr>
        <w:t>2.63</w:t>
      </w:r>
      <w:r>
        <w:rPr>
          <w:rFonts w:hint="eastAsia" w:ascii="仿宋_GB2312" w:hAnsi="仿宋_GB2312" w:eastAsia="仿宋_GB2312"/>
          <w:sz w:val="32"/>
          <w:lang w:bidi="zh-HK"/>
        </w:rPr>
        <w:t>万元，其中：因公出国（境）支出</w:t>
      </w:r>
      <w:r>
        <w:rPr>
          <w:rFonts w:hint="eastAsia" w:ascii="仿宋_GB2312" w:eastAsia="仿宋_GB2312" w:cs="仿宋_GB2312"/>
          <w:sz w:val="32"/>
          <w:szCs w:val="32"/>
          <w:lang w:val="en-US" w:eastAsia="zh-CN" w:bidi="zh-HK"/>
        </w:rPr>
        <w:t>0</w:t>
      </w:r>
      <w:r>
        <w:rPr>
          <w:rFonts w:hint="eastAsia" w:ascii="仿宋_GB2312" w:hAnsi="仿宋_GB2312" w:eastAsia="仿宋_GB2312"/>
          <w:sz w:val="32"/>
          <w:lang w:bidi="zh-HK"/>
        </w:rPr>
        <w:t>万元，公务用车购置及运行维护费支出</w:t>
      </w:r>
      <w:r>
        <w:rPr>
          <w:rFonts w:hint="eastAsia" w:ascii="仿宋_GB2312" w:eastAsia="仿宋_GB2312" w:cs="仿宋_GB2312"/>
          <w:sz w:val="32"/>
          <w:szCs w:val="32"/>
          <w:lang w:val="en-US" w:eastAsia="zh-CN" w:bidi="zh-HK"/>
        </w:rPr>
        <w:t>0</w:t>
      </w:r>
      <w:r>
        <w:rPr>
          <w:rFonts w:hint="eastAsia" w:ascii="仿宋_GB2312" w:hAnsi="仿宋_GB2312" w:eastAsia="仿宋_GB2312"/>
          <w:sz w:val="32"/>
          <w:lang w:bidi="zh-HK"/>
        </w:rPr>
        <w:t>万元，公务接待费支出</w:t>
      </w:r>
      <w:r>
        <w:rPr>
          <w:rFonts w:hint="eastAsia" w:ascii="仿宋_GB2312" w:eastAsia="仿宋_GB2312" w:cs="仿宋_GB2312"/>
          <w:sz w:val="32"/>
          <w:szCs w:val="32"/>
          <w:lang w:bidi="zh-HK"/>
        </w:rPr>
        <w:t>2.63</w:t>
      </w:r>
      <w:r>
        <w:rPr>
          <w:rFonts w:hint="eastAsia" w:ascii="仿宋_GB2312" w:hAnsi="仿宋_GB2312" w:eastAsia="仿宋_GB2312"/>
          <w:sz w:val="32"/>
          <w:lang w:bidi="zh-HK"/>
        </w:rPr>
        <w:t>万元。</w:t>
      </w:r>
      <w:r>
        <w:rPr>
          <w:rFonts w:hint="eastAsia" w:ascii="仿宋_GB2312" w:hAnsi="仿宋_GB2312" w:eastAsia="仿宋_GB2312"/>
          <w:b w:val="0"/>
          <w:bCs w:val="0"/>
          <w:sz w:val="32"/>
          <w:lang w:bidi="zh-HK"/>
        </w:rPr>
        <w:t>与2023年预算相比，减少0.27万元</w:t>
      </w:r>
      <w:r>
        <w:rPr>
          <w:rFonts w:hint="eastAsia" w:ascii="仿宋_GB2312" w:hAnsi="仿宋_GB2312" w:eastAsia="仿宋_GB2312"/>
          <w:b w:val="0"/>
          <w:bCs w:val="0"/>
          <w:sz w:val="32"/>
          <w:lang w:eastAsia="zh-CN" w:bidi="zh-HK"/>
        </w:rPr>
        <w:t>，</w:t>
      </w:r>
      <w:r>
        <w:rPr>
          <w:rFonts w:hint="eastAsia" w:ascii="仿宋_GB2312" w:hAnsi="仿宋_GB2312" w:eastAsia="仿宋_GB2312"/>
          <w:b w:val="0"/>
          <w:bCs w:val="0"/>
          <w:sz w:val="32"/>
          <w:lang w:bidi="zh-HK"/>
        </w:rPr>
        <w:t>其中：公务接待费支出</w:t>
      </w:r>
      <w:r>
        <w:rPr>
          <w:rFonts w:hint="eastAsia" w:ascii="仿宋_GB2312" w:hAnsi="仿宋_GB2312" w:eastAsia="仿宋_GB2312"/>
          <w:b w:val="0"/>
          <w:bCs w:val="0"/>
          <w:sz w:val="32"/>
          <w:lang w:eastAsia="zh-CN" w:bidi="zh-HK"/>
        </w:rPr>
        <w:t>比</w:t>
      </w:r>
      <w:r>
        <w:rPr>
          <w:rFonts w:hint="eastAsia" w:ascii="仿宋_GB2312" w:hAnsi="仿宋_GB2312" w:eastAsia="仿宋_GB2312"/>
          <w:b w:val="0"/>
          <w:bCs w:val="0"/>
          <w:sz w:val="32"/>
          <w:lang w:bidi="zh-HK"/>
        </w:rPr>
        <w:t>预算减少0.27万元。</w:t>
      </w:r>
    </w:p>
    <w:p w14:paraId="7977A4DB">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lang w:eastAsia="zh-CN"/>
        </w:rPr>
        <w:t>（四）</w:t>
      </w:r>
      <w:r>
        <w:rPr>
          <w:rFonts w:hint="eastAsia" w:ascii="楷体_GB2312" w:hAnsi="黑体" w:eastAsia="楷体_GB2312"/>
          <w:b/>
          <w:color w:val="auto"/>
          <w:sz w:val="32"/>
          <w:szCs w:val="32"/>
        </w:rPr>
        <w:t>支出管理情况</w:t>
      </w:r>
    </w:p>
    <w:p w14:paraId="05686B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eastAsia="zh-CN"/>
        </w:rPr>
      </w:pPr>
      <w:r>
        <w:rPr>
          <w:rFonts w:ascii="仿宋_GB2312" w:hAnsi="宋体" w:eastAsia="仿宋_GB2312" w:cs="仿宋_GB2312"/>
          <w:i w:val="0"/>
          <w:iCs w:val="0"/>
          <w:caps w:val="0"/>
          <w:color w:val="333333"/>
          <w:spacing w:val="0"/>
          <w:sz w:val="32"/>
          <w:szCs w:val="32"/>
          <w:shd w:val="clear" w:fill="FFFFFF"/>
        </w:rPr>
        <w:t>我局基本支出的范围和主要用途包括部门的人员经费和日常公用经费</w:t>
      </w:r>
      <w:r>
        <w:rPr>
          <w:rFonts w:hint="eastAsia" w:ascii="仿宋_GB2312" w:hAnsi="宋体" w:eastAsia="仿宋_GB2312" w:cs="仿宋_GB2312"/>
          <w:i w:val="0"/>
          <w:iCs w:val="0"/>
          <w:caps w:val="0"/>
          <w:color w:val="333333"/>
          <w:spacing w:val="0"/>
          <w:sz w:val="32"/>
          <w:szCs w:val="32"/>
          <w:shd w:val="clear" w:fill="FFFFFF"/>
          <w:lang w:eastAsia="zh-CN"/>
        </w:rPr>
        <w:t>，项目支出主要涉及就业支出和社会保险支出方面</w:t>
      </w:r>
      <w:r>
        <w:rPr>
          <w:rFonts w:ascii="仿宋_GB2312" w:hAnsi="宋体" w:eastAsia="仿宋_GB2312" w:cs="仿宋_GB2312"/>
          <w:i w:val="0"/>
          <w:iCs w:val="0"/>
          <w:caps w:val="0"/>
          <w:color w:val="333333"/>
          <w:spacing w:val="0"/>
          <w:sz w:val="32"/>
          <w:szCs w:val="32"/>
          <w:shd w:val="clear" w:fill="FFFFFF"/>
        </w:rPr>
        <w:t>。</w:t>
      </w:r>
      <w:r>
        <w:rPr>
          <w:rFonts w:hint="eastAsia" w:ascii="仿宋_GB2312" w:hAnsi="仿宋_GB2312" w:eastAsia="仿宋_GB2312"/>
          <w:sz w:val="32"/>
          <w:lang w:bidi="zh-HK"/>
        </w:rPr>
        <w:t>按支出经济分类</w:t>
      </w:r>
      <w:r>
        <w:rPr>
          <w:rFonts w:ascii="仿宋_GB2312" w:hAnsi="宋体" w:eastAsia="仿宋_GB2312" w:cs="仿宋_GB2312"/>
          <w:i w:val="0"/>
          <w:iCs w:val="0"/>
          <w:caps w:val="0"/>
          <w:color w:val="333333"/>
          <w:spacing w:val="0"/>
          <w:sz w:val="32"/>
          <w:szCs w:val="32"/>
          <w:shd w:val="clear" w:fill="FFFFFF"/>
        </w:rPr>
        <w:t>具体包括：工资福利支出、商品和服务支出、对个人和家庭的补助、其他资本性支出</w:t>
      </w:r>
      <w:r>
        <w:rPr>
          <w:rFonts w:hint="eastAsia" w:ascii="仿宋_GB2312" w:hAnsi="宋体" w:eastAsia="仿宋_GB2312" w:cs="仿宋_GB2312"/>
          <w:i w:val="0"/>
          <w:iCs w:val="0"/>
          <w:caps w:val="0"/>
          <w:color w:val="333333"/>
          <w:spacing w:val="0"/>
          <w:sz w:val="32"/>
          <w:szCs w:val="32"/>
          <w:shd w:val="clear" w:fill="FFFFFF"/>
          <w:lang w:eastAsia="zh-CN"/>
        </w:rPr>
        <w:t>等</w:t>
      </w:r>
      <w:r>
        <w:rPr>
          <w:rFonts w:ascii="仿宋_GB2312" w:hAnsi="宋体" w:eastAsia="仿宋_GB2312" w:cs="仿宋_GB2312"/>
          <w:i w:val="0"/>
          <w:iCs w:val="0"/>
          <w:caps w:val="0"/>
          <w:color w:val="333333"/>
          <w:spacing w:val="0"/>
          <w:sz w:val="32"/>
          <w:szCs w:val="32"/>
          <w:shd w:val="clear" w:fill="FFFFFF"/>
        </w:rPr>
        <w:t>。支出的管理和使用</w:t>
      </w:r>
      <w:r>
        <w:rPr>
          <w:rFonts w:hint="eastAsia" w:ascii="仿宋_GB2312" w:hAnsi="宋体" w:eastAsia="仿宋_GB2312" w:cs="仿宋_GB2312"/>
          <w:i w:val="0"/>
          <w:iCs w:val="0"/>
          <w:caps w:val="0"/>
          <w:color w:val="333333"/>
          <w:spacing w:val="0"/>
          <w:sz w:val="32"/>
          <w:szCs w:val="32"/>
          <w:shd w:val="clear" w:fill="FFFFFF"/>
          <w:lang w:eastAsia="zh-CN"/>
        </w:rPr>
        <w:t>都严格执行财务支出管理制度和专项经费管理办法要求。</w:t>
      </w:r>
    </w:p>
    <w:p w14:paraId="036237C6">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lang w:eastAsia="zh-CN"/>
        </w:rPr>
        <w:t>（五）</w:t>
      </w:r>
      <w:r>
        <w:rPr>
          <w:rFonts w:hint="eastAsia" w:ascii="楷体_GB2312" w:hAnsi="黑体" w:eastAsia="楷体_GB2312"/>
          <w:b/>
          <w:color w:val="auto"/>
          <w:sz w:val="32"/>
          <w:szCs w:val="32"/>
        </w:rPr>
        <w:t>资产管理情况</w:t>
      </w:r>
    </w:p>
    <w:p w14:paraId="3397B2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本单位加强资产管理制度建设和工作机制，力求做到购置有计划并按程序审批，验收严肃认真，使用保管有专人，变动有手续，既保证需要，又防止浪费。资产的</w:t>
      </w:r>
      <w:r>
        <w:rPr>
          <w:rFonts w:hint="eastAsia" w:ascii="仿宋_GB2312" w:eastAsia="仿宋_GB2312"/>
          <w:sz w:val="32"/>
          <w:szCs w:val="32"/>
          <w:lang w:eastAsia="zh-CN"/>
        </w:rPr>
        <w:t>新</w:t>
      </w:r>
      <w:r>
        <w:rPr>
          <w:rFonts w:hint="eastAsia" w:ascii="仿宋_GB2312" w:eastAsia="仿宋_GB2312"/>
          <w:sz w:val="32"/>
          <w:szCs w:val="32"/>
        </w:rPr>
        <w:t>增贯彻勤俭节约的方针，充分考虑单位的需要和财力，尽量避免资产闲置和重复购置的情况出现，力争做到优质低价、合理布局、统筹安排。加强</w:t>
      </w:r>
      <w:r>
        <w:rPr>
          <w:rFonts w:hint="eastAsia" w:ascii="仿宋_GB2312" w:eastAsia="仿宋_GB2312"/>
          <w:sz w:val="32"/>
          <w:szCs w:val="32"/>
          <w:lang w:eastAsia="zh-CN"/>
        </w:rPr>
        <w:t>业务</w:t>
      </w:r>
      <w:r>
        <w:rPr>
          <w:rFonts w:hint="eastAsia" w:ascii="仿宋_GB2312" w:eastAsia="仿宋_GB2312"/>
          <w:sz w:val="32"/>
          <w:szCs w:val="32"/>
        </w:rPr>
        <w:t>学习和培训，</w:t>
      </w:r>
      <w:r>
        <w:rPr>
          <w:rFonts w:hint="eastAsia" w:ascii="仿宋_GB2312" w:eastAsia="仿宋_GB2312"/>
          <w:sz w:val="32"/>
          <w:szCs w:val="32"/>
          <w:lang w:eastAsia="zh-CN"/>
        </w:rPr>
        <w:t>依托</w:t>
      </w:r>
      <w:r>
        <w:rPr>
          <w:rFonts w:hint="eastAsia" w:ascii="仿宋_GB2312" w:eastAsia="仿宋_GB2312"/>
          <w:sz w:val="32"/>
          <w:szCs w:val="32"/>
        </w:rPr>
        <w:t>资产</w:t>
      </w:r>
      <w:r>
        <w:rPr>
          <w:rFonts w:hint="eastAsia" w:ascii="仿宋_GB2312" w:eastAsia="仿宋_GB2312"/>
          <w:sz w:val="32"/>
          <w:szCs w:val="32"/>
          <w:lang w:eastAsia="zh-CN"/>
        </w:rPr>
        <w:t>管理系统</w:t>
      </w:r>
      <w:r>
        <w:rPr>
          <w:rFonts w:hint="eastAsia" w:ascii="仿宋_GB2312" w:eastAsia="仿宋_GB2312"/>
          <w:sz w:val="32"/>
          <w:szCs w:val="32"/>
        </w:rPr>
        <w:t>，做到账表一致</w:t>
      </w:r>
      <w:r>
        <w:rPr>
          <w:rFonts w:hint="eastAsia" w:ascii="仿宋_GB2312" w:eastAsia="仿宋_GB2312"/>
          <w:sz w:val="32"/>
          <w:szCs w:val="32"/>
          <w:lang w:eastAsia="zh-CN"/>
        </w:rPr>
        <w:t>、账实一致</w:t>
      </w:r>
      <w:r>
        <w:rPr>
          <w:rFonts w:hint="eastAsia" w:ascii="仿宋_GB2312" w:eastAsia="仿宋_GB2312"/>
          <w:sz w:val="32"/>
          <w:szCs w:val="32"/>
        </w:rPr>
        <w:t>。</w:t>
      </w:r>
    </w:p>
    <w:p w14:paraId="6BC105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三、整体支出绩效情况</w:t>
      </w:r>
    </w:p>
    <w:p w14:paraId="44C6D85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（一）多举措提高城镇居民收入</w:t>
      </w:r>
    </w:p>
    <w:p w14:paraId="1F29194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秉持强产业、抓创业、扩就业、稳保障、聚合力、保</w:t>
      </w:r>
      <w:r>
        <w:rPr>
          <w:rFonts w:hint="eastAsia" w:ascii="仿宋_GB2312" w:hAnsi="仿宋_GB2312" w:eastAsia="仿宋_GB2312" w:cs="仿宋_GB2312"/>
          <w:color w:val="auto"/>
          <w:sz w:val="32"/>
          <w:szCs w:val="32"/>
          <w:lang w:eastAsia="zh-CN"/>
        </w:rPr>
        <w:t>增收的工作思路，深入分析城镇居民收支结构，研判影响收支变动因素，合理制定增收计划，充分挖掘增收潜力，确保城镇居民收入稳中有增。城镇居民人均可支配收入达到34634.35元，增量2416.35元，增速7.5%，较上年同期增长2.3个百分点。</w:t>
      </w:r>
    </w:p>
    <w:p w14:paraId="1015C63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（二）扎实落实就业政策</w:t>
      </w:r>
    </w:p>
    <w:p w14:paraId="5A82F3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通过重点帮扶、社会援助、公益性岗位托底安置等措施,帮助各类困难群体实现再</w:t>
      </w:r>
      <w:r>
        <w:rPr>
          <w:rFonts w:hint="eastAsia" w:ascii="仿宋_GB2312" w:hAnsi="宋体" w:eastAsia="仿宋_GB2312" w:cs="仿宋_GB2312"/>
          <w:i w:val="0"/>
          <w:iCs w:val="0"/>
          <w:caps w:val="0"/>
          <w:color w:val="333333"/>
          <w:spacing w:val="0"/>
          <w:sz w:val="32"/>
          <w:szCs w:val="32"/>
          <w:shd w:val="clear" w:fill="FFFFFF"/>
          <w:lang w:eastAsia="zh-CN"/>
        </w:rPr>
        <w:t>就业。</w:t>
      </w:r>
      <w:r>
        <w:rPr>
          <w:rFonts w:hint="eastAsia" w:ascii="仿宋_GB2312" w:hAnsi="宋体" w:eastAsia="仿宋_GB2312" w:cs="仿宋_GB2312"/>
          <w:i w:val="0"/>
          <w:iCs w:val="0"/>
          <w:caps w:val="0"/>
          <w:color w:val="333333"/>
          <w:spacing w:val="0"/>
          <w:sz w:val="32"/>
          <w:szCs w:val="32"/>
          <w:shd w:val="clear" w:fill="FFFFFF"/>
          <w:lang w:val="en-US" w:eastAsia="zh-CN"/>
        </w:rPr>
        <w:t>城镇新增就业3089人，其中失业人员再就业1160人，就业困难人员再就业403人，城镇调查失业率控制在1.78%以内。</w:t>
      </w:r>
      <w:r>
        <w:rPr>
          <w:rFonts w:hint="eastAsia" w:ascii="仿宋_GB2312" w:hAnsi="宋体" w:eastAsia="仿宋_GB2312" w:cs="仿宋_GB2312"/>
          <w:i w:val="0"/>
          <w:iCs w:val="0"/>
          <w:caps w:val="0"/>
          <w:color w:val="333333"/>
          <w:spacing w:val="0"/>
          <w:sz w:val="32"/>
          <w:szCs w:val="32"/>
          <w:shd w:val="clear" w:fill="FFFFFF"/>
          <w:lang w:eastAsia="zh-CN"/>
        </w:rPr>
        <w:t>支持</w:t>
      </w:r>
      <w:r>
        <w:rPr>
          <w:rFonts w:hint="eastAsia" w:ascii="仿宋_GB2312" w:hAnsi="宋体" w:eastAsia="仿宋_GB2312" w:cs="仿宋_GB2312"/>
          <w:i w:val="0"/>
          <w:iCs w:val="0"/>
          <w:caps w:val="0"/>
          <w:color w:val="333333"/>
          <w:spacing w:val="0"/>
          <w:sz w:val="32"/>
          <w:szCs w:val="32"/>
          <w:shd w:val="clear" w:fill="FFFFFF"/>
          <w:lang w:val="en-US" w:eastAsia="zh-CN"/>
        </w:rPr>
        <w:t>153名高校毕业生参加就业见习，发放就业见习补贴94.9万元。为124名乡村爱心理发员发放岗位补贴73.75万元。累计审核发放公益性岗位补贴579.79万元、社保补贴369.9万元。推进为民实事项目实施，选派100名未就业普通高校毕业生到40多家基层企事业单位就</w:t>
      </w:r>
      <w:r>
        <w:rPr>
          <w:rFonts w:hint="eastAsia" w:ascii="仿宋_GB2312" w:hAnsi="宋体" w:eastAsia="仿宋_GB2312" w:cs="仿宋_GB2312"/>
          <w:i w:val="0"/>
          <w:iCs w:val="0"/>
          <w:caps w:val="0"/>
          <w:color w:val="333333"/>
          <w:spacing w:val="0"/>
          <w:sz w:val="32"/>
          <w:szCs w:val="32"/>
          <w:shd w:val="clear" w:fill="FFFFFF"/>
        </w:rPr>
        <w:t>业</w:t>
      </w:r>
      <w:r>
        <w:rPr>
          <w:rFonts w:hint="eastAsia" w:ascii="仿宋_GB2312" w:hAnsi="宋体" w:eastAsia="仿宋_GB2312" w:cs="仿宋_GB2312"/>
          <w:i w:val="0"/>
          <w:iCs w:val="0"/>
          <w:caps w:val="0"/>
          <w:color w:val="333333"/>
          <w:spacing w:val="0"/>
          <w:sz w:val="32"/>
          <w:szCs w:val="32"/>
          <w:shd w:val="clear" w:fill="FFFFFF"/>
          <w:lang w:val="en-US" w:eastAsia="zh-CN"/>
        </w:rPr>
        <w:t>。加大创业扶持力度，为97名个体和9户企业发放创业担保贷款4500万元，带动就业681人。开展创业培训16期，培训学员1310人。举办创业创新大赛，评选“新锐创客”33名，6人获评市级“创业新秀”。优化创业孵化基地载体服务功能，为创业者提供“一站式”服务，给予2022年度认定的2家县级创业孵化示范基地20万元补助；打造市级孵化示范基地1家，补助资金20万元，建立3个标准化职业指导工作室和1个职业指导专家团队。积极搭建就业对接平台，组织开展“春风行动暨就业援助月”、“大中城市联合招聘高校毕业生”、“人社局长直播带岗暖心行动”等线上线下招聘活动76场次，280多家企业提供招聘岗位2500多个，1000余名求职者与用人单位达成就业意向。稳定劳务输转规模，强化劳务输转服务能力建设，持续巩固拓展劳务基地，不断深化</w:t>
      </w:r>
      <w:r>
        <w:rPr>
          <w:rFonts w:hint="default" w:ascii="仿宋_GB2312" w:hAnsi="宋体" w:eastAsia="仿宋_GB2312" w:cs="仿宋_GB2312"/>
          <w:i w:val="0"/>
          <w:iCs w:val="0"/>
          <w:caps w:val="0"/>
          <w:color w:val="333333"/>
          <w:spacing w:val="0"/>
          <w:sz w:val="32"/>
          <w:szCs w:val="32"/>
          <w:shd w:val="clear" w:fill="FFFFFF"/>
          <w:lang w:val="en-US" w:eastAsia="zh-CN"/>
        </w:rPr>
        <w:t>跨区域</w:t>
      </w:r>
      <w:r>
        <w:rPr>
          <w:rFonts w:hint="eastAsia" w:ascii="仿宋_GB2312" w:hAnsi="宋体" w:eastAsia="仿宋_GB2312" w:cs="仿宋_GB2312"/>
          <w:i w:val="0"/>
          <w:iCs w:val="0"/>
          <w:caps w:val="0"/>
          <w:color w:val="333333"/>
          <w:spacing w:val="0"/>
          <w:sz w:val="32"/>
          <w:szCs w:val="32"/>
          <w:shd w:val="clear" w:fill="FFFFFF"/>
          <w:lang w:val="en-US" w:eastAsia="zh-CN"/>
        </w:rPr>
        <w:t>劳务合作。全年输转劳动力6.38万人，实现劳务收入17.85亿元，其中输转脱贫劳动力4693人。建成山丹县零工市场1个、零工驿站8个，引导和帮助不能外出的城乡富余劳动力在“家门口”实现就业，全县就近就地输转劳动力3.71万人。发挥劳务品牌示范带动效应，培育申报2家市级农民工返乡创业示范基地，13家“乡村创业领头雁”，2家“金牌劳务中介机构”和2家“乡村就业示范工厂”，打响做靓“焉支铁人”劳务品牌。强化技能培训，</w:t>
      </w:r>
      <w:r>
        <w:rPr>
          <w:rFonts w:hint="eastAsia" w:ascii="仿宋_GB2312" w:hAnsi="宋体" w:eastAsia="仿宋_GB2312" w:cs="仿宋_GB2312"/>
          <w:i w:val="0"/>
          <w:iCs w:val="0"/>
          <w:caps w:val="0"/>
          <w:color w:val="333333"/>
          <w:spacing w:val="0"/>
          <w:sz w:val="32"/>
          <w:szCs w:val="32"/>
          <w:shd w:val="clear" w:fill="FFFFFF"/>
          <w:lang w:eastAsia="zh-CN"/>
        </w:rPr>
        <w:t>以</w:t>
      </w:r>
      <w:r>
        <w:rPr>
          <w:rFonts w:hint="eastAsia" w:ascii="仿宋_GB2312" w:hAnsi="宋体" w:eastAsia="仿宋_GB2312" w:cs="仿宋_GB2312"/>
          <w:i w:val="0"/>
          <w:iCs w:val="0"/>
          <w:caps w:val="0"/>
          <w:color w:val="333333"/>
          <w:spacing w:val="0"/>
          <w:sz w:val="32"/>
          <w:szCs w:val="32"/>
          <w:shd w:val="clear" w:fill="FFFFFF"/>
          <w:lang w:val="en-US" w:eastAsia="zh-CN"/>
        </w:rPr>
        <w:t>农业种植、畜牧养殖、建筑施工、健康养老、数字营销、会展设计等产业和行业为重点方向，依托培黎职业学院和民办培训机构开展订单式、嵌入式和项目制培训514人；精准掌握企业发展需要和培训需求，完成企业在岗职工培训3253人。</w:t>
      </w:r>
    </w:p>
    <w:p w14:paraId="6DE7BFA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（三）社会保险主要收支指标全面完成</w:t>
      </w:r>
    </w:p>
    <w:p w14:paraId="60214E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全年累计征缴各项社会保险费</w:t>
      </w:r>
      <w:r>
        <w:rPr>
          <w:rFonts w:hint="eastAsia" w:ascii="仿宋_GB2312" w:hAnsi="仿宋_GB2312" w:eastAsia="仿宋_GB2312" w:cs="仿宋_GB2312"/>
          <w:b w:val="0"/>
          <w:bCs w:val="0"/>
          <w:color w:val="auto"/>
          <w:sz w:val="32"/>
          <w:szCs w:val="32"/>
          <w:lang w:val="en-US" w:eastAsia="zh-CN"/>
        </w:rPr>
        <w:t>34658万元，基金支出45960万元。其中</w:t>
      </w:r>
      <w:r>
        <w:rPr>
          <w:rFonts w:hint="eastAsia" w:ascii="仿宋_GB2312" w:hAnsi="仿宋_GB2312" w:eastAsia="仿宋_GB2312" w:cs="仿宋_GB2312"/>
          <w:b w:val="0"/>
          <w:bCs w:val="0"/>
          <w:color w:val="auto"/>
          <w:sz w:val="32"/>
          <w:szCs w:val="32"/>
        </w:rPr>
        <w:t>工伤保险参保</w:t>
      </w:r>
      <w:r>
        <w:rPr>
          <w:rFonts w:hint="eastAsia" w:ascii="仿宋_GB2312" w:hAnsi="仿宋_GB2312" w:eastAsia="仿宋_GB2312" w:cs="仿宋_GB2312"/>
          <w:b w:val="0"/>
          <w:bCs w:val="0"/>
          <w:color w:val="auto"/>
          <w:sz w:val="32"/>
          <w:szCs w:val="32"/>
          <w:lang w:val="en-US" w:eastAsia="zh-CN"/>
        </w:rPr>
        <w:t>16654</w:t>
      </w:r>
      <w:r>
        <w:rPr>
          <w:rFonts w:hint="eastAsia" w:ascii="仿宋_GB2312" w:hAnsi="仿宋_GB2312" w:eastAsia="仿宋_GB2312" w:cs="仿宋_GB2312"/>
          <w:b w:val="0"/>
          <w:bCs w:val="0"/>
          <w:color w:val="auto"/>
          <w:sz w:val="32"/>
          <w:szCs w:val="32"/>
        </w:rPr>
        <w:t>人，新开工工程建设项目参保</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参保率100%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失业保险参保</w:t>
      </w:r>
      <w:r>
        <w:rPr>
          <w:rFonts w:hint="eastAsia" w:ascii="仿宋_GB2312" w:hAnsi="仿宋_GB2312" w:eastAsia="仿宋_GB2312" w:cs="仿宋_GB2312"/>
          <w:b w:val="0"/>
          <w:bCs w:val="0"/>
          <w:color w:val="auto"/>
          <w:sz w:val="32"/>
          <w:szCs w:val="32"/>
          <w:lang w:val="en-US" w:eastAsia="zh-CN"/>
        </w:rPr>
        <w:t>10726</w:t>
      </w:r>
      <w:r>
        <w:rPr>
          <w:rFonts w:hint="eastAsia" w:ascii="仿宋_GB2312" w:hAnsi="仿宋_GB2312" w:eastAsia="仿宋_GB2312" w:cs="仿宋_GB2312"/>
          <w:b w:val="0"/>
          <w:bCs w:val="0"/>
          <w:color w:val="auto"/>
          <w:sz w:val="32"/>
          <w:szCs w:val="32"/>
        </w:rPr>
        <w:t>人，基金</w:t>
      </w:r>
      <w:r>
        <w:rPr>
          <w:rFonts w:hint="eastAsia" w:ascii="仿宋_GB2312" w:hAnsi="仿宋_GB2312" w:eastAsia="仿宋_GB2312" w:cs="仿宋_GB2312"/>
          <w:b w:val="0"/>
          <w:bCs w:val="0"/>
          <w:color w:val="auto"/>
          <w:sz w:val="32"/>
          <w:szCs w:val="32"/>
          <w:lang w:val="en-US" w:eastAsia="zh-CN"/>
        </w:rPr>
        <w:t>收入717.03万元；城乡居民养老保险参保101321</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参保率98.76%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持续深化社保领域改革，积极做好职业年金账实匹配工作，上解职业年金2737.34万元，补发127名退休“中人”待遇差额654.69万元。持续扩大社保覆盖范围，深入实施全民参保计划，引导中小微企业、新业态从业人员等群体积极参保，</w:t>
      </w:r>
      <w:r>
        <w:rPr>
          <w:rFonts w:hint="eastAsia" w:ascii="仿宋_GB2312" w:hAnsi="仿宋_GB2312" w:eastAsia="仿宋_GB2312" w:cs="仿宋_GB2312"/>
          <w:b w:val="0"/>
          <w:bCs w:val="0"/>
          <w:color w:val="auto"/>
          <w:sz w:val="32"/>
          <w:szCs w:val="32"/>
        </w:rPr>
        <w:t>参保纳入</w:t>
      </w:r>
      <w:r>
        <w:rPr>
          <w:rFonts w:hint="eastAsia" w:ascii="仿宋_GB2312" w:hAnsi="仿宋_GB2312" w:eastAsia="仿宋_GB2312" w:cs="仿宋_GB2312"/>
          <w:b w:val="0"/>
          <w:bCs w:val="0"/>
          <w:color w:val="auto"/>
          <w:sz w:val="32"/>
          <w:szCs w:val="32"/>
          <w:lang w:eastAsia="zh-CN"/>
        </w:rPr>
        <w:t>新建</w:t>
      </w:r>
      <w:r>
        <w:rPr>
          <w:rFonts w:hint="eastAsia" w:ascii="仿宋_GB2312" w:hAnsi="仿宋_GB2312" w:eastAsia="仿宋_GB2312" w:cs="仿宋_GB2312"/>
          <w:b w:val="0"/>
          <w:bCs w:val="0"/>
          <w:color w:val="auto"/>
          <w:sz w:val="32"/>
          <w:szCs w:val="32"/>
        </w:rPr>
        <w:t>工程项目</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w:t>
      </w:r>
      <w:r>
        <w:rPr>
          <w:rFonts w:hint="eastAsia" w:ascii="仿宋_GB2312" w:hAnsi="仿宋_GB2312" w:eastAsia="仿宋_GB2312" w:cs="仿宋_GB2312"/>
          <w:b w:val="0"/>
          <w:bCs w:val="0"/>
          <w:color w:val="auto"/>
          <w:sz w:val="32"/>
          <w:szCs w:val="32"/>
          <w:lang w:val="en-US" w:eastAsia="zh-CN"/>
        </w:rPr>
        <w:t>1206</w:t>
      </w:r>
      <w:r>
        <w:rPr>
          <w:rFonts w:hint="eastAsia" w:ascii="仿宋_GB2312" w:hAnsi="仿宋_GB2312" w:eastAsia="仿宋_GB2312" w:cs="仿宋_GB2312"/>
          <w:b w:val="0"/>
          <w:bCs w:val="0"/>
          <w:color w:val="auto"/>
          <w:sz w:val="32"/>
          <w:szCs w:val="32"/>
        </w:rPr>
        <w:t>人，基层快递网点</w:t>
      </w:r>
      <w:r>
        <w:rPr>
          <w:rFonts w:hint="eastAsia" w:ascii="仿宋_GB2312" w:hAnsi="仿宋_GB2312" w:eastAsia="仿宋_GB2312" w:cs="仿宋_GB2312"/>
          <w:b w:val="0"/>
          <w:bCs w:val="0"/>
          <w:color w:val="auto"/>
          <w:sz w:val="32"/>
          <w:szCs w:val="32"/>
          <w:lang w:val="en-US" w:eastAsia="zh-CN"/>
        </w:rPr>
        <w:t>3户54</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动员引导</w:t>
      </w:r>
      <w:r>
        <w:rPr>
          <w:rFonts w:hint="eastAsia" w:ascii="仿宋_GB2312" w:hAnsi="仿宋_GB2312" w:eastAsia="仿宋_GB2312" w:cs="仿宋_GB2312"/>
          <w:b w:val="0"/>
          <w:bCs w:val="0"/>
          <w:color w:val="auto"/>
          <w:sz w:val="32"/>
          <w:szCs w:val="32"/>
          <w:lang w:val="en-US" w:eastAsia="zh-CN"/>
        </w:rPr>
        <w:t>184名中小微企业职工和</w:t>
      </w:r>
      <w:r>
        <w:rPr>
          <w:rFonts w:hint="eastAsia" w:ascii="仿宋_GB2312" w:hAnsi="仿宋_GB2312" w:eastAsia="仿宋_GB2312" w:cs="仿宋_GB2312"/>
          <w:b w:val="0"/>
          <w:bCs w:val="0"/>
          <w:color w:val="auto"/>
          <w:sz w:val="32"/>
          <w:szCs w:val="32"/>
        </w:rPr>
        <w:t>灵活就业人员参加企业职工养老保险。</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lang w:val="en-US" w:eastAsia="zh-CN"/>
        </w:rPr>
        <w:t>健全防止返</w:t>
      </w:r>
      <w:r>
        <w:rPr>
          <w:rFonts w:hint="eastAsia" w:ascii="仿宋_GB2312" w:hAnsi="仿宋_GB2312" w:eastAsia="仿宋_GB2312" w:cs="仿宋_GB2312"/>
          <w:b w:val="0"/>
          <w:bCs w:val="0"/>
          <w:color w:val="auto"/>
          <w:sz w:val="32"/>
          <w:szCs w:val="32"/>
          <w:lang w:val="en-US" w:eastAsia="zh-CN"/>
        </w:rPr>
        <w:t>贫监测帮扶机制，累计为6677名特殊困难群体代缴城乡居民养老保险费59.18万元，困难群体养老保险覆盖率达到100%。持续落实社保惠民惠企政策，</w:t>
      </w:r>
      <w:r>
        <w:rPr>
          <w:rFonts w:hint="eastAsia" w:ascii="仿宋_GB2312" w:hAnsi="仿宋_GB2312" w:eastAsia="仿宋_GB2312" w:cs="仿宋_GB2312"/>
          <w:b w:val="0"/>
          <w:bCs w:val="0"/>
          <w:color w:val="auto"/>
          <w:sz w:val="32"/>
          <w:szCs w:val="32"/>
          <w:lang w:eastAsia="zh-CN"/>
        </w:rPr>
        <w:t>延续实施</w:t>
      </w:r>
      <w:r>
        <w:rPr>
          <w:rFonts w:hint="eastAsia" w:ascii="仿宋_GB2312" w:hAnsi="仿宋_GB2312" w:eastAsia="仿宋_GB2312" w:cs="仿宋_GB2312"/>
          <w:b w:val="0"/>
          <w:bCs w:val="0"/>
          <w:color w:val="auto"/>
          <w:sz w:val="32"/>
          <w:szCs w:val="32"/>
        </w:rPr>
        <w:t>阶段性</w:t>
      </w:r>
      <w:r>
        <w:rPr>
          <w:rFonts w:hint="eastAsia" w:ascii="仿宋_GB2312" w:hAnsi="仿宋_GB2312" w:eastAsia="仿宋_GB2312" w:cs="仿宋_GB2312"/>
          <w:b w:val="0"/>
          <w:bCs w:val="0"/>
          <w:color w:val="auto"/>
          <w:sz w:val="32"/>
          <w:szCs w:val="32"/>
          <w:lang w:eastAsia="zh-CN"/>
        </w:rPr>
        <w:t>援企稳岗</w:t>
      </w:r>
      <w:r>
        <w:rPr>
          <w:rFonts w:hint="eastAsia" w:ascii="仿宋_GB2312" w:hAnsi="仿宋_GB2312" w:eastAsia="仿宋_GB2312" w:cs="仿宋_GB2312"/>
          <w:b w:val="0"/>
          <w:bCs w:val="0"/>
          <w:color w:val="auto"/>
          <w:sz w:val="32"/>
          <w:szCs w:val="32"/>
        </w:rPr>
        <w:t>政策</w:t>
      </w:r>
      <w:r>
        <w:rPr>
          <w:rFonts w:hint="eastAsia" w:ascii="仿宋_GB2312" w:hAnsi="仿宋_GB2312" w:eastAsia="仿宋_GB2312" w:cs="仿宋_GB2312"/>
          <w:b w:val="0"/>
          <w:bCs w:val="0"/>
          <w:color w:val="auto"/>
          <w:sz w:val="32"/>
          <w:szCs w:val="32"/>
          <w:lang w:eastAsia="zh-CN"/>
        </w:rPr>
        <w:t>措施，累计落实援企纾困政策资金</w:t>
      </w:r>
      <w:r>
        <w:rPr>
          <w:rFonts w:hint="eastAsia" w:ascii="仿宋_GB2312" w:hAnsi="仿宋_GB2312" w:eastAsia="仿宋_GB2312" w:cs="仿宋_GB2312"/>
          <w:b w:val="0"/>
          <w:bCs w:val="0"/>
          <w:color w:val="auto"/>
          <w:sz w:val="32"/>
          <w:szCs w:val="32"/>
          <w:lang w:val="en-US" w:eastAsia="zh-CN"/>
        </w:rPr>
        <w:t>544.75万元，其中</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val="en-US" w:eastAsia="zh-CN"/>
        </w:rPr>
        <w:t>648</w:t>
      </w:r>
      <w:r>
        <w:rPr>
          <w:rFonts w:hint="eastAsia" w:ascii="仿宋_GB2312" w:hAnsi="仿宋_GB2312" w:eastAsia="仿宋_GB2312" w:cs="仿宋_GB2312"/>
          <w:b w:val="0"/>
          <w:bCs w:val="0"/>
          <w:color w:val="auto"/>
          <w:sz w:val="32"/>
          <w:szCs w:val="32"/>
        </w:rPr>
        <w:t>户</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减轻</w:t>
      </w:r>
      <w:r>
        <w:rPr>
          <w:rFonts w:hint="eastAsia" w:ascii="仿宋_GB2312" w:hAnsi="仿宋_GB2312" w:eastAsia="仿宋_GB2312" w:cs="仿宋_GB2312"/>
          <w:b w:val="0"/>
          <w:bCs w:val="0"/>
          <w:color w:val="auto"/>
          <w:sz w:val="32"/>
          <w:szCs w:val="32"/>
          <w:lang w:eastAsia="zh-CN"/>
        </w:rPr>
        <w:t>社保</w:t>
      </w:r>
      <w:r>
        <w:rPr>
          <w:rFonts w:hint="eastAsia" w:ascii="仿宋_GB2312" w:hAnsi="仿宋_GB2312" w:eastAsia="仿宋_GB2312" w:cs="仿宋_GB2312"/>
          <w:b w:val="0"/>
          <w:bCs w:val="0"/>
          <w:color w:val="auto"/>
          <w:sz w:val="32"/>
          <w:szCs w:val="32"/>
        </w:rPr>
        <w:t>缴费负担</w:t>
      </w:r>
      <w:r>
        <w:rPr>
          <w:rFonts w:hint="eastAsia" w:ascii="仿宋_GB2312" w:hAnsi="仿宋_GB2312" w:eastAsia="仿宋_GB2312" w:cs="仿宋_GB2312"/>
          <w:b w:val="0"/>
          <w:bCs w:val="0"/>
          <w:color w:val="auto"/>
          <w:sz w:val="32"/>
          <w:szCs w:val="32"/>
          <w:lang w:val="en-US" w:eastAsia="zh-CN"/>
        </w:rPr>
        <w:t>517</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lang w:val="en-US" w:eastAsia="zh-CN"/>
        </w:rPr>
        <w:t>6户企业</w:t>
      </w:r>
      <w:r>
        <w:rPr>
          <w:rFonts w:hint="eastAsia" w:ascii="仿宋_GB2312" w:hAnsi="仿宋_GB2312" w:eastAsia="仿宋_GB2312" w:cs="仿宋_GB2312"/>
          <w:b w:val="0"/>
          <w:bCs w:val="0"/>
          <w:color w:val="auto"/>
          <w:sz w:val="32"/>
          <w:szCs w:val="32"/>
          <w:lang w:eastAsia="zh-CN"/>
        </w:rPr>
        <w:t>缓缴</w:t>
      </w:r>
      <w:r>
        <w:rPr>
          <w:rFonts w:hint="eastAsia" w:ascii="仿宋_GB2312" w:hAnsi="仿宋_GB2312" w:eastAsia="仿宋_GB2312" w:cs="仿宋_GB2312"/>
          <w:b w:val="0"/>
          <w:bCs w:val="0"/>
          <w:color w:val="auto"/>
          <w:sz w:val="32"/>
          <w:szCs w:val="32"/>
          <w:lang w:val="en-US" w:eastAsia="zh-CN"/>
        </w:rPr>
        <w:t>2022年度社会保险费25.4万元，</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户企业发放一次性扩岗补助1.</w:t>
      </w:r>
      <w:r>
        <w:rPr>
          <w:rFonts w:hint="eastAsia" w:ascii="仿宋_GB2312" w:hAnsi="仿宋_GB2312" w:eastAsia="仿宋_GB2312" w:cs="仿宋_GB2312"/>
          <w:b w:val="0"/>
          <w:bCs w:val="0"/>
          <w:color w:val="auto"/>
          <w:sz w:val="32"/>
          <w:szCs w:val="32"/>
          <w:lang w:val="en-US" w:eastAsia="zh-CN"/>
        </w:rPr>
        <w:t>65</w:t>
      </w:r>
      <w:r>
        <w:rPr>
          <w:rFonts w:hint="eastAsia" w:ascii="仿宋_GB2312" w:hAnsi="仿宋_GB2312" w:eastAsia="仿宋_GB2312" w:cs="仿宋_GB2312"/>
          <w:b w:val="0"/>
          <w:bCs w:val="0"/>
          <w:color w:val="auto"/>
          <w:sz w:val="32"/>
          <w:szCs w:val="32"/>
        </w:rPr>
        <w:t>万元，为</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名企业职工发放技能提升补贴</w:t>
      </w:r>
      <w:r>
        <w:rPr>
          <w:rFonts w:hint="eastAsia" w:ascii="仿宋_GB2312" w:hAnsi="仿宋_GB2312" w:eastAsia="仿宋_GB2312" w:cs="仿宋_GB2312"/>
          <w:b w:val="0"/>
          <w:bCs w:val="0"/>
          <w:color w:val="auto"/>
          <w:sz w:val="32"/>
          <w:szCs w:val="32"/>
          <w:lang w:val="en-US" w:eastAsia="zh-CN"/>
        </w:rPr>
        <w:t>0.7</w:t>
      </w:r>
      <w:r>
        <w:rPr>
          <w:rFonts w:hint="eastAsia" w:ascii="仿宋_GB2312" w:hAnsi="仿宋_GB2312" w:eastAsia="仿宋_GB2312" w:cs="仿宋_GB2312"/>
          <w:b w:val="0"/>
          <w:bCs w:val="0"/>
          <w:color w:val="auto"/>
          <w:sz w:val="32"/>
          <w:szCs w:val="32"/>
        </w:rPr>
        <w:t>万元。</w:t>
      </w:r>
    </w:p>
    <w:p w14:paraId="769D927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（四）强化人才队伍管理</w:t>
      </w:r>
    </w:p>
    <w:p w14:paraId="295702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完成61名事业单位管理人员职员等级晋升工作。深化职称制度改革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69名企业人才和7名农村人才进行了市内有效中级职称评审，对4名企业人才和58名农村人才初级职称人员进行了考核认定。推进</w:t>
      </w:r>
      <w:r>
        <w:rPr>
          <w:rFonts w:ascii="Times New Roman" w:hAnsi="Times New Roman" w:eastAsia="仿宋_GB2312"/>
          <w:color w:val="auto"/>
          <w:spacing w:val="-4"/>
          <w:sz w:val="32"/>
          <w:szCs w:val="32"/>
        </w:rPr>
        <w:t>专业技术人才队伍建设</w:t>
      </w:r>
      <w:r>
        <w:rPr>
          <w:rFonts w:hint="eastAsia" w:ascii="仿宋_GB2312" w:hAnsi="仿宋_GB2312" w:eastAsia="仿宋_GB2312" w:cs="仿宋_GB2312"/>
          <w:color w:val="auto"/>
          <w:sz w:val="32"/>
          <w:szCs w:val="32"/>
          <w:lang w:val="en-US" w:eastAsia="zh-CN"/>
        </w:rPr>
        <w:t>，评审中高级职称175人，其中正高级14人，副高级107人，中级54人。考核认定初级职称29人，并</w:t>
      </w:r>
      <w:r>
        <w:rPr>
          <w:rFonts w:hint="eastAsia" w:ascii="仿宋_GB2312" w:hAnsi="仿宋_GB2312" w:eastAsia="仿宋_GB2312" w:cs="仿宋_GB2312"/>
          <w:color w:val="auto"/>
          <w:sz w:val="32"/>
          <w:szCs w:val="32"/>
          <w:lang w:eastAsia="zh-CN"/>
        </w:rPr>
        <w:t>办理岗位认定聘用手续。</w:t>
      </w:r>
      <w:r>
        <w:rPr>
          <w:rFonts w:hint="eastAsia" w:ascii="仿宋_GB2312" w:hAnsi="仿宋_GB2312" w:eastAsia="仿宋_GB2312" w:cs="仿宋_GB2312"/>
          <w:color w:val="auto"/>
          <w:sz w:val="32"/>
          <w:szCs w:val="32"/>
        </w:rPr>
        <w:t>积极</w:t>
      </w:r>
      <w:r>
        <w:rPr>
          <w:rFonts w:hint="eastAsia" w:ascii="仿宋_GB2312" w:hAnsi="仿宋_GB2312" w:eastAsia="仿宋_GB2312" w:cs="仿宋_GB2312"/>
          <w:color w:val="auto"/>
          <w:sz w:val="32"/>
          <w:szCs w:val="32"/>
          <w:lang w:eastAsia="zh-CN"/>
        </w:rPr>
        <w:t>向推荐</w:t>
      </w:r>
      <w:r>
        <w:rPr>
          <w:rFonts w:hint="eastAsia" w:ascii="仿宋_GB2312" w:hAnsi="仿宋_GB2312" w:eastAsia="仿宋_GB2312" w:cs="仿宋_GB2312"/>
          <w:color w:val="auto"/>
          <w:sz w:val="32"/>
          <w:szCs w:val="32"/>
          <w:lang w:val="en-US" w:eastAsia="zh-CN"/>
        </w:rPr>
        <w:t>1家省级技能大师工作室和3家市级技能大师工作室，认定5家</w:t>
      </w:r>
      <w:r>
        <w:rPr>
          <w:rFonts w:hint="eastAsia" w:ascii="仿宋_GB2312" w:hAnsi="仿宋_GB2312" w:eastAsia="仿宋_GB2312" w:cs="仿宋_GB2312"/>
          <w:color w:val="auto"/>
          <w:sz w:val="32"/>
          <w:szCs w:val="32"/>
        </w:rPr>
        <w:t>县级技能大师工作室</w:t>
      </w:r>
      <w:r>
        <w:rPr>
          <w:rFonts w:hint="eastAsia" w:ascii="仿宋_GB2312" w:hAnsi="仿宋_GB2312" w:eastAsia="仿宋_GB2312" w:cs="仿宋_GB2312"/>
          <w:color w:val="auto"/>
          <w:sz w:val="32"/>
          <w:szCs w:val="32"/>
          <w:lang w:eastAsia="zh-CN"/>
        </w:rPr>
        <w:t>，增选</w:t>
      </w:r>
      <w:r>
        <w:rPr>
          <w:rFonts w:hint="eastAsia" w:ascii="仿宋_GB2312" w:hAnsi="仿宋_GB2312" w:eastAsia="仿宋_GB2312" w:cs="仿宋_GB2312"/>
          <w:color w:val="auto"/>
          <w:sz w:val="32"/>
          <w:szCs w:val="32"/>
          <w:lang w:val="en-US" w:eastAsia="zh-CN"/>
        </w:rPr>
        <w:t>市管拔尖人才7名。</w:t>
      </w:r>
      <w:r>
        <w:rPr>
          <w:rFonts w:hint="eastAsia" w:ascii="仿宋_GB2312" w:hAnsi="仿宋_GB2312" w:eastAsia="仿宋_GB2312" w:cs="仿宋_GB2312"/>
          <w:color w:val="auto"/>
          <w:sz w:val="32"/>
          <w:szCs w:val="32"/>
        </w:rPr>
        <w:t>做好人才</w:t>
      </w:r>
      <w:r>
        <w:rPr>
          <w:rFonts w:hint="eastAsia" w:ascii="仿宋_GB2312" w:hAnsi="仿宋_GB2312" w:eastAsia="仿宋_GB2312" w:cs="仿宋_GB2312"/>
          <w:color w:val="auto"/>
          <w:sz w:val="32"/>
          <w:szCs w:val="32"/>
          <w:lang w:eastAsia="zh-CN"/>
        </w:rPr>
        <w:t>招引培育</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为机关事业单位及国有企业引进急需紧缺人才9名，为教育卫生系统招聘专业技术人才43</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；为教育系统公开招聘特岗教师10名；为社区基层组织</w:t>
      </w:r>
      <w:r>
        <w:rPr>
          <w:rFonts w:hint="eastAsia" w:ascii="仿宋_GB2312" w:hAnsi="仿宋_GB2312" w:eastAsia="仿宋_GB2312" w:cs="仿宋_GB2312"/>
          <w:color w:val="auto"/>
          <w:sz w:val="32"/>
          <w:szCs w:val="32"/>
          <w:lang w:eastAsia="zh-CN"/>
        </w:rPr>
        <w:t>招录工作者</w:t>
      </w:r>
      <w:r>
        <w:rPr>
          <w:rFonts w:hint="eastAsia" w:ascii="仿宋_GB2312" w:hAnsi="仿宋_GB2312" w:eastAsia="仿宋_GB2312" w:cs="仿宋_GB2312"/>
          <w:color w:val="auto"/>
          <w:sz w:val="32"/>
          <w:szCs w:val="32"/>
          <w:lang w:val="en-US" w:eastAsia="zh-CN"/>
        </w:rPr>
        <w:t>33名</w:t>
      </w:r>
      <w:r>
        <w:rPr>
          <w:rFonts w:hint="eastAsia" w:ascii="仿宋_GB2312" w:hAnsi="仿宋_GB2312" w:eastAsia="仿宋_GB2312" w:cs="仿宋_GB2312"/>
          <w:color w:val="auto"/>
          <w:sz w:val="32"/>
          <w:szCs w:val="32"/>
        </w:rPr>
        <w:t>。积极做好县直机关事业单位公开招聘、选拔、安置工作，招聘事业单位第一批次工作人员6名，</w:t>
      </w:r>
      <w:r>
        <w:rPr>
          <w:rFonts w:hint="eastAsia" w:ascii="仿宋_GB2312" w:hAnsi="仿宋_GB2312" w:eastAsia="仿宋_GB2312" w:cs="仿宋_GB2312"/>
          <w:color w:val="auto"/>
          <w:sz w:val="32"/>
          <w:szCs w:val="32"/>
          <w:lang w:eastAsia="zh-CN"/>
        </w:rPr>
        <w:t>已聘用</w:t>
      </w:r>
      <w:r>
        <w:rPr>
          <w:rFonts w:hint="eastAsia" w:ascii="仿宋_GB2312" w:hAnsi="仿宋_GB2312" w:eastAsia="仿宋_GB2312" w:cs="仿宋_GB2312"/>
          <w:color w:val="auto"/>
          <w:sz w:val="32"/>
          <w:szCs w:val="32"/>
          <w:lang w:val="en-US" w:eastAsia="zh-CN"/>
        </w:rPr>
        <w:t>4人到岗</w:t>
      </w:r>
      <w:r>
        <w:rPr>
          <w:rFonts w:hint="eastAsia" w:ascii="仿宋_GB2312" w:hAnsi="仿宋_GB2312" w:eastAsia="仿宋_GB2312" w:cs="仿宋_GB2312"/>
          <w:color w:val="auto"/>
          <w:sz w:val="32"/>
          <w:szCs w:val="32"/>
        </w:rPr>
        <w:t>；选拔“三支一扶”服务人员24名；安置体育特长生4名，安置农村订单定向医学生3名</w:t>
      </w:r>
      <w:r>
        <w:rPr>
          <w:rFonts w:hint="eastAsia" w:ascii="仿宋_GB2312" w:hAnsi="仿宋_GB2312" w:eastAsia="仿宋_GB2312" w:cs="仿宋_GB2312"/>
          <w:color w:val="auto"/>
          <w:sz w:val="32"/>
          <w:szCs w:val="32"/>
          <w:lang w:eastAsia="zh-CN"/>
        </w:rPr>
        <w:t>。落实关心关爱政策，乡镇干部交流进城</w:t>
      </w:r>
      <w:r>
        <w:rPr>
          <w:rFonts w:hint="eastAsia" w:ascii="仿宋_GB2312" w:hAnsi="仿宋_GB2312" w:eastAsia="仿宋_GB2312" w:cs="仿宋_GB2312"/>
          <w:color w:val="auto"/>
          <w:sz w:val="32"/>
          <w:szCs w:val="32"/>
          <w:lang w:val="en-US" w:eastAsia="zh-CN"/>
        </w:rPr>
        <w:t>13名</w:t>
      </w:r>
      <w:r>
        <w:rPr>
          <w:rFonts w:hint="eastAsia" w:ascii="仿宋_GB2312" w:hAnsi="仿宋_GB2312" w:eastAsia="仿宋_GB2312" w:cs="仿宋_GB2312"/>
          <w:color w:val="auto"/>
          <w:sz w:val="32"/>
          <w:szCs w:val="32"/>
        </w:rPr>
        <w:t>。</w:t>
      </w:r>
    </w:p>
    <w:p w14:paraId="12A7604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（五）常态化开展劳动用工执法检查</w:t>
      </w:r>
    </w:p>
    <w:p w14:paraId="3A8651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通过日常巡查、专项检查、书面审查、投诉专查和“网格化”月巡查、季检查，</w:t>
      </w:r>
      <w:r>
        <w:rPr>
          <w:rFonts w:hint="eastAsia" w:ascii="仿宋_GB2312" w:hAnsi="仿宋_GB2312" w:eastAsia="仿宋_GB2312" w:cs="仿宋_GB2312"/>
          <w:color w:val="auto"/>
          <w:sz w:val="32"/>
          <w:szCs w:val="32"/>
          <w:lang w:val="en-US" w:eastAsia="zh-CN"/>
        </w:rPr>
        <w:t>共检查各类用人单位167户，涉及劳动者3451人（次），劳动合同签订率达到96.56%，</w:t>
      </w:r>
      <w:r>
        <w:rPr>
          <w:rFonts w:hint="eastAsia" w:ascii="仿宋_GB2312" w:hAnsi="仿宋_GB2312" w:eastAsia="仿宋_GB2312" w:cs="仿宋_GB2312"/>
          <w:color w:val="auto"/>
          <w:sz w:val="32"/>
          <w:szCs w:val="32"/>
        </w:rPr>
        <w:t>建会企业集体合同签订率达9</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%，工资集体合同签订率达</w:t>
      </w:r>
      <w:r>
        <w:rPr>
          <w:rFonts w:hint="eastAsia" w:ascii="仿宋_GB2312" w:hAnsi="仿宋_GB2312" w:eastAsia="仿宋_GB2312" w:cs="仿宋_GB2312"/>
          <w:color w:val="auto"/>
          <w:sz w:val="32"/>
          <w:szCs w:val="32"/>
          <w:lang w:val="en-US" w:eastAsia="zh-CN"/>
        </w:rPr>
        <w:t>88.77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。开展诚信企业等级评定</w:t>
      </w:r>
      <w:r>
        <w:rPr>
          <w:rFonts w:hint="eastAsia" w:ascii="仿宋_GB2312" w:hAnsi="仿宋_GB2312" w:eastAsia="仿宋_GB2312" w:cs="仿宋_GB2312"/>
          <w:color w:val="auto"/>
          <w:sz w:val="32"/>
          <w:szCs w:val="32"/>
          <w:lang w:val="en-US" w:eastAsia="zh-CN"/>
        </w:rPr>
        <w:t>，评定山丹县劳动保障守法诚信企业A级40户，B级47户，C级19户，评定张掖市劳动保障守法诚信A级企业27户。</w:t>
      </w:r>
      <w:r>
        <w:rPr>
          <w:rFonts w:hint="eastAsia" w:ascii="仿宋_GB2312" w:hAnsi="仿宋_GB2312" w:eastAsia="仿宋_GB2312" w:cs="仿宋_GB2312"/>
          <w:color w:val="auto"/>
          <w:sz w:val="32"/>
          <w:szCs w:val="32"/>
        </w:rPr>
        <w:t>强化欠薪线索核办力度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办结国务院、甘肃省根治欠薪线索反映平台线索问题</w:t>
      </w:r>
      <w:r>
        <w:rPr>
          <w:rFonts w:hint="eastAsia" w:ascii="仿宋_GB2312" w:hAnsi="仿宋_GB2312" w:eastAsia="仿宋_GB2312" w:cs="仿宋_GB2312"/>
          <w:color w:val="auto"/>
          <w:sz w:val="32"/>
          <w:szCs w:val="32"/>
          <w:lang w:val="en-US" w:eastAsia="zh-CN"/>
        </w:rPr>
        <w:t>268</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12345、行政效能、领导信箱、抖音等平台线索问题128件，时限内办结率均为100%。全力维护劳动者合法权益，协调查处拖欠农民工工资案件45件，为625名农民工清欠工资486.37566万元，列入拖欠农民工工资失信联合惩戒名单1起，向社会公布重大劳动保障违法行为案件1起，</w:t>
      </w:r>
      <w:r>
        <w:rPr>
          <w:rFonts w:hint="eastAsia" w:ascii="仿宋_GB2312" w:hAnsi="仿宋_GB2312" w:eastAsia="仿宋_GB2312" w:cs="仿宋_GB2312"/>
          <w:color w:val="auto"/>
          <w:sz w:val="32"/>
          <w:szCs w:val="32"/>
        </w:rPr>
        <w:t>我县在202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年度全市保障农民工工资支付工作考核中被评定为A级。处理</w:t>
      </w:r>
      <w:r>
        <w:rPr>
          <w:rFonts w:hint="eastAsia" w:ascii="仿宋_GB2312" w:hAnsi="仿宋_GB2312" w:eastAsia="仿宋_GB2312" w:cs="仿宋_GB2312"/>
          <w:color w:val="auto"/>
          <w:sz w:val="32"/>
          <w:szCs w:val="32"/>
          <w:lang w:eastAsia="zh-CN"/>
        </w:rPr>
        <w:t>终结</w:t>
      </w:r>
      <w:r>
        <w:rPr>
          <w:rFonts w:hint="eastAsia" w:ascii="仿宋_GB2312" w:hAnsi="仿宋_GB2312" w:eastAsia="仿宋_GB2312" w:cs="仿宋_GB2312"/>
          <w:color w:val="auto"/>
          <w:sz w:val="32"/>
          <w:szCs w:val="32"/>
        </w:rPr>
        <w:t>劳动人事争议案件</w:t>
      </w:r>
      <w:r>
        <w:rPr>
          <w:rFonts w:hint="eastAsia" w:ascii="仿宋_GB2312" w:hAnsi="仿宋_GB2312" w:eastAsia="仿宋_GB2312" w:cs="仿宋_GB2312"/>
          <w:color w:val="auto"/>
          <w:sz w:val="32"/>
          <w:szCs w:val="32"/>
          <w:lang w:val="en-US" w:eastAsia="zh-CN"/>
        </w:rPr>
        <w:t>67</w:t>
      </w:r>
      <w:r>
        <w:rPr>
          <w:rFonts w:hint="eastAsia" w:ascii="仿宋_GB2312" w:hAnsi="仿宋_GB2312" w:eastAsia="仿宋_GB2312" w:cs="仿宋_GB2312"/>
          <w:color w:val="auto"/>
          <w:sz w:val="32"/>
          <w:szCs w:val="32"/>
        </w:rPr>
        <w:t>起，为</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名劳动者追偿各项经济权益</w:t>
      </w:r>
      <w:r>
        <w:rPr>
          <w:rFonts w:hint="eastAsia" w:ascii="仿宋_GB2312" w:hAnsi="仿宋_GB2312" w:eastAsia="仿宋_GB2312" w:cs="仿宋_GB2312"/>
          <w:color w:val="auto"/>
          <w:sz w:val="32"/>
          <w:szCs w:val="32"/>
          <w:lang w:val="en-US" w:eastAsia="zh-CN"/>
        </w:rPr>
        <w:t>255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推行农民工“安全帽维权联系卡”制度，在全县26个建设项目印制1998个维权小卡片，让农民工充分掌握维权渠道。</w:t>
      </w:r>
    </w:p>
    <w:p w14:paraId="45F76425">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各项重点项目均按项目资金用途使用，按资金支出范围开展工作、落实政策，发挥了项目资金促进就业和社会保障的作用。对纳入绩效管理的项目绩效目标进行细化、量化，在预算执行过程中，按照资金支出和绩效目标的各项指标要求，从严做好绩效目标的执行。现我局对照绩效目标进行自查，并对绩效目标完成情况作出评价，自评得分92分。</w:t>
      </w:r>
    </w:p>
    <w:p w14:paraId="2CE298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四、存在的问题</w:t>
      </w:r>
    </w:p>
    <w:p w14:paraId="4A9C72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一是</w:t>
      </w:r>
      <w:r>
        <w:rPr>
          <w:rFonts w:hint="eastAsia" w:ascii="仿宋_GB2312" w:hAnsi="仿宋_GB2312" w:eastAsia="仿宋_GB2312" w:cs="仿宋_GB2312"/>
          <w:b w:val="0"/>
          <w:bCs w:val="0"/>
          <w:sz w:val="32"/>
          <w:szCs w:val="32"/>
          <w:lang w:val="en-US" w:eastAsia="zh-CN"/>
        </w:rPr>
        <w:t>就业资金补助不足，由于今年中央下达了公共就业服务能力提升示范项目资金，中央和省级下达的就业补助资金不足，导致公益性岗位人员岗位补贴未能全部发放。</w:t>
      </w:r>
      <w:r>
        <w:rPr>
          <w:rFonts w:hint="eastAsia" w:ascii="仿宋_GB2312" w:hAnsi="仿宋_GB2312" w:eastAsia="仿宋_GB2312" w:cs="仿宋_GB2312"/>
          <w:b w:val="0"/>
          <w:bCs w:val="0"/>
          <w:color w:val="auto"/>
          <w:sz w:val="32"/>
          <w:szCs w:val="32"/>
          <w:shd w:val="clear" w:color="auto" w:fill="FFFFFF"/>
          <w:lang w:val="en-US" w:eastAsia="zh-CN"/>
        </w:rPr>
        <w:t>二是县级财政创业贷款贴息资金不能及时到位，造成贷款贴息延后、拖欠，影响经办银行的利息结算，不利于担保贷款工作开展。</w:t>
      </w:r>
    </w:p>
    <w:p w14:paraId="481502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五、下一步改进工作的措施</w:t>
      </w:r>
    </w:p>
    <w:p w14:paraId="3B0EC8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加强项目资金争取力度，保证人社就业和社会保险政策的全面落实。</w:t>
      </w: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color w:val="auto"/>
          <w:sz w:val="32"/>
          <w:szCs w:val="32"/>
          <w:lang w:eastAsia="zh-CN"/>
        </w:rPr>
        <w:t>格</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预算管理要求和相关专项资金管理要求支出各项资金。</w:t>
      </w:r>
      <w:r>
        <w:rPr>
          <w:rFonts w:hint="eastAsia" w:ascii="仿宋_GB2312" w:hAnsi="仿宋_GB2312" w:eastAsia="仿宋_GB2312" w:cs="仿宋_GB2312"/>
          <w:color w:val="auto"/>
          <w:sz w:val="32"/>
          <w:szCs w:val="32"/>
          <w:lang w:val="en-US" w:eastAsia="zh-CN"/>
        </w:rPr>
        <w:t>强化预算管理与支出监督，严格控制“</w:t>
      </w:r>
      <w:r>
        <w:rPr>
          <w:rFonts w:hint="eastAsia" w:ascii="仿宋_GB2312" w:hAnsi="仿宋_GB2312" w:eastAsia="仿宋_GB2312" w:cs="仿宋_GB2312"/>
          <w:sz w:val="32"/>
          <w:szCs w:val="32"/>
          <w:lang w:val="en-US" w:eastAsia="zh-CN"/>
        </w:rPr>
        <w:t>三公”经费支出标准，把好经费支出和项目支出的审核、审批。</w:t>
      </w:r>
    </w:p>
    <w:p w14:paraId="1E97536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意见建议</w:t>
      </w:r>
    </w:p>
    <w:p w14:paraId="138E1032">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细化预算编制工作，认真做好预算编制。进一步加强内设机构的预算管理意识，严格按照预算编制的相关制度和要求进行预算编制。</w:t>
      </w:r>
    </w:p>
    <w:p w14:paraId="58BF7D2B">
      <w:pPr>
        <w:pStyle w:val="3"/>
        <w:keepNext w:val="0"/>
        <w:keepLines w:val="0"/>
        <w:pageBreakBefore w:val="0"/>
        <w:widowControl w:val="0"/>
        <w:kinsoku/>
        <w:wordWrap/>
        <w:overflowPunct/>
        <w:topLinePunct w:val="0"/>
        <w:autoSpaceDE/>
        <w:autoSpaceDN/>
        <w:bidi w:val="0"/>
        <w:adjustRightInd/>
        <w:spacing w:line="580" w:lineRule="exact"/>
        <w:textAlignment w:val="auto"/>
      </w:pPr>
    </w:p>
    <w:p w14:paraId="4A0BFD89">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sz w:val="32"/>
          <w:szCs w:val="32"/>
        </w:rPr>
      </w:pPr>
    </w:p>
    <w:p w14:paraId="6F7C8B52">
      <w:pPr>
        <w:pStyle w:val="2"/>
        <w:keepNext w:val="0"/>
        <w:keepLines w:val="0"/>
        <w:pageBreakBefore w:val="0"/>
        <w:widowControl w:val="0"/>
        <w:kinsoku/>
        <w:wordWrap/>
        <w:overflowPunct/>
        <w:topLinePunct w:val="0"/>
        <w:autoSpaceDE/>
        <w:autoSpaceDN/>
        <w:bidi w:val="0"/>
        <w:adjustRightInd/>
        <w:spacing w:line="580" w:lineRule="exact"/>
        <w:ind w:firstLine="2880" w:firstLineChars="900"/>
        <w:textAlignment w:val="auto"/>
        <w:rPr>
          <w:rFonts w:ascii="Times New Roman" w:hAnsi="Times New Roman" w:cs="Times New Roman"/>
        </w:rPr>
      </w:pPr>
      <w:r>
        <w:rPr>
          <w:rFonts w:ascii="Times New Roman" w:hAnsi="Times New Roman" w:cs="Times New Roman"/>
        </w:rPr>
        <w:t>山丹县人力资源和社会保障局</w:t>
      </w:r>
    </w:p>
    <w:p w14:paraId="3FCFD712">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_GB2312"/>
          <w:sz w:val="31"/>
          <w:szCs w:val="31"/>
          <w:shd w:val="clear" w:color="auto" w:fill="FFFFFF"/>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olor w:val="auto"/>
          <w:sz w:val="32"/>
          <w:szCs w:val="32"/>
          <w:lang w:val="en-US" w:eastAsia="zh-CN"/>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27</w:t>
      </w:r>
      <w:r>
        <w:rPr>
          <w:rFonts w:hint="eastAsia" w:ascii="仿宋" w:hAnsi="仿宋" w:eastAsia="仿宋"/>
          <w:color w:val="auto"/>
          <w:sz w:val="32"/>
          <w:szCs w:val="32"/>
        </w:rPr>
        <w:t>日</w:t>
      </w:r>
      <w:r>
        <w:rPr>
          <w:rFonts w:ascii="Times New Roman" w:hAnsi="Times New Roman" w:eastAsia="仿宋_GB2312"/>
          <w:sz w:val="32"/>
          <w:szCs w:val="32"/>
        </w:rPr>
        <w:t xml:space="preserve">      </w:t>
      </w:r>
    </w:p>
    <w:p w14:paraId="345FF638">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eastAsia="仿宋_GB2312"/>
          <w:color w:val="000000" w:themeColor="text1"/>
          <w:sz w:val="32"/>
          <w:szCs w:val="32"/>
          <w:lang w:eastAsia="zh-CN"/>
        </w:rPr>
      </w:pPr>
    </w:p>
    <w:sectPr>
      <w:footerReference r:id="rId3"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03A959-E79B-41BB-80EF-BD3B9F9EEA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564ADA-713D-41D6-8834-0B6405D272E3}"/>
  </w:font>
  <w:font w:name="仿宋_GB2312">
    <w:altName w:val="仿宋"/>
    <w:panose1 w:val="02010609030101010101"/>
    <w:charset w:val="86"/>
    <w:family w:val="modern"/>
    <w:pitch w:val="default"/>
    <w:sig w:usb0="00000000" w:usb1="00000000" w:usb2="00000000" w:usb3="00000000" w:csb0="00040000" w:csb1="00000000"/>
    <w:embedRegular r:id="rId3" w:fontKey="{BBBC0FDE-E7F9-4A38-8E06-D74053F94831}"/>
  </w:font>
  <w:font w:name="方正黑体简体">
    <w:altName w:val="微软雅黑"/>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A73B97AB-F18C-4F6E-A433-822C04AD12A7}"/>
  </w:font>
  <w:font w:name="楷体_GB2312">
    <w:altName w:val="楷体"/>
    <w:panose1 w:val="02010609030101010101"/>
    <w:charset w:val="86"/>
    <w:family w:val="modern"/>
    <w:pitch w:val="default"/>
    <w:sig w:usb0="00000000" w:usb1="00000000" w:usb2="00000000" w:usb3="00000000" w:csb0="00040000" w:csb1="00000000"/>
    <w:embedRegular r:id="rId5" w:fontKey="{5777B5EA-3E06-4E13-A49E-EE471102B822}"/>
  </w:font>
  <w:font w:name="仿宋">
    <w:panose1 w:val="02010609060101010101"/>
    <w:charset w:val="86"/>
    <w:family w:val="modern"/>
    <w:pitch w:val="default"/>
    <w:sig w:usb0="800002BF" w:usb1="38CF7CFA" w:usb2="00000016" w:usb3="00000000" w:csb0="00040001" w:csb1="00000000"/>
    <w:embedRegular r:id="rId6" w:fontKey="{7C19672F-5AF1-40EF-821B-E8B8927F5CE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EA5E">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5363C1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2AF3E"/>
    <w:multiLevelType w:val="singleLevel"/>
    <w:tmpl w:val="0992AF3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2Zjc0MTYzNTg3MWM5NjkzMDczYmJmODI1Njk5ZmUifQ=="/>
    <w:docVar w:name="KSO_WPS_MARK_KEY" w:val="0ca5a268-64f9-494a-ba9a-ef89897b0fa7"/>
  </w:docVars>
  <w:rsids>
    <w:rsidRoot w:val="42C71578"/>
    <w:rsid w:val="00194BCB"/>
    <w:rsid w:val="00423C6D"/>
    <w:rsid w:val="004857A1"/>
    <w:rsid w:val="00643BE3"/>
    <w:rsid w:val="007C717F"/>
    <w:rsid w:val="007D09B9"/>
    <w:rsid w:val="00897FD8"/>
    <w:rsid w:val="00AC4864"/>
    <w:rsid w:val="00CB1EB4"/>
    <w:rsid w:val="00CB2C4F"/>
    <w:rsid w:val="00E04AF3"/>
    <w:rsid w:val="00ED4999"/>
    <w:rsid w:val="00EE167A"/>
    <w:rsid w:val="01172A03"/>
    <w:rsid w:val="013C3D9A"/>
    <w:rsid w:val="017E498E"/>
    <w:rsid w:val="01B446F6"/>
    <w:rsid w:val="01E7687A"/>
    <w:rsid w:val="020016E9"/>
    <w:rsid w:val="021B4775"/>
    <w:rsid w:val="024506A0"/>
    <w:rsid w:val="03B925E8"/>
    <w:rsid w:val="03E5328D"/>
    <w:rsid w:val="04D035F5"/>
    <w:rsid w:val="04FF212C"/>
    <w:rsid w:val="057523EE"/>
    <w:rsid w:val="0641494D"/>
    <w:rsid w:val="06744454"/>
    <w:rsid w:val="067A5F0E"/>
    <w:rsid w:val="06E415DA"/>
    <w:rsid w:val="06FD269B"/>
    <w:rsid w:val="07D72EEC"/>
    <w:rsid w:val="07DB47E0"/>
    <w:rsid w:val="08365E65"/>
    <w:rsid w:val="08585DDB"/>
    <w:rsid w:val="09123A7E"/>
    <w:rsid w:val="091D7025"/>
    <w:rsid w:val="0935436E"/>
    <w:rsid w:val="093A7BD7"/>
    <w:rsid w:val="098A22EA"/>
    <w:rsid w:val="09DB3CA3"/>
    <w:rsid w:val="0A0C3321"/>
    <w:rsid w:val="0A8E1F48"/>
    <w:rsid w:val="0AD6392F"/>
    <w:rsid w:val="0BA37CB5"/>
    <w:rsid w:val="0CBE1877"/>
    <w:rsid w:val="0D200E92"/>
    <w:rsid w:val="0D267B6A"/>
    <w:rsid w:val="0D2A1D10"/>
    <w:rsid w:val="0E721BC1"/>
    <w:rsid w:val="0E80608C"/>
    <w:rsid w:val="0E9D6BF5"/>
    <w:rsid w:val="0EC341CA"/>
    <w:rsid w:val="0F190E46"/>
    <w:rsid w:val="0F4F35B5"/>
    <w:rsid w:val="0FCB1589"/>
    <w:rsid w:val="0FD04DF1"/>
    <w:rsid w:val="107240FA"/>
    <w:rsid w:val="10863702"/>
    <w:rsid w:val="10945E1E"/>
    <w:rsid w:val="10BB1A44"/>
    <w:rsid w:val="10CD1330"/>
    <w:rsid w:val="110417D1"/>
    <w:rsid w:val="1142587A"/>
    <w:rsid w:val="114E421F"/>
    <w:rsid w:val="11621A79"/>
    <w:rsid w:val="1305069F"/>
    <w:rsid w:val="132A0CBC"/>
    <w:rsid w:val="13985C26"/>
    <w:rsid w:val="13B3480E"/>
    <w:rsid w:val="147F1A8C"/>
    <w:rsid w:val="14997EA7"/>
    <w:rsid w:val="149D101A"/>
    <w:rsid w:val="14AC5B87"/>
    <w:rsid w:val="14BB6070"/>
    <w:rsid w:val="14D17667"/>
    <w:rsid w:val="15AD631A"/>
    <w:rsid w:val="15BA6327"/>
    <w:rsid w:val="15FF01DE"/>
    <w:rsid w:val="16E81B29"/>
    <w:rsid w:val="17045380"/>
    <w:rsid w:val="17CF598E"/>
    <w:rsid w:val="17E458DD"/>
    <w:rsid w:val="183F0D66"/>
    <w:rsid w:val="184E71FB"/>
    <w:rsid w:val="18CB25F9"/>
    <w:rsid w:val="19570331"/>
    <w:rsid w:val="19C76EA6"/>
    <w:rsid w:val="19D13C3F"/>
    <w:rsid w:val="1A295829"/>
    <w:rsid w:val="1A3366A8"/>
    <w:rsid w:val="1AC50DC4"/>
    <w:rsid w:val="1ADA4D76"/>
    <w:rsid w:val="1B18764C"/>
    <w:rsid w:val="1B3501FE"/>
    <w:rsid w:val="1B5F1090"/>
    <w:rsid w:val="1C1C3F58"/>
    <w:rsid w:val="1C511068"/>
    <w:rsid w:val="1CE53B13"/>
    <w:rsid w:val="1D0D31E0"/>
    <w:rsid w:val="1D1F2F14"/>
    <w:rsid w:val="1D291FE4"/>
    <w:rsid w:val="1D295B40"/>
    <w:rsid w:val="1D6848BB"/>
    <w:rsid w:val="1F202E63"/>
    <w:rsid w:val="1F775289"/>
    <w:rsid w:val="1FE27D80"/>
    <w:rsid w:val="21A53CCD"/>
    <w:rsid w:val="21B300CF"/>
    <w:rsid w:val="220D5A31"/>
    <w:rsid w:val="220F17A9"/>
    <w:rsid w:val="22B20386"/>
    <w:rsid w:val="231132FF"/>
    <w:rsid w:val="2324575A"/>
    <w:rsid w:val="23337719"/>
    <w:rsid w:val="233E29BC"/>
    <w:rsid w:val="238166D6"/>
    <w:rsid w:val="23D04F68"/>
    <w:rsid w:val="23FA3D93"/>
    <w:rsid w:val="25455E14"/>
    <w:rsid w:val="255B6BAA"/>
    <w:rsid w:val="26373D44"/>
    <w:rsid w:val="26395046"/>
    <w:rsid w:val="26A54833"/>
    <w:rsid w:val="27AE736E"/>
    <w:rsid w:val="28125B4F"/>
    <w:rsid w:val="28DC43AF"/>
    <w:rsid w:val="29BF5862"/>
    <w:rsid w:val="2A353998"/>
    <w:rsid w:val="2B1B11BE"/>
    <w:rsid w:val="2B41674B"/>
    <w:rsid w:val="2B5841C1"/>
    <w:rsid w:val="2C1F4CDE"/>
    <w:rsid w:val="2C5F157F"/>
    <w:rsid w:val="2D574004"/>
    <w:rsid w:val="2F603644"/>
    <w:rsid w:val="2F835584"/>
    <w:rsid w:val="2FAD0853"/>
    <w:rsid w:val="30576DE8"/>
    <w:rsid w:val="31293F09"/>
    <w:rsid w:val="31464ABB"/>
    <w:rsid w:val="31886E82"/>
    <w:rsid w:val="326F1DF0"/>
    <w:rsid w:val="33D44600"/>
    <w:rsid w:val="34A83397"/>
    <w:rsid w:val="35101668"/>
    <w:rsid w:val="35775243"/>
    <w:rsid w:val="358063EB"/>
    <w:rsid w:val="35F94B4D"/>
    <w:rsid w:val="35FE7713"/>
    <w:rsid w:val="3627310D"/>
    <w:rsid w:val="36BB3856"/>
    <w:rsid w:val="3747333B"/>
    <w:rsid w:val="377E4FAF"/>
    <w:rsid w:val="379876F3"/>
    <w:rsid w:val="37BC7885"/>
    <w:rsid w:val="389F176C"/>
    <w:rsid w:val="38F1355F"/>
    <w:rsid w:val="394C4C39"/>
    <w:rsid w:val="394E275F"/>
    <w:rsid w:val="39B55E28"/>
    <w:rsid w:val="3A340FF7"/>
    <w:rsid w:val="3A483652"/>
    <w:rsid w:val="3A80103E"/>
    <w:rsid w:val="3BF13876"/>
    <w:rsid w:val="3C0C409C"/>
    <w:rsid w:val="3C406CD7"/>
    <w:rsid w:val="3C7707DD"/>
    <w:rsid w:val="3CF31FD4"/>
    <w:rsid w:val="3DD376D7"/>
    <w:rsid w:val="3E704F26"/>
    <w:rsid w:val="3EA177D5"/>
    <w:rsid w:val="3F67457A"/>
    <w:rsid w:val="3F966C0E"/>
    <w:rsid w:val="3FA330D9"/>
    <w:rsid w:val="3FEE07F8"/>
    <w:rsid w:val="40F70CDA"/>
    <w:rsid w:val="411776BC"/>
    <w:rsid w:val="413D1A37"/>
    <w:rsid w:val="41497192"/>
    <w:rsid w:val="42204EB5"/>
    <w:rsid w:val="42C71578"/>
    <w:rsid w:val="42F41450"/>
    <w:rsid w:val="439B47F3"/>
    <w:rsid w:val="43C26223"/>
    <w:rsid w:val="447052C8"/>
    <w:rsid w:val="44A43B7B"/>
    <w:rsid w:val="45036AF3"/>
    <w:rsid w:val="45344EFF"/>
    <w:rsid w:val="46535859"/>
    <w:rsid w:val="469814BD"/>
    <w:rsid w:val="47176886"/>
    <w:rsid w:val="47D93B3C"/>
    <w:rsid w:val="48673A3A"/>
    <w:rsid w:val="49997A26"/>
    <w:rsid w:val="499A379E"/>
    <w:rsid w:val="49A60395"/>
    <w:rsid w:val="49C10D2B"/>
    <w:rsid w:val="49F41101"/>
    <w:rsid w:val="4A565917"/>
    <w:rsid w:val="4B492C62"/>
    <w:rsid w:val="4B4E65EF"/>
    <w:rsid w:val="4B9D30D2"/>
    <w:rsid w:val="4C211F55"/>
    <w:rsid w:val="4C4874E2"/>
    <w:rsid w:val="4C497D1F"/>
    <w:rsid w:val="4C806C7C"/>
    <w:rsid w:val="4CC27294"/>
    <w:rsid w:val="4CF213BF"/>
    <w:rsid w:val="4D0E24D9"/>
    <w:rsid w:val="4DD21759"/>
    <w:rsid w:val="4F38629A"/>
    <w:rsid w:val="50884351"/>
    <w:rsid w:val="50F33EC0"/>
    <w:rsid w:val="50F47C38"/>
    <w:rsid w:val="521F697C"/>
    <w:rsid w:val="524D7600"/>
    <w:rsid w:val="526606C2"/>
    <w:rsid w:val="53AC0356"/>
    <w:rsid w:val="53B37937"/>
    <w:rsid w:val="54703A7A"/>
    <w:rsid w:val="54B404E0"/>
    <w:rsid w:val="55FD30EB"/>
    <w:rsid w:val="56530F5D"/>
    <w:rsid w:val="56861332"/>
    <w:rsid w:val="56B20379"/>
    <w:rsid w:val="56BD0981"/>
    <w:rsid w:val="56E80999"/>
    <w:rsid w:val="56F049FE"/>
    <w:rsid w:val="570E15C7"/>
    <w:rsid w:val="57566F57"/>
    <w:rsid w:val="577B69BD"/>
    <w:rsid w:val="581D5CC6"/>
    <w:rsid w:val="58BF21E0"/>
    <w:rsid w:val="58E42340"/>
    <w:rsid w:val="59561490"/>
    <w:rsid w:val="597D4C6F"/>
    <w:rsid w:val="5A8A3043"/>
    <w:rsid w:val="5B0D3DD0"/>
    <w:rsid w:val="5B353327"/>
    <w:rsid w:val="5B3E042E"/>
    <w:rsid w:val="5B4812AC"/>
    <w:rsid w:val="5B6B6D49"/>
    <w:rsid w:val="5B914A01"/>
    <w:rsid w:val="5B955B74"/>
    <w:rsid w:val="5BCA1C17"/>
    <w:rsid w:val="5C2A6C04"/>
    <w:rsid w:val="5C2F7D76"/>
    <w:rsid w:val="5C7A5495"/>
    <w:rsid w:val="5D4F29BC"/>
    <w:rsid w:val="5DD76917"/>
    <w:rsid w:val="5E860752"/>
    <w:rsid w:val="5E8A745E"/>
    <w:rsid w:val="5F2913F5"/>
    <w:rsid w:val="5F5024DD"/>
    <w:rsid w:val="5F993E84"/>
    <w:rsid w:val="60116111"/>
    <w:rsid w:val="615F2EAC"/>
    <w:rsid w:val="62173786"/>
    <w:rsid w:val="623A1223"/>
    <w:rsid w:val="62402F3E"/>
    <w:rsid w:val="63116428"/>
    <w:rsid w:val="63B53257"/>
    <w:rsid w:val="63B84AF5"/>
    <w:rsid w:val="63BD660D"/>
    <w:rsid w:val="64627561"/>
    <w:rsid w:val="64746C6E"/>
    <w:rsid w:val="657219D1"/>
    <w:rsid w:val="659A0956"/>
    <w:rsid w:val="664112FF"/>
    <w:rsid w:val="66642D82"/>
    <w:rsid w:val="672309F6"/>
    <w:rsid w:val="67317098"/>
    <w:rsid w:val="673D77EB"/>
    <w:rsid w:val="67B6134C"/>
    <w:rsid w:val="68D93544"/>
    <w:rsid w:val="69153E90"/>
    <w:rsid w:val="69847953"/>
    <w:rsid w:val="6AAD4D6B"/>
    <w:rsid w:val="6AC36259"/>
    <w:rsid w:val="6B2F38EF"/>
    <w:rsid w:val="6B8974A3"/>
    <w:rsid w:val="6BE566A3"/>
    <w:rsid w:val="6C1F1BB5"/>
    <w:rsid w:val="6D2F5E28"/>
    <w:rsid w:val="6D6D64A6"/>
    <w:rsid w:val="6E3D27C7"/>
    <w:rsid w:val="6EC0794E"/>
    <w:rsid w:val="6F0F4163"/>
    <w:rsid w:val="6F4F4560"/>
    <w:rsid w:val="6F6A3147"/>
    <w:rsid w:val="70C607C8"/>
    <w:rsid w:val="70F10A19"/>
    <w:rsid w:val="71015D2D"/>
    <w:rsid w:val="71513811"/>
    <w:rsid w:val="717E737E"/>
    <w:rsid w:val="71BE59CD"/>
    <w:rsid w:val="71CB1E97"/>
    <w:rsid w:val="71FF18AD"/>
    <w:rsid w:val="722021E3"/>
    <w:rsid w:val="725D6F93"/>
    <w:rsid w:val="72606A84"/>
    <w:rsid w:val="7275252F"/>
    <w:rsid w:val="72BD3ED6"/>
    <w:rsid w:val="74147B26"/>
    <w:rsid w:val="743B3304"/>
    <w:rsid w:val="74402983"/>
    <w:rsid w:val="74F91452"/>
    <w:rsid w:val="751A73BE"/>
    <w:rsid w:val="75614FED"/>
    <w:rsid w:val="75A43D21"/>
    <w:rsid w:val="75E074B8"/>
    <w:rsid w:val="768A2DE6"/>
    <w:rsid w:val="76B13D52"/>
    <w:rsid w:val="773A78A3"/>
    <w:rsid w:val="77BF249E"/>
    <w:rsid w:val="77EE58B1"/>
    <w:rsid w:val="78061E7B"/>
    <w:rsid w:val="788F3C1F"/>
    <w:rsid w:val="78CE1044"/>
    <w:rsid w:val="79285DF6"/>
    <w:rsid w:val="796230E1"/>
    <w:rsid w:val="796B643A"/>
    <w:rsid w:val="7A8D23E0"/>
    <w:rsid w:val="7B0F7299"/>
    <w:rsid w:val="7B65510B"/>
    <w:rsid w:val="7C0E7051"/>
    <w:rsid w:val="7D0B583E"/>
    <w:rsid w:val="7D1E1A15"/>
    <w:rsid w:val="7DC720AD"/>
    <w:rsid w:val="7E290672"/>
    <w:rsid w:val="7EDE320A"/>
    <w:rsid w:val="7F1C3D32"/>
    <w:rsid w:val="7F203823"/>
    <w:rsid w:val="7FEF4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0"/>
    <w:pPr>
      <w:spacing w:line="540" w:lineRule="exact"/>
      <w:ind w:firstLine="640" w:firstLineChars="200"/>
    </w:pPr>
    <w:rPr>
      <w:rFonts w:ascii="仿宋_GB2312" w:hAnsi="仿宋_GB2312" w:eastAsia="仿宋_GB2312" w:cs="仿宋_GB2312"/>
      <w:sz w:val="32"/>
      <w:szCs w:val="32"/>
    </w:rPr>
  </w:style>
  <w:style w:type="paragraph" w:styleId="3">
    <w:name w:val="Body Text"/>
    <w:basedOn w:val="1"/>
    <w:next w:val="4"/>
    <w:qFormat/>
    <w:uiPriority w:val="0"/>
    <w:pPr>
      <w:jc w:val="center"/>
    </w:pPr>
    <w:rPr>
      <w:rFonts w:eastAsia="方正黑体简体"/>
      <w:w w:val="95"/>
      <w:sz w:val="36"/>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240" w:after="240"/>
      <w:ind w:firstLine="480"/>
      <w:jc w:val="left"/>
    </w:pPr>
    <w:rPr>
      <w:rFonts w:ascii="宋体" w:hAnsi="宋体" w:eastAsia="宋体" w:cs="宋体"/>
      <w:kern w:val="0"/>
      <w:sz w:val="24"/>
      <w:szCs w:val="24"/>
    </w:rPr>
  </w:style>
  <w:style w:type="character" w:customStyle="1" w:styleId="9">
    <w:name w:val="页眉 Char"/>
    <w:basedOn w:val="8"/>
    <w:link w:val="5"/>
    <w:qFormat/>
    <w:uiPriority w:val="0"/>
    <w:rPr>
      <w:rFonts w:ascii="Calibri"/>
      <w:kern w:val="2"/>
      <w:sz w:val="18"/>
      <w:szCs w:val="18"/>
    </w:rPr>
  </w:style>
  <w:style w:type="character" w:customStyle="1" w:styleId="10">
    <w:name w:val="页脚 Char"/>
    <w:basedOn w:val="8"/>
    <w:link w:val="4"/>
    <w:qFormat/>
    <w:uiPriority w:val="0"/>
    <w:rPr>
      <w:rFonts w:asci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5484</Words>
  <Characters>5968</Characters>
  <Lines>3</Lines>
  <Paragraphs>1</Paragraphs>
  <TotalTime>6</TotalTime>
  <ScaleCrop>false</ScaleCrop>
  <LinksUpToDate>false</LinksUpToDate>
  <CharactersWithSpaces>5993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Mo</cp:lastModifiedBy>
  <cp:lastPrinted>2024-06-25T01:36:00Z</cp:lastPrinted>
  <dcterms:modified xsi:type="dcterms:W3CDTF">2024-08-19T07:14:01Z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C7C3B254ADAB4784B463728117025B0F</vt:lpwstr>
  </property>
</Properties>
</file>