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AD944">
      <w:pPr>
        <w:jc w:val="left"/>
        <w:rPr>
          <w:rFonts w:ascii="黑体" w:hAnsi="黑体" w:eastAsia="黑体"/>
          <w:sz w:val="32"/>
          <w:szCs w:val="32"/>
        </w:rPr>
      </w:pPr>
      <w:r>
        <w:rPr>
          <w:rFonts w:hint="eastAsia" w:ascii="黑体" w:hAnsi="黑体" w:eastAsia="黑体"/>
          <w:sz w:val="32"/>
          <w:szCs w:val="32"/>
        </w:rPr>
        <w:t>附件5</w:t>
      </w:r>
    </w:p>
    <w:p w14:paraId="2A386350">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39D35B0D">
      <w:pPr>
        <w:jc w:val="center"/>
        <w:rPr>
          <w:rFonts w:ascii="Times New Roman" w:eastAsia="楷体_GB2312"/>
          <w:sz w:val="32"/>
          <w:szCs w:val="32"/>
        </w:rPr>
      </w:pPr>
    </w:p>
    <w:p w14:paraId="5817B39D">
      <w:pPr>
        <w:spacing w:line="600" w:lineRule="exact"/>
        <w:ind w:firstLine="640" w:firstLineChars="200"/>
        <w:rPr>
          <w:rFonts w:eastAsia="黑体"/>
          <w:sz w:val="32"/>
          <w:szCs w:val="32"/>
        </w:rPr>
      </w:pPr>
      <w:r>
        <w:rPr>
          <w:rFonts w:hint="eastAsia" w:eastAsia="黑体"/>
          <w:sz w:val="32"/>
          <w:szCs w:val="32"/>
        </w:rPr>
        <w:t>一、项目基本情况</w:t>
      </w:r>
    </w:p>
    <w:p w14:paraId="30127D43">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6CDD7EEA">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为提高</w:t>
      </w:r>
      <w:r>
        <w:rPr>
          <w:rFonts w:hint="eastAsia" w:ascii="仿宋_GB2312" w:hAnsi="仿宋_GB2312" w:eastAsia="仿宋_GB2312" w:cs="仿宋_GB2312"/>
          <w:b w:val="0"/>
          <w:bCs/>
          <w:sz w:val="32"/>
          <w:szCs w:val="32"/>
          <w:lang w:val="en-US" w:eastAsia="zh-CN"/>
        </w:rPr>
        <w:t>本单位</w:t>
      </w:r>
      <w:r>
        <w:rPr>
          <w:rFonts w:hint="eastAsia" w:ascii="仿宋_GB2312" w:hAnsi="仿宋_GB2312" w:eastAsia="仿宋_GB2312" w:cs="仿宋_GB2312"/>
          <w:b w:val="0"/>
          <w:bCs/>
          <w:sz w:val="32"/>
          <w:szCs w:val="32"/>
        </w:rPr>
        <w:t>中医药服务能力，推动中医药文化建设，</w:t>
      </w:r>
      <w:r>
        <w:rPr>
          <w:rFonts w:hint="eastAsia" w:ascii="仿宋_GB2312" w:hAnsi="仿宋_GB2312" w:eastAsia="仿宋_GB2312" w:cs="仿宋_GB2312"/>
          <w:b w:val="0"/>
          <w:bCs/>
          <w:sz w:val="32"/>
          <w:szCs w:val="32"/>
          <w:lang w:val="en-US" w:eastAsia="zh-CN"/>
        </w:rPr>
        <w:t>根据张掖市卫生健康委员会</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关于印发</w:t>
      </w:r>
      <w:r>
        <w:rPr>
          <w:rFonts w:hint="eastAsia" w:ascii="仿宋_GB2312" w:hAnsi="仿宋_GB2312" w:eastAsia="仿宋_GB2312" w:cs="仿宋_GB2312"/>
          <w:b w:val="0"/>
          <w:bCs/>
          <w:sz w:val="32"/>
          <w:szCs w:val="32"/>
          <w:lang w:val="en-US" w:eastAsia="zh-CN"/>
        </w:rPr>
        <w:t>2023年中医药事业传承与发展项目实施方案的通知</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张</w:t>
      </w:r>
      <w:r>
        <w:rPr>
          <w:rFonts w:hint="eastAsia" w:ascii="仿宋_GB2312" w:hAnsi="仿宋_GB2312" w:eastAsia="仿宋_GB2312" w:cs="仿宋_GB2312"/>
          <w:b w:val="0"/>
          <w:bCs/>
          <w:sz w:val="32"/>
          <w:szCs w:val="32"/>
          <w:lang w:eastAsia="zh-CN"/>
        </w:rPr>
        <w:t>卫</w:t>
      </w:r>
      <w:r>
        <w:rPr>
          <w:rFonts w:hint="eastAsia" w:ascii="仿宋_GB2312" w:hAnsi="仿宋_GB2312" w:eastAsia="仿宋_GB2312" w:cs="仿宋_GB2312"/>
          <w:b w:val="0"/>
          <w:bCs/>
          <w:sz w:val="32"/>
          <w:szCs w:val="32"/>
          <w:lang w:val="en-US" w:eastAsia="zh-CN"/>
        </w:rPr>
        <w:t>医政函</w:t>
      </w:r>
      <w:r>
        <w:rPr>
          <w:rFonts w:hint="eastAsia" w:ascii="微软雅黑" w:hAnsi="微软雅黑" w:eastAsia="微软雅黑" w:cs="微软雅黑"/>
          <w:b w:val="0"/>
          <w:bCs/>
          <w:sz w:val="32"/>
          <w:szCs w:val="32"/>
          <w:lang w:val="en-US" w:eastAsia="zh-CN"/>
        </w:rPr>
        <w:t>〔</w:t>
      </w:r>
      <w:r>
        <w:rPr>
          <w:rFonts w:hint="eastAsia" w:ascii="仿宋_GB2312" w:hAnsi="仿宋_GB2312" w:eastAsia="仿宋_GB2312" w:cs="仿宋_GB2312"/>
          <w:b w:val="0"/>
          <w:bCs/>
          <w:sz w:val="32"/>
          <w:szCs w:val="32"/>
          <w:lang w:val="en-US" w:eastAsia="zh-CN"/>
        </w:rPr>
        <w:t>2023</w:t>
      </w:r>
      <w:r>
        <w:rPr>
          <w:rFonts w:hint="eastAsia" w:ascii="微软雅黑" w:hAnsi="微软雅黑" w:eastAsia="微软雅黑" w:cs="微软雅黑"/>
          <w:b w:val="0"/>
          <w:bCs/>
          <w:sz w:val="32"/>
          <w:szCs w:val="32"/>
          <w:lang w:val="en-US" w:eastAsia="zh-CN"/>
        </w:rPr>
        <w:t>〕</w:t>
      </w:r>
      <w:r>
        <w:rPr>
          <w:rFonts w:hint="eastAsia" w:ascii="仿宋_GB2312" w:hAnsi="仿宋_GB2312" w:eastAsia="仿宋_GB2312" w:cs="仿宋_GB2312"/>
          <w:b w:val="0"/>
          <w:bCs/>
          <w:sz w:val="32"/>
          <w:szCs w:val="32"/>
          <w:lang w:val="en-US" w:eastAsia="zh-CN"/>
        </w:rPr>
        <w:t>22号</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文件精神</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在山丹县卫生健康局的监督管理下，对本单位中医馆进行了认真细致的布局、规划、建设。</w:t>
      </w:r>
    </w:p>
    <w:p w14:paraId="768F9B3A">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76F16F89">
      <w:pPr>
        <w:spacing w:line="60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本单位</w:t>
      </w:r>
      <w:r>
        <w:rPr>
          <w:rFonts w:hint="eastAsia" w:ascii="仿宋_GB2312" w:hAnsi="仿宋_GB2312" w:eastAsia="仿宋_GB2312" w:cs="仿宋_GB2312"/>
          <w:b w:val="0"/>
          <w:bCs/>
          <w:sz w:val="32"/>
          <w:szCs w:val="32"/>
        </w:rPr>
        <w:t>以提升基层中医服务能力</w:t>
      </w:r>
      <w:r>
        <w:rPr>
          <w:rFonts w:hint="eastAsia" w:ascii="仿宋_GB2312" w:hAnsi="仿宋_GB2312" w:eastAsia="仿宋_GB2312" w:cs="仿宋_GB2312"/>
          <w:b w:val="0"/>
          <w:bCs/>
          <w:sz w:val="32"/>
          <w:szCs w:val="32"/>
          <w:lang w:eastAsia="zh-CN"/>
        </w:rPr>
        <w:t>为抓手</w:t>
      </w:r>
      <w:r>
        <w:rPr>
          <w:rFonts w:hint="eastAsia" w:ascii="仿宋_GB2312" w:hAnsi="仿宋_GB2312" w:eastAsia="仿宋_GB2312" w:cs="仿宋_GB2312"/>
          <w:b w:val="0"/>
          <w:bCs/>
          <w:sz w:val="32"/>
          <w:szCs w:val="32"/>
        </w:rPr>
        <w:t>，构建乡村中医药健康服务体系为目标，在服务理念、行为规范、环境形象等方面充分体现中医药文化特色，提高中医药服务质量，提升</w:t>
      </w:r>
      <w:r>
        <w:rPr>
          <w:rFonts w:hint="eastAsia" w:ascii="仿宋_GB2312" w:hAnsi="仿宋_GB2312" w:eastAsia="仿宋_GB2312" w:cs="仿宋_GB2312"/>
          <w:b w:val="0"/>
          <w:bCs/>
          <w:sz w:val="32"/>
          <w:szCs w:val="32"/>
          <w:lang w:val="en-US" w:eastAsia="zh-CN"/>
        </w:rPr>
        <w:t>医院</w:t>
      </w:r>
      <w:r>
        <w:rPr>
          <w:rFonts w:hint="eastAsia" w:ascii="仿宋_GB2312" w:hAnsi="仿宋_GB2312" w:eastAsia="仿宋_GB2312" w:cs="仿宋_GB2312"/>
          <w:b w:val="0"/>
          <w:bCs/>
          <w:sz w:val="32"/>
          <w:szCs w:val="32"/>
        </w:rPr>
        <w:t>的核心竞争力，通过中医馆建设，使人民群众从诊疗环境、就诊方式、服务态度等方面切实感受到具有中国文化特色的中医药服务</w:t>
      </w:r>
      <w:r>
        <w:rPr>
          <w:rFonts w:hint="eastAsia" w:ascii="仿宋_GB2312" w:hAnsi="仿宋_GB2312" w:eastAsia="仿宋_GB2312" w:cs="仿宋_GB2312"/>
          <w:b w:val="0"/>
          <w:bCs/>
          <w:sz w:val="32"/>
          <w:szCs w:val="32"/>
          <w:lang w:eastAsia="zh-CN"/>
        </w:rPr>
        <w:t>。</w:t>
      </w:r>
    </w:p>
    <w:p w14:paraId="446DB04C">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0C8BD28C">
      <w:pPr>
        <w:pStyle w:val="4"/>
        <w:spacing w:before="0" w:beforeAutospacing="0" w:after="0" w:afterAutospacing="0"/>
        <w:ind w:firstLine="643" w:firstLineChars="200"/>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（一）资金投入情况分析</w:t>
      </w:r>
    </w:p>
    <w:p w14:paraId="79BDC04F">
      <w:pPr>
        <w:pStyle w:val="4"/>
        <w:spacing w:before="0" w:beforeAutospacing="0" w:after="0" w:afterAutospacing="0"/>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1.项目资金到位情况分析。</w:t>
      </w:r>
    </w:p>
    <w:p w14:paraId="63820B19">
      <w:pPr>
        <w:pStyle w:val="4"/>
        <w:spacing w:before="0" w:beforeAutospacing="0" w:after="0" w:afterAutospacing="0"/>
        <w:ind w:firstLine="640" w:firstLineChars="200"/>
        <w:rPr>
          <w:rFonts w:hint="default"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val="0"/>
          <w:sz w:val="32"/>
          <w:szCs w:val="32"/>
          <w:lang w:val="en-US" w:eastAsia="zh-CN"/>
        </w:rPr>
        <w:t>根据《甘肃省财政厅、甘肃省卫生健康委员会关于提前下达2023年中央转移支付医疗服务与保障能力提升（中医药事业传承与发展部分）补助预算的通知》甘财社（2022）99号文件精神，下达本单位旗舰中医馆建设项目补助资金20万元。</w:t>
      </w:r>
    </w:p>
    <w:p w14:paraId="6BD207A7">
      <w:pPr>
        <w:pStyle w:val="4"/>
        <w:spacing w:before="0" w:beforeAutospacing="0" w:after="0" w:afterAutospacing="0"/>
        <w:ind w:firstLine="643" w:firstLineChars="200"/>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2.项目资金执行情况分析</w:t>
      </w:r>
    </w:p>
    <w:p w14:paraId="06D917C8">
      <w:pPr>
        <w:pStyle w:val="4"/>
        <w:spacing w:before="0" w:beforeAutospacing="0" w:after="0" w:afterAutospacing="0"/>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val="0"/>
          <w:sz w:val="32"/>
          <w:szCs w:val="32"/>
          <w:lang w:val="en-US" w:eastAsia="zh-CN"/>
        </w:rPr>
        <w:t>经费用于购买设备6万元、旗舰中医馆装修14万元，于11月底执行完毕。</w:t>
      </w:r>
      <w:r>
        <w:rPr>
          <w:rFonts w:hint="eastAsia" w:ascii="仿宋_GB2312" w:hAnsi="仿宋_GB2312" w:eastAsia="仿宋_GB2312" w:cs="仿宋_GB2312"/>
          <w:b w:val="0"/>
          <w:bCs/>
          <w:kern w:val="2"/>
          <w:sz w:val="32"/>
          <w:szCs w:val="32"/>
          <w:lang w:val="en-US" w:eastAsia="zh-CN" w:bidi="ar-SA"/>
        </w:rPr>
        <w:t>资金执行率100%，无截留、挪用资金行为。</w:t>
      </w:r>
    </w:p>
    <w:p w14:paraId="6C63E8E1">
      <w:pPr>
        <w:pStyle w:val="4"/>
        <w:spacing w:before="0" w:beforeAutospacing="0" w:after="0" w:afterAutospacing="0"/>
        <w:ind w:firstLine="643" w:firstLineChars="200"/>
        <w:rPr>
          <w:rFonts w:hint="eastAsia" w:ascii="仿宋_GB2312" w:hAnsi="仿宋_GB2312" w:eastAsia="仿宋_GB2312" w:cs="仿宋_GB2312"/>
          <w:b/>
          <w:bCs w:val="0"/>
          <w:kern w:val="2"/>
          <w:sz w:val="32"/>
          <w:szCs w:val="32"/>
          <w:lang w:val="en-US" w:eastAsia="zh-CN" w:bidi="ar-SA"/>
        </w:rPr>
      </w:pPr>
      <w:r>
        <w:rPr>
          <w:rFonts w:hint="eastAsia" w:ascii="仿宋_GB2312" w:hAnsi="仿宋_GB2312" w:eastAsia="仿宋_GB2312" w:cs="仿宋_GB2312"/>
          <w:b/>
          <w:bCs w:val="0"/>
          <w:kern w:val="2"/>
          <w:sz w:val="32"/>
          <w:szCs w:val="32"/>
          <w:lang w:val="en-US" w:eastAsia="zh-CN" w:bidi="ar-SA"/>
        </w:rPr>
        <w:t>3.项目资金管理情况分析</w:t>
      </w:r>
    </w:p>
    <w:p w14:paraId="3F2C1783">
      <w:pPr>
        <w:pStyle w:val="4"/>
        <w:spacing w:before="0" w:beforeAutospacing="0" w:after="0" w:afterAutospacing="0"/>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资金按规定用途合理使用资金，做到专款专用。资金管理都能做到严格审批手续，公开透明。</w:t>
      </w:r>
    </w:p>
    <w:p w14:paraId="61C9E6F5">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14:paraId="2C1154E6">
      <w:pPr>
        <w:spacing w:line="600" w:lineRule="exact"/>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 xml:space="preserve">通过项目的实施，实现了中医馆的集中设置，具有中医药文化氛围的装修风格，使群众更加乐于接受中医药服务，同时，治疗设备的配置，极大地提高了中医药的服务能力和诊疗水平。  </w:t>
      </w:r>
    </w:p>
    <w:p w14:paraId="3967B423">
      <w:pPr>
        <w:keepNext w:val="0"/>
        <w:keepLines w:val="0"/>
        <w:pageBreakBefore w:val="0"/>
        <w:numPr>
          <w:ilvl w:val="0"/>
          <w:numId w:val="1"/>
        </w:numPr>
        <w:kinsoku/>
        <w:wordWrap/>
        <w:overflowPunct/>
        <w:topLinePunct w:val="0"/>
        <w:autoSpaceDE/>
        <w:autoSpaceDN/>
        <w:bidi w:val="0"/>
        <w:spacing w:line="560" w:lineRule="exact"/>
        <w:ind w:left="0" w:leftChars="0" w:firstLine="482" w:firstLineChars="150"/>
        <w:jc w:val="both"/>
        <w:textAlignment w:val="auto"/>
        <w:outlineLvl w:val="9"/>
        <w:rPr>
          <w:rFonts w:hint="eastAsia" w:ascii="仿宋_GB2312" w:eastAsia="仿宋_GB2312"/>
          <w:b/>
          <w:bCs/>
          <w:sz w:val="32"/>
          <w:szCs w:val="32"/>
        </w:rPr>
      </w:pPr>
      <w:r>
        <w:rPr>
          <w:rFonts w:hint="eastAsia" w:ascii="仿宋_GB2312" w:eastAsia="仿宋_GB2312"/>
          <w:b/>
          <w:bCs/>
          <w:sz w:val="32"/>
          <w:szCs w:val="32"/>
          <w:lang w:eastAsia="zh-CN"/>
        </w:rPr>
        <w:t>产出指标分析</w:t>
      </w:r>
    </w:p>
    <w:p w14:paraId="6B3F5BB1">
      <w:pPr>
        <w:numPr>
          <w:ilvl w:val="0"/>
          <w:numId w:val="0"/>
        </w:numPr>
        <w:spacing w:line="600" w:lineRule="exact"/>
        <w:ind w:firstLine="643" w:firstLineChars="200"/>
        <w:rPr>
          <w:rFonts w:hint="eastAsia"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lang w:val="en-US" w:eastAsia="zh-CN"/>
        </w:rPr>
        <w:t>1.</w:t>
      </w:r>
      <w:r>
        <w:rPr>
          <w:rFonts w:hint="eastAsia" w:ascii="仿宋_GB2312" w:hAnsi="仿宋_GB2312" w:eastAsia="仿宋_GB2312" w:cs="仿宋_GB2312"/>
          <w:b/>
          <w:bCs/>
          <w:sz w:val="32"/>
          <w:szCs w:val="32"/>
          <w:shd w:val="clear" w:color="auto" w:fill="FFFFFF"/>
        </w:rPr>
        <w:t>产出指标完成情况分析</w:t>
      </w:r>
    </w:p>
    <w:p w14:paraId="7C1519CA">
      <w:pPr>
        <w:numPr>
          <w:ilvl w:val="0"/>
          <w:numId w:val="0"/>
        </w:numPr>
        <w:spacing w:line="600" w:lineRule="exact"/>
        <w:ind w:firstLine="640" w:firstLineChars="200"/>
        <w:rPr>
          <w:rFonts w:ascii="宋体" w:hAnsi="宋体" w:eastAsia="宋体" w:cs="宋体"/>
          <w:sz w:val="24"/>
          <w:szCs w:val="24"/>
        </w:rPr>
      </w:pPr>
      <w:r>
        <w:rPr>
          <w:rFonts w:hint="eastAsia" w:ascii="仿宋_GB2312" w:hAnsi="仿宋_GB2312" w:eastAsia="仿宋_GB2312" w:cs="仿宋_GB2312"/>
          <w:b w:val="0"/>
          <w:sz w:val="32"/>
          <w:szCs w:val="32"/>
          <w:shd w:val="clear" w:color="auto" w:fill="FFFFFF"/>
        </w:rPr>
        <w:t>(1)数量指标。</w:t>
      </w:r>
      <w:r>
        <w:rPr>
          <w:rFonts w:hint="eastAsia" w:ascii="仿宋_GB2312" w:hAnsi="仿宋_GB2312" w:eastAsia="仿宋_GB2312" w:cs="仿宋_GB2312"/>
          <w:b w:val="0"/>
          <w:sz w:val="32"/>
          <w:szCs w:val="32"/>
          <w:shd w:val="clear" w:color="auto" w:fill="FFFFFF"/>
          <w:lang w:val="en-US" w:eastAsia="zh-CN"/>
        </w:rPr>
        <w:t>按照业务需求，</w:t>
      </w:r>
      <w:r>
        <w:rPr>
          <w:rFonts w:hint="eastAsia" w:ascii="仿宋_GB2312" w:hAnsi="仿宋_GB2312" w:eastAsia="仿宋_GB2312" w:cs="仿宋_GB2312"/>
          <w:b w:val="0"/>
          <w:sz w:val="32"/>
          <w:szCs w:val="32"/>
          <w:shd w:val="clear" w:color="auto" w:fill="FFFFFF"/>
          <w:lang w:eastAsia="zh-CN"/>
        </w:rPr>
        <w:t>在电针仪、</w:t>
      </w:r>
      <w:r>
        <w:rPr>
          <w:rFonts w:hint="eastAsia" w:ascii="仿宋_GB2312" w:hAnsi="仿宋_GB2312" w:eastAsia="仿宋_GB2312" w:cs="仿宋_GB2312"/>
          <w:b w:val="0"/>
          <w:sz w:val="32"/>
          <w:szCs w:val="32"/>
          <w:shd w:val="clear" w:color="auto" w:fill="FFFFFF"/>
        </w:rPr>
        <w:t>全自动牵引床、TDP治疗仪、远红外线治疗仪等</w:t>
      </w:r>
      <w:r>
        <w:rPr>
          <w:rFonts w:hint="eastAsia" w:ascii="仿宋_GB2312" w:hAnsi="仿宋_GB2312" w:eastAsia="仿宋_GB2312" w:cs="仿宋_GB2312"/>
          <w:b w:val="0"/>
          <w:bCs/>
          <w:sz w:val="32"/>
          <w:szCs w:val="32"/>
          <w:lang w:val="en-US" w:eastAsia="zh-CN"/>
        </w:rPr>
        <w:t>20个中医诊疗</w:t>
      </w:r>
      <w:r>
        <w:rPr>
          <w:rFonts w:hint="eastAsia" w:ascii="仿宋_GB2312" w:hAnsi="仿宋_GB2312" w:eastAsia="仿宋_GB2312" w:cs="仿宋_GB2312"/>
          <w:b w:val="0"/>
          <w:bCs/>
          <w:sz w:val="32"/>
          <w:szCs w:val="32"/>
          <w:lang w:eastAsia="zh-CN"/>
        </w:rPr>
        <w:t>设备的基础上，增购</w:t>
      </w:r>
      <w:r>
        <w:rPr>
          <w:rFonts w:hint="eastAsia" w:ascii="仿宋_GB2312" w:hAnsi="仿宋_GB2312" w:eastAsia="仿宋_GB2312" w:cs="仿宋_GB2312"/>
          <w:b w:val="0"/>
          <w:bCs/>
          <w:sz w:val="32"/>
          <w:szCs w:val="32"/>
          <w:lang w:val="en-US" w:eastAsia="zh-CN"/>
        </w:rPr>
        <w:t>了中医智能蜡饼制作恒温系统</w:t>
      </w:r>
      <w:r>
        <w:rPr>
          <w:rFonts w:hint="eastAsia" w:ascii="Times New Roman" w:hAnsi="Times New Roman" w:eastAsia="仿宋_GB2312" w:cs="Times New Roman"/>
          <w:b w:val="0"/>
          <w:bCs/>
          <w:sz w:val="32"/>
          <w:szCs w:val="32"/>
          <w:lang w:val="en-US" w:eastAsia="zh-CN"/>
        </w:rPr>
        <w:t>1</w:t>
      </w:r>
      <w:r>
        <w:rPr>
          <w:rFonts w:hint="eastAsia" w:ascii="仿宋_GB2312" w:hAnsi="仿宋_GB2312" w:eastAsia="仿宋_GB2312" w:cs="仿宋_GB2312"/>
          <w:b w:val="0"/>
          <w:bCs/>
          <w:sz w:val="32"/>
          <w:szCs w:val="32"/>
          <w:lang w:val="en-US" w:eastAsia="zh-CN"/>
        </w:rPr>
        <w:t>台，熏蒸治疗机1台，进一步</w:t>
      </w:r>
      <w:r>
        <w:rPr>
          <w:rFonts w:hint="eastAsia" w:ascii="仿宋_GB2312" w:hAnsi="仿宋_GB2312" w:eastAsia="仿宋_GB2312" w:cs="仿宋_GB2312"/>
          <w:b w:val="0"/>
          <w:bCs/>
          <w:sz w:val="32"/>
          <w:szCs w:val="32"/>
        </w:rPr>
        <w:t>提高</w:t>
      </w:r>
      <w:r>
        <w:rPr>
          <w:rFonts w:hint="eastAsia" w:ascii="仿宋_GB2312" w:hAnsi="仿宋_GB2312" w:eastAsia="仿宋_GB2312" w:cs="仿宋_GB2312"/>
          <w:b w:val="0"/>
          <w:bCs/>
          <w:sz w:val="32"/>
          <w:szCs w:val="32"/>
          <w:lang w:val="en-US" w:eastAsia="zh-CN"/>
        </w:rPr>
        <w:t>了</w:t>
      </w:r>
      <w:r>
        <w:rPr>
          <w:rFonts w:hint="eastAsia" w:ascii="仿宋_GB2312" w:hAnsi="仿宋_GB2312" w:eastAsia="仿宋_GB2312" w:cs="仿宋_GB2312"/>
          <w:b w:val="0"/>
          <w:bCs/>
          <w:sz w:val="32"/>
          <w:szCs w:val="32"/>
        </w:rPr>
        <w:t>中医药现代化服务能力</w:t>
      </w:r>
      <w:r>
        <w:rPr>
          <w:rFonts w:hint="eastAsia" w:ascii="仿宋_GB2312" w:hAnsi="仿宋_GB2312" w:eastAsia="仿宋_GB2312" w:cs="仿宋_GB2312"/>
          <w:b w:val="0"/>
          <w:bCs/>
          <w:sz w:val="32"/>
          <w:szCs w:val="32"/>
          <w:lang w:eastAsia="zh-CN"/>
        </w:rPr>
        <w:t>，通过装修中医</w:t>
      </w:r>
      <w:r>
        <w:rPr>
          <w:rFonts w:hint="eastAsia" w:ascii="仿宋_GB2312" w:hAnsi="仿宋_GB2312" w:eastAsia="仿宋_GB2312" w:cs="仿宋_GB2312"/>
          <w:b w:val="0"/>
          <w:bCs/>
          <w:sz w:val="32"/>
          <w:szCs w:val="32"/>
          <w:lang w:val="en-US" w:eastAsia="zh-CN"/>
        </w:rPr>
        <w:t>馆976.62平方米</w:t>
      </w:r>
      <w:r>
        <w:rPr>
          <w:rFonts w:hint="eastAsia" w:ascii="仿宋_GB2312" w:hAnsi="仿宋_GB2312" w:eastAsia="仿宋_GB2312" w:cs="仿宋_GB2312"/>
          <w:b w:val="0"/>
          <w:bCs/>
          <w:sz w:val="32"/>
          <w:szCs w:val="32"/>
          <w:lang w:eastAsia="zh-CN"/>
        </w:rPr>
        <w:t>，改善就医环境</w:t>
      </w:r>
      <w:r>
        <w:rPr>
          <w:rFonts w:hint="eastAsia" w:ascii="仿宋_GB2312" w:hAnsi="仿宋_GB2312" w:eastAsia="仿宋_GB2312" w:cs="仿宋_GB2312"/>
          <w:b w:val="0"/>
          <w:bCs/>
          <w:sz w:val="32"/>
          <w:szCs w:val="32"/>
        </w:rPr>
        <w:t>。</w:t>
      </w:r>
    </w:p>
    <w:p w14:paraId="02BF796F">
      <w:pPr>
        <w:numPr>
          <w:ilvl w:val="0"/>
          <w:numId w:val="0"/>
        </w:num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(2)质量指标。新购中医智能蜡饼制作恒温系统1台，熏蒸治疗机1台，手续齐全，质量合格，且价格公开，装修服务通过规范手续办理完成。</w:t>
      </w:r>
    </w:p>
    <w:p w14:paraId="4FF2CF25">
      <w:pPr>
        <w:pStyle w:val="4"/>
        <w:spacing w:before="0" w:beforeAutospacing="0" w:after="0" w:afterAutospacing="0"/>
        <w:ind w:firstLine="640" w:firstLineChars="200"/>
        <w:rPr>
          <w:rFonts w:hint="default"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sz w:val="32"/>
          <w:szCs w:val="32"/>
          <w:lang w:val="en-US" w:eastAsia="zh-CN"/>
        </w:rPr>
        <w:t>(3)时效指标。</w:t>
      </w:r>
      <w:r>
        <w:rPr>
          <w:rFonts w:hint="eastAsia" w:ascii="仿宋_GB2312" w:hAnsi="仿宋_GB2312" w:eastAsia="仿宋_GB2312" w:cs="仿宋_GB2312"/>
          <w:b w:val="0"/>
          <w:bCs w:val="0"/>
          <w:sz w:val="32"/>
          <w:szCs w:val="32"/>
          <w:lang w:val="en-US" w:eastAsia="zh-CN"/>
        </w:rPr>
        <w:t>根据《甘肃省财政厅、甘肃省卫生健康委员会关于提前下达2023年中央转移支付医疗服务与保障能力提升（中医药事业传承与发展部分）补助预算的通知》甘财社（2022）99号文件精神，下达本单位旗舰中医馆建设项目补助资金20万元，于11月底完成项目。</w:t>
      </w:r>
    </w:p>
    <w:p w14:paraId="3B5CF8FF">
      <w:pPr>
        <w:numPr>
          <w:ilvl w:val="0"/>
          <w:numId w:val="0"/>
        </w:numPr>
        <w:spacing w:line="600" w:lineRule="exact"/>
        <w:ind w:firstLine="640" w:firstLineChars="200"/>
        <w:rPr>
          <w:rFonts w:hint="eastAsia" w:ascii="仿宋_GB2312" w:hAnsi="仿宋_GB2312" w:eastAsia="仿宋_GB2312" w:cs="仿宋_GB2312"/>
          <w:b/>
          <w:bCs w:val="0"/>
          <w:sz w:val="32"/>
          <w:szCs w:val="32"/>
          <w:shd w:val="clear" w:color="auto" w:fill="FFFFFF"/>
          <w:lang w:val="en-US" w:eastAsia="zh-CN"/>
        </w:rPr>
      </w:pPr>
      <w:r>
        <w:rPr>
          <w:rFonts w:hint="eastAsia" w:ascii="仿宋_GB2312" w:hAnsi="仿宋_GB2312" w:eastAsia="仿宋_GB2312" w:cs="仿宋_GB2312"/>
          <w:b w:val="0"/>
          <w:bCs/>
          <w:sz w:val="32"/>
          <w:szCs w:val="32"/>
          <w:lang w:val="en-US" w:eastAsia="zh-CN"/>
        </w:rPr>
        <w:t>(4)成本指标。2023年拨付该项目资金20万元，严格按照采购程序。</w:t>
      </w:r>
      <w:r>
        <w:rPr>
          <w:rFonts w:hint="eastAsia" w:ascii="仿宋_GB2312" w:hAnsi="仿宋_GB2312" w:eastAsia="仿宋_GB2312" w:cs="仿宋_GB2312"/>
          <w:b w:val="0"/>
          <w:bCs/>
          <w:sz w:val="32"/>
          <w:szCs w:val="32"/>
          <w:lang w:val="en-US" w:eastAsia="zh-CN"/>
        </w:rPr>
        <w:br w:type="textWrapping"/>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
          <w:bCs w:val="0"/>
          <w:sz w:val="32"/>
          <w:szCs w:val="32"/>
          <w:shd w:val="clear" w:color="auto" w:fill="FFFFFF"/>
          <w:lang w:val="en-US" w:eastAsia="zh-CN"/>
        </w:rPr>
        <w:t>2.效益指标完成情况分析</w:t>
      </w:r>
    </w:p>
    <w:p w14:paraId="12313FEF">
      <w:pPr>
        <w:numPr>
          <w:ilvl w:val="0"/>
          <w:numId w:val="0"/>
        </w:numPr>
        <w:spacing w:line="600" w:lineRule="exact"/>
        <w:ind w:firstLine="480" w:firstLineChars="200"/>
        <w:rPr>
          <w:rFonts w:hint="eastAsia" w:ascii="仿宋_GB2312" w:hAnsi="仿宋_GB2312" w:eastAsia="仿宋_GB2312" w:cs="仿宋_GB2312"/>
          <w:b w:val="0"/>
          <w:bCs/>
          <w:sz w:val="32"/>
          <w:szCs w:val="32"/>
          <w:lang w:eastAsia="zh-CN"/>
        </w:rPr>
      </w:pPr>
      <w:r>
        <w:rPr>
          <w:rFonts w:hint="eastAsia" w:ascii="宋体" w:hAnsi="宋体" w:eastAsia="宋体" w:cs="宋体"/>
          <w:sz w:val="24"/>
          <w:szCs w:val="24"/>
          <w:lang w:val="en-US" w:eastAsia="zh-CN"/>
        </w:rPr>
        <w:t xml:space="preserve"> </w:t>
      </w:r>
      <w:r>
        <w:rPr>
          <w:rFonts w:hint="eastAsia" w:ascii="仿宋_GB2312" w:hAnsi="仿宋_GB2312" w:eastAsia="仿宋_GB2312" w:cs="仿宋_GB2312"/>
          <w:sz w:val="32"/>
          <w:szCs w:val="32"/>
        </w:rPr>
        <w:t>(1)经济效益：中医诊疗环境明显改善中医诊疗设备配备更加齐全，</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lang w:eastAsia="zh-CN"/>
        </w:rPr>
        <w:t>大力推广使用中医药适宜技术，使本年就诊人次和医疗收入逐步上升。</w:t>
      </w:r>
    </w:p>
    <w:p w14:paraId="3159F99B">
      <w:pPr>
        <w:numPr>
          <w:ilvl w:val="0"/>
          <w:numId w:val="0"/>
        </w:numPr>
        <w:spacing w:line="600" w:lineRule="exact"/>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(2)社会效益：中医药服务能力水平明显提升，能够向群众提供基本医疗、预防保健、养生康复为一体的中医药服务，我市中医药氛围得到显著提升。</w:t>
      </w:r>
    </w:p>
    <w:p w14:paraId="44293269">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(3)生态效益：</w:t>
      </w:r>
      <w:r>
        <w:rPr>
          <w:rFonts w:hint="eastAsia" w:ascii="仿宋_GB2312" w:hAnsi="仿宋_GB2312" w:eastAsia="仿宋_GB2312" w:cs="仿宋_GB2312"/>
          <w:sz w:val="32"/>
          <w:szCs w:val="32"/>
          <w:lang w:eastAsia="zh-CN"/>
        </w:rPr>
        <w:t>通过中医馆的装修项目，大大改善了患者就医环境</w:t>
      </w:r>
      <w:r>
        <w:rPr>
          <w:rFonts w:hint="eastAsia" w:ascii="仿宋_GB2312" w:hAnsi="仿宋_GB2312" w:eastAsia="仿宋_GB2312" w:cs="仿宋_GB2312"/>
          <w:sz w:val="32"/>
          <w:szCs w:val="32"/>
        </w:rPr>
        <w:t>。</w:t>
      </w:r>
    </w:p>
    <w:p w14:paraId="3B3E99F9">
      <w:pPr>
        <w:numPr>
          <w:ilvl w:val="0"/>
          <w:numId w:val="0"/>
        </w:numPr>
        <w:spacing w:line="600" w:lineRule="exact"/>
        <w:ind w:firstLine="640" w:firstLineChars="200"/>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sz w:val="32"/>
          <w:szCs w:val="32"/>
        </w:rPr>
        <w:t>(4)可持续影响：</w:t>
      </w:r>
      <w:r>
        <w:rPr>
          <w:rFonts w:hint="eastAsia" w:ascii="仿宋_GB2312" w:hAnsi="仿宋_GB2312" w:eastAsia="仿宋_GB2312" w:cs="仿宋_GB2312"/>
          <w:sz w:val="32"/>
          <w:szCs w:val="32"/>
          <w:lang w:eastAsia="zh-CN"/>
        </w:rPr>
        <w:t>通过各类培训使</w:t>
      </w:r>
      <w:r>
        <w:rPr>
          <w:rFonts w:hint="eastAsia" w:ascii="仿宋_GB2312" w:hAnsi="仿宋_GB2312" w:eastAsia="仿宋_GB2312" w:cs="仿宋_GB2312"/>
          <w:sz w:val="32"/>
          <w:szCs w:val="32"/>
        </w:rPr>
        <w:t>中医药人才中医药服务能力和诊疗水平提高。</w:t>
      </w:r>
    </w:p>
    <w:p w14:paraId="0747CBA6">
      <w:pPr>
        <w:spacing w:line="600" w:lineRule="exact"/>
        <w:ind w:left="638" w:leftChars="304" w:firstLine="0" w:firstLineChars="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3.满意度指标完成情况分析</w:t>
      </w:r>
    </w:p>
    <w:p w14:paraId="053F2078">
      <w:pPr>
        <w:spacing w:line="600" w:lineRule="exact"/>
        <w:ind w:firstLine="640" w:firstLineChars="200"/>
        <w:rPr>
          <w:rFonts w:ascii="黑体" w:hAnsi="黑体" w:eastAsia="黑体"/>
          <w:sz w:val="32"/>
          <w:szCs w:val="32"/>
        </w:rPr>
      </w:pPr>
      <w:r>
        <w:rPr>
          <w:rFonts w:hint="eastAsia" w:ascii="仿宋_GB2312" w:hAnsi="仿宋_GB2312" w:eastAsia="仿宋_GB2312" w:cs="仿宋_GB2312"/>
          <w:sz w:val="32"/>
          <w:szCs w:val="32"/>
        </w:rPr>
        <w:t>通过项目的实施，基层医疗卫生机构中医馆中医药服务能力和诊疗水平得到提高，群众对中医药知识和文化的认识也得到提升，中医药服务减轻了群众经济负担，群众满意度</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br w:type="textWrapping"/>
      </w:r>
      <w:r>
        <w:rPr>
          <w:rFonts w:hint="eastAsia" w:ascii="黑体" w:hAnsi="黑体" w:eastAsia="黑体"/>
          <w:sz w:val="32"/>
          <w:szCs w:val="32"/>
        </w:rPr>
        <w:t>四、自评结论</w:t>
      </w:r>
    </w:p>
    <w:p w14:paraId="04715D1D">
      <w:pPr>
        <w:spacing w:line="600" w:lineRule="exact"/>
        <w:ind w:firstLine="640" w:firstLineChars="200"/>
        <w:rPr>
          <w:rFonts w:hint="default" w:ascii="仿宋_GB2312" w:eastAsia="仿宋_GB2312"/>
          <w:sz w:val="32"/>
          <w:szCs w:val="32"/>
          <w:lang w:val="en-US" w:eastAsia="zh-CN"/>
        </w:rPr>
      </w:pPr>
      <w:r>
        <w:rPr>
          <w:rFonts w:hint="eastAsia" w:ascii="仿宋_GB2312" w:hAnsi="仿宋_GB2312" w:eastAsia="仿宋_GB2312" w:cs="仿宋_GB2312"/>
          <w:b w:val="0"/>
          <w:bCs/>
          <w:kern w:val="2"/>
          <w:sz w:val="32"/>
          <w:szCs w:val="32"/>
          <w:lang w:val="en-US" w:eastAsia="zh-CN" w:bidi="ar-SA"/>
        </w:rPr>
        <w:t>此项目的实施为解决中医药治疗多发病、常见病奠定了良好的物资基础，也为不断提高中医服务人员的处置操作服务能力提供了有效的发展平台，中医诊疗环境明显改善中医诊疗设备配备更加齐全，中医药服务能力水平明显提升辖区居民满意度不断升高，</w:t>
      </w:r>
      <w:r>
        <w:rPr>
          <w:rFonts w:hint="eastAsia" w:ascii="仿宋_GB2312" w:eastAsia="仿宋_GB2312"/>
          <w:sz w:val="32"/>
          <w:szCs w:val="32"/>
          <w:lang w:val="en-US" w:eastAsia="zh-CN"/>
        </w:rPr>
        <w:t>总分100分，自评分91分。</w:t>
      </w:r>
    </w:p>
    <w:p w14:paraId="464D95E0">
      <w:pPr>
        <w:numPr>
          <w:ilvl w:val="0"/>
          <w:numId w:val="2"/>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存在的问题</w:t>
      </w:r>
    </w:p>
    <w:p w14:paraId="4C2D799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居民知识知晓率</w:t>
      </w:r>
      <w:r>
        <w:rPr>
          <w:rFonts w:hint="eastAsia" w:ascii="仿宋_GB2312" w:eastAsia="仿宋_GB2312"/>
          <w:sz w:val="32"/>
          <w:szCs w:val="32"/>
          <w:lang w:eastAsia="zh-CN"/>
        </w:rPr>
        <w:t>及患者满意度未达标：其原因：</w:t>
      </w:r>
      <w:r>
        <w:rPr>
          <w:rFonts w:hint="eastAsia" w:ascii="仿宋_GB2312" w:eastAsia="仿宋_GB2312"/>
          <w:b/>
          <w:bCs/>
          <w:sz w:val="32"/>
          <w:szCs w:val="32"/>
          <w:lang w:eastAsia="zh-CN"/>
        </w:rPr>
        <w:t>一是</w:t>
      </w:r>
      <w:r>
        <w:rPr>
          <w:rFonts w:hint="eastAsia" w:ascii="仿宋_GB2312" w:eastAsia="仿宋_GB2312"/>
          <w:sz w:val="32"/>
          <w:szCs w:val="32"/>
          <w:lang w:eastAsia="zh-CN"/>
        </w:rPr>
        <w:t>居民文化程度有异；</w:t>
      </w:r>
      <w:r>
        <w:rPr>
          <w:rFonts w:hint="eastAsia" w:ascii="仿宋_GB2312" w:eastAsia="仿宋_GB2312"/>
          <w:b/>
          <w:bCs/>
          <w:sz w:val="32"/>
          <w:szCs w:val="32"/>
          <w:lang w:eastAsia="zh-CN"/>
        </w:rPr>
        <w:t>二是</w:t>
      </w:r>
      <w:r>
        <w:rPr>
          <w:rFonts w:hint="eastAsia" w:ascii="仿宋_GB2312" w:eastAsia="仿宋_GB2312"/>
          <w:sz w:val="32"/>
          <w:szCs w:val="32"/>
          <w:lang w:eastAsia="zh-CN"/>
        </w:rPr>
        <w:t>居民对中医意识不强，不够重视，</w:t>
      </w:r>
      <w:r>
        <w:rPr>
          <w:rFonts w:hint="eastAsia" w:ascii="仿宋_GB2312" w:eastAsia="仿宋_GB2312"/>
          <w:b/>
          <w:bCs/>
          <w:sz w:val="32"/>
          <w:szCs w:val="32"/>
          <w:lang w:eastAsia="zh-CN"/>
        </w:rPr>
        <w:t>三是</w:t>
      </w:r>
      <w:r>
        <w:rPr>
          <w:rFonts w:hint="eastAsia" w:ascii="仿宋_GB2312" w:eastAsia="仿宋_GB2312"/>
          <w:sz w:val="32"/>
          <w:szCs w:val="32"/>
          <w:lang w:eastAsia="zh-CN"/>
        </w:rPr>
        <w:t>居民对了解中医主动性差。</w:t>
      </w:r>
    </w:p>
    <w:p w14:paraId="5EFBE490">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六、下一步改进工作的措施</w:t>
      </w:r>
    </w:p>
    <w:p w14:paraId="6E86F1A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加大中医药服务宣传力度，普及中医药科学知识，以逐步改变居民观念，促使其自愿参与到中医</w:t>
      </w:r>
      <w:bookmarkStart w:id="0" w:name="_GoBack"/>
      <w:bookmarkEnd w:id="0"/>
      <w:r>
        <w:rPr>
          <w:rFonts w:hint="eastAsia" w:ascii="仿宋_GB2312" w:eastAsia="仿宋_GB2312"/>
          <w:sz w:val="32"/>
          <w:szCs w:val="32"/>
        </w:rPr>
        <w:t>药服务中来。真正使广大人民群众了解中医药、感受中医药、喜爱中医药、享受中医药。</w:t>
      </w:r>
    </w:p>
    <w:p w14:paraId="3D17CC60">
      <w:pPr>
        <w:spacing w:line="600" w:lineRule="exact"/>
        <w:rPr>
          <w:rFonts w:hint="eastAsia" w:ascii="黑体" w:hAnsi="黑体" w:eastAsia="黑体"/>
          <w:sz w:val="32"/>
          <w:szCs w:val="32"/>
        </w:rPr>
      </w:pPr>
    </w:p>
    <w:p w14:paraId="723451D7">
      <w:pPr>
        <w:spacing w:line="600" w:lineRule="exact"/>
        <w:rPr>
          <w:rFonts w:hint="default" w:ascii="仿宋_GB2312" w:eastAsia="仿宋_GB2312"/>
          <w:sz w:val="32"/>
          <w:szCs w:val="32"/>
          <w:lang w:val="en-US" w:eastAsia="zh-CN"/>
        </w:rPr>
      </w:pPr>
      <w:r>
        <w:rPr>
          <w:rFonts w:hint="eastAsia" w:ascii="黑体" w:hAnsi="黑体" w:eastAsia="黑体"/>
          <w:sz w:val="32"/>
          <w:szCs w:val="32"/>
          <w:lang w:val="en-US" w:eastAsia="zh-CN"/>
        </w:rPr>
        <w:t xml:space="preserve">                             </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8C1B5C"/>
    <w:multiLevelType w:val="singleLevel"/>
    <w:tmpl w:val="DB8C1B5C"/>
    <w:lvl w:ilvl="0" w:tentative="0">
      <w:start w:val="5"/>
      <w:numFmt w:val="chineseCounting"/>
      <w:suff w:val="nothing"/>
      <w:lvlText w:val="%1、"/>
      <w:lvlJc w:val="left"/>
      <w:rPr>
        <w:rFonts w:hint="eastAsia"/>
      </w:rPr>
    </w:lvl>
  </w:abstractNum>
  <w:abstractNum w:abstractNumId="1">
    <w:nsid w:val="3C496086"/>
    <w:multiLevelType w:val="singleLevel"/>
    <w:tmpl w:val="3C496086"/>
    <w:lvl w:ilvl="0" w:tentative="0">
      <w:start w:val="1"/>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JlMjQ4ZmE4YmQ3ZjgxYjI4MmE0YmJiMWQwNzM5YzM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7975BD8"/>
    <w:rsid w:val="0B9C06D5"/>
    <w:rsid w:val="0C901C49"/>
    <w:rsid w:val="0CBA7A36"/>
    <w:rsid w:val="0ECA2393"/>
    <w:rsid w:val="11252F1A"/>
    <w:rsid w:val="11C444E1"/>
    <w:rsid w:val="14BA7E1E"/>
    <w:rsid w:val="1B9238A2"/>
    <w:rsid w:val="1FCA7C2A"/>
    <w:rsid w:val="203E1903"/>
    <w:rsid w:val="2201708C"/>
    <w:rsid w:val="23270D74"/>
    <w:rsid w:val="251315B0"/>
    <w:rsid w:val="25C1100C"/>
    <w:rsid w:val="29F179E6"/>
    <w:rsid w:val="2A50295E"/>
    <w:rsid w:val="2C276000"/>
    <w:rsid w:val="30934F17"/>
    <w:rsid w:val="31833619"/>
    <w:rsid w:val="390A63CE"/>
    <w:rsid w:val="3A8C00B9"/>
    <w:rsid w:val="3F596A08"/>
    <w:rsid w:val="49D547D7"/>
    <w:rsid w:val="4C7C718B"/>
    <w:rsid w:val="53D3660C"/>
    <w:rsid w:val="59DF41DB"/>
    <w:rsid w:val="5B94004E"/>
    <w:rsid w:val="5EA7453C"/>
    <w:rsid w:val="69FF347E"/>
    <w:rsid w:val="6BEB5E14"/>
    <w:rsid w:val="6CBD03CB"/>
    <w:rsid w:val="6F262767"/>
    <w:rsid w:val="76F8372F"/>
    <w:rsid w:val="78B436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spacing w:before="100" w:beforeAutospacing="1" w:after="100" w:afterAutospacing="1"/>
    </w:pPr>
  </w:style>
  <w:style w:type="character" w:customStyle="1" w:styleId="7">
    <w:name w:val="页眉 Char"/>
    <w:basedOn w:val="6"/>
    <w:link w:val="3"/>
    <w:qFormat/>
    <w:uiPriority w:val="0"/>
    <w:rPr>
      <w:rFonts w:ascii="Calibri"/>
      <w:kern w:val="2"/>
      <w:sz w:val="18"/>
      <w:szCs w:val="18"/>
    </w:rPr>
  </w:style>
  <w:style w:type="character" w:customStyle="1" w:styleId="8">
    <w:name w:val="页脚 Char"/>
    <w:basedOn w:val="6"/>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1553</Words>
  <Characters>1621</Characters>
  <Lines>1</Lines>
  <Paragraphs>1</Paragraphs>
  <TotalTime>7</TotalTime>
  <ScaleCrop>false</ScaleCrop>
  <LinksUpToDate>false</LinksUpToDate>
  <CharactersWithSpaces>1659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玫^O^儿</cp:lastModifiedBy>
  <cp:lastPrinted>2023-12-26T07:20:00Z</cp:lastPrinted>
  <dcterms:modified xsi:type="dcterms:W3CDTF">2024-08-19T03:16:20Z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45C0FF327C4244F18836F25DFFE142C0_12</vt:lpwstr>
  </property>
</Properties>
</file>