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F4C31F">
      <w:pPr>
        <w:jc w:val="left"/>
        <w:rPr>
          <w:rFonts w:ascii="黑体" w:hAnsi="黑体" w:eastAsia="黑体"/>
          <w:sz w:val="32"/>
          <w:szCs w:val="32"/>
        </w:rPr>
      </w:pPr>
      <w:r>
        <w:rPr>
          <w:rFonts w:hint="eastAsia" w:ascii="黑体" w:hAnsi="黑体" w:eastAsia="黑体"/>
          <w:sz w:val="32"/>
          <w:szCs w:val="32"/>
        </w:rPr>
        <w:t>附件5</w:t>
      </w:r>
    </w:p>
    <w:p w14:paraId="340A5C2F">
      <w:pPr>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14:paraId="66099539">
      <w:pPr>
        <w:spacing w:line="600" w:lineRule="exact"/>
        <w:ind w:firstLine="640" w:firstLineChars="200"/>
        <w:rPr>
          <w:rFonts w:eastAsia="黑体"/>
          <w:sz w:val="32"/>
          <w:szCs w:val="32"/>
        </w:rPr>
      </w:pPr>
      <w:r>
        <w:rPr>
          <w:rFonts w:hint="eastAsia" w:eastAsia="黑体"/>
          <w:sz w:val="32"/>
          <w:szCs w:val="32"/>
        </w:rPr>
        <w:t>一、项目基本情况</w:t>
      </w:r>
    </w:p>
    <w:p w14:paraId="2A65A4E6">
      <w:pPr>
        <w:spacing w:line="600" w:lineRule="exact"/>
        <w:ind w:firstLine="643" w:firstLineChars="200"/>
        <w:rPr>
          <w:rFonts w:ascii="楷体_GB2312" w:eastAsia="楷体_GB2312"/>
          <w:b/>
          <w:sz w:val="32"/>
          <w:szCs w:val="32"/>
        </w:rPr>
      </w:pPr>
      <w:r>
        <w:rPr>
          <w:rFonts w:hint="eastAsia" w:ascii="楷体_GB2312" w:eastAsia="楷体_GB2312"/>
          <w:b/>
          <w:sz w:val="32"/>
          <w:szCs w:val="32"/>
        </w:rPr>
        <w:t>（一）项目概况</w:t>
      </w:r>
    </w:p>
    <w:p w14:paraId="28C40395">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根据按照《甘肃省2023年基层卫生人才能力提升培训项目实施方案的通知》(甘卫基层函〔2023〕58号)、《甘肃省财政厅甘肃省卫生健康委员会关于下达2023年中央转移支付医疗服务与保障能力提升(卫生健康人才培养)补助资金的通知》(甘财社〔2023〕66号)要求，我院制定了《山丹县清泉中心卫生院基层卫生人才能力提升培训项目实施方案》(山清卫〔2023〕30号)，精心组织，专人负责，明确了省卫健委下达的目标任务，分别对来自酒泉市、嘉峪关市、金昌市52个村卫生室的乡村医生人员进行培训，共计配套资金56.16万元。目前，已圆满完成培训。</w:t>
      </w:r>
    </w:p>
    <w:p w14:paraId="3F46AC25">
      <w:pPr>
        <w:spacing w:line="600" w:lineRule="exact"/>
        <w:ind w:firstLine="643" w:firstLineChars="200"/>
        <w:rPr>
          <w:rFonts w:ascii="楷体_GB2312" w:eastAsia="楷体_GB2312"/>
          <w:b/>
          <w:sz w:val="32"/>
          <w:szCs w:val="32"/>
        </w:rPr>
      </w:pPr>
      <w:r>
        <w:rPr>
          <w:rFonts w:hint="eastAsia" w:ascii="楷体_GB2312" w:eastAsia="楷体_GB2312"/>
          <w:b/>
          <w:sz w:val="32"/>
          <w:szCs w:val="32"/>
        </w:rPr>
        <w:t>（二）项目绩效目标</w:t>
      </w:r>
    </w:p>
    <w:p w14:paraId="4DBE86D0">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为深入贯彻党的二十大精神、推动乡村振兴发展，持续提升甘肃省基层医疗卫生机构服务能力和水平，坚持“缺什么训什么、弱什么补什么”要求，落实“以基层为重点”的新时期卫生与健康工作新方针，进一步加强基层卫生人才队伍建设，不断提升基层医疗卫生服务综合能力，落实分级诊疗目标任务，使居民通过基层卫生服务，能够获得安全、有效、经济、方便、综合、连续的公共卫生和基本医疗服务。</w:t>
      </w:r>
    </w:p>
    <w:p w14:paraId="56850244">
      <w:pPr>
        <w:spacing w:line="600" w:lineRule="exact"/>
        <w:ind w:firstLine="640" w:firstLineChars="200"/>
        <w:rPr>
          <w:rFonts w:ascii="黑体" w:hAnsi="黑体" w:eastAsia="黑体"/>
          <w:sz w:val="32"/>
          <w:szCs w:val="32"/>
        </w:rPr>
      </w:pPr>
      <w:r>
        <w:rPr>
          <w:rFonts w:hint="eastAsia" w:ascii="黑体" w:hAnsi="黑体" w:eastAsia="黑体"/>
          <w:sz w:val="32"/>
          <w:szCs w:val="32"/>
        </w:rPr>
        <w:t>二、项目资金情况</w:t>
      </w:r>
    </w:p>
    <w:p w14:paraId="257BF69B">
      <w:pPr>
        <w:numPr>
          <w:ilvl w:val="0"/>
          <w:numId w:val="0"/>
        </w:numPr>
        <w:spacing w:line="600" w:lineRule="exact"/>
        <w:ind w:firstLine="320" w:firstLineChars="100"/>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w:t>
      </w:r>
      <w:r>
        <w:rPr>
          <w:rFonts w:hint="eastAsia" w:ascii="仿宋_GB2312" w:hAnsi="Times New Roman" w:eastAsia="仿宋_GB2312" w:cs="仿宋_GB2312"/>
          <w:kern w:val="2"/>
          <w:sz w:val="32"/>
          <w:szCs w:val="32"/>
          <w:lang w:val="en-US" w:eastAsia="zh-CN"/>
        </w:rPr>
        <w:t>根据《甘肃省财政厅、甘肃省卫生健康委员会关于提前下达2023年医疗服务与保障能力提升（卫生健康人才培养培训）补助资金预算的通知》甘财社（2022）100号和甘财社（2023）66号文件精神，主管部门下达我院基层卫生人才能力提升培训项目补助资金56.16万元，本</w:t>
      </w:r>
      <w:r>
        <w:rPr>
          <w:rFonts w:hint="eastAsia" w:ascii="仿宋_GB2312" w:eastAsia="仿宋_GB2312"/>
          <w:sz w:val="32"/>
          <w:szCs w:val="32"/>
          <w:lang w:val="en-US" w:eastAsia="zh-CN"/>
        </w:rPr>
        <w:t>单位重视资金使用效益，按照规定用途合理使用资金，严格执行财经纪律，资金专款专用，于2023年11月底已全部形成支出。</w:t>
      </w:r>
    </w:p>
    <w:p w14:paraId="092E61A8">
      <w:pPr>
        <w:spacing w:line="600" w:lineRule="exact"/>
        <w:ind w:firstLine="640" w:firstLineChars="200"/>
        <w:rPr>
          <w:rFonts w:ascii="黑体" w:hAnsi="黑体" w:eastAsia="黑体"/>
          <w:sz w:val="32"/>
          <w:szCs w:val="32"/>
        </w:rPr>
      </w:pPr>
      <w:r>
        <w:rPr>
          <w:rFonts w:hint="eastAsia" w:ascii="黑体" w:hAnsi="黑体" w:eastAsia="黑体"/>
          <w:sz w:val="32"/>
          <w:szCs w:val="32"/>
        </w:rPr>
        <w:t>三、绩效目标完成情况及效益分析</w:t>
      </w:r>
    </w:p>
    <w:p w14:paraId="3389C6E3">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2023年通过基层卫生服务人才能力培训，完成了52名乡村医生培训任务，通过项目的实施，增强了乡村医生业务人员的业务能力，有效提高了基层卫生人员实操能力、常见病、多发病的诊断、治疗、规范化用药等能力，以及传染病的筛查和识别能力，更好为基层群众健康服务。</w:t>
      </w:r>
    </w:p>
    <w:p w14:paraId="674D28A7">
      <w:pPr>
        <w:spacing w:line="600" w:lineRule="exact"/>
        <w:rPr>
          <w:rFonts w:hint="eastAsia" w:ascii="仿宋_GB2312" w:eastAsia="仿宋_GB2312"/>
          <w:sz w:val="32"/>
          <w:szCs w:val="32"/>
        </w:rPr>
      </w:pPr>
      <w:r>
        <w:rPr>
          <w:rFonts w:hint="eastAsia" w:ascii="仿宋_GB2312" w:eastAsia="仿宋_GB2312"/>
          <w:sz w:val="32"/>
          <w:szCs w:val="32"/>
        </w:rPr>
        <w:t xml:space="preserve">  (一)资金投入情况分析。</w:t>
      </w:r>
    </w:p>
    <w:p w14:paraId="62D673BF">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 1.项目资金到位情况。本项目资金来源为财政拨款，2023年拨付项目资金56.16万元，资金到位率100%。</w:t>
      </w:r>
    </w:p>
    <w:p w14:paraId="404C7CB1">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 2.项目资金执行情况。根据基层卫生服务能力提升项目资金用途范围，用于基层能力提升的资金已安排完毕。</w:t>
      </w:r>
    </w:p>
    <w:p w14:paraId="535B99CC">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 3.项目资金管理情况。严格按项目资金进行管理，执行财务支出管理制度、资金管理制度以及对完成项目经过考核合格后给予一次性配套资金支持。</w:t>
      </w:r>
    </w:p>
    <w:p w14:paraId="2072365E">
      <w:pPr>
        <w:spacing w:line="600" w:lineRule="exact"/>
        <w:rPr>
          <w:rFonts w:hint="eastAsia" w:ascii="仿宋_GB2312" w:eastAsia="仿宋_GB2312"/>
          <w:sz w:val="32"/>
          <w:szCs w:val="32"/>
        </w:rPr>
      </w:pPr>
      <w:r>
        <w:rPr>
          <w:rFonts w:hint="eastAsia" w:ascii="仿宋_GB2312" w:eastAsia="仿宋_GB2312"/>
          <w:sz w:val="32"/>
          <w:szCs w:val="32"/>
        </w:rPr>
        <w:t xml:space="preserve"> (二)绩效目前完成情况分析</w:t>
      </w:r>
    </w:p>
    <w:p w14:paraId="7F230788">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1.产出指标完成情况分析。</w:t>
      </w:r>
    </w:p>
    <w:p w14:paraId="0A6623BC">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  (1)数量指标：培训项目1项(基层村卫生室人员)，培训人数52人，分两期，每期90天，共180天。</w:t>
      </w:r>
    </w:p>
    <w:p w14:paraId="161CA056">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 (2)质量指标：严格按照《基层卫生人才能力提升培训项目线下培训大纲》执行，通过培训人员出勤率、阶段</w:t>
      </w:r>
      <w:r>
        <w:rPr>
          <w:rFonts w:hint="eastAsia" w:ascii="仿宋_GB2312" w:eastAsia="仿宋_GB2312"/>
          <w:sz w:val="32"/>
          <w:szCs w:val="32"/>
          <w:lang w:eastAsia="zh-CN"/>
        </w:rPr>
        <w:t>考核</w:t>
      </w:r>
      <w:r>
        <w:rPr>
          <w:rFonts w:ascii="宋体" w:hAnsi="宋体" w:eastAsia="宋体" w:cs="宋体"/>
          <w:sz w:val="24"/>
          <w:szCs w:val="24"/>
        </w:rPr>
        <w:t>、</w:t>
      </w:r>
      <w:r>
        <w:rPr>
          <w:rFonts w:hint="eastAsia" w:ascii="仿宋_GB2312" w:eastAsia="仿宋_GB2312"/>
          <w:sz w:val="32"/>
          <w:szCs w:val="32"/>
        </w:rPr>
        <w:t>结业考核及项目结束期的总体评价等考核合格率达100%。</w:t>
      </w:r>
    </w:p>
    <w:p w14:paraId="7B8C4D27">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(3)时效指标：本年度承担的2023年度培训项目，按照省、市卫健委的时间节点正常开展并上报工作进展情况及总结。</w:t>
      </w:r>
    </w:p>
    <w:p w14:paraId="4E3C120D">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(4)成本指标：项目的支出符合配套资金的预算目标。</w:t>
      </w:r>
    </w:p>
    <w:p w14:paraId="0A71E2BD">
      <w:pPr>
        <w:bidi w:val="0"/>
        <w:ind w:firstLine="640" w:firstLineChars="200"/>
        <w:rPr>
          <w:rFonts w:hint="eastAsia" w:ascii="仿宋_GB2312" w:eastAsia="仿宋_GB2312"/>
          <w:sz w:val="32"/>
          <w:szCs w:val="32"/>
          <w:lang w:eastAsia="zh-CN"/>
        </w:rPr>
      </w:pPr>
      <w:r>
        <w:rPr>
          <w:rFonts w:hint="eastAsia" w:ascii="仿宋_GB2312" w:eastAsia="仿宋_GB2312"/>
          <w:sz w:val="32"/>
          <w:szCs w:val="32"/>
        </w:rPr>
        <w:t>2.效益指标完成情况分析。</w:t>
      </w:r>
    </w:p>
    <w:p w14:paraId="62856A1D">
      <w:pPr>
        <w:bidi w:val="0"/>
        <w:ind w:firstLine="640" w:firstLineChars="200"/>
        <w:rPr>
          <w:rFonts w:hint="eastAsia" w:ascii="仿宋_GB2312" w:eastAsia="仿宋_GB2312"/>
          <w:sz w:val="32"/>
          <w:szCs w:val="32"/>
          <w:lang w:eastAsia="zh-CN"/>
        </w:rPr>
      </w:pPr>
      <w:r>
        <w:rPr>
          <w:rFonts w:hint="eastAsia" w:ascii="仿宋_GB2312" w:eastAsia="仿宋_GB2312"/>
          <w:sz w:val="32"/>
          <w:szCs w:val="32"/>
        </w:rPr>
        <w:t>(1)经济效益：自此项目开展以来，提升了我院医疗服务能力和培训学员实践技能水平，为首诊在基层分级诊疗工作起到一个推动作用，带动了基层医疗卫生的服务水平，减轻了群众就医负担，增加了当地医疗卫生机构收入。</w:t>
      </w:r>
    </w:p>
    <w:p w14:paraId="4DA960B0">
      <w:pPr>
        <w:bidi w:val="0"/>
        <w:ind w:firstLine="320" w:firstLineChars="100"/>
        <w:rPr>
          <w:rFonts w:hint="eastAsia"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(2)社会效益：</w:t>
      </w:r>
      <w:r>
        <w:rPr>
          <w:rFonts w:hint="eastAsia" w:ascii="仿宋_GB2312" w:eastAsia="仿宋_GB2312"/>
          <w:sz w:val="32"/>
          <w:szCs w:val="32"/>
          <w:lang w:eastAsia="zh-CN"/>
        </w:rPr>
        <w:t>强化</w:t>
      </w:r>
      <w:r>
        <w:rPr>
          <w:rFonts w:hint="eastAsia" w:ascii="仿宋_GB2312" w:eastAsia="仿宋_GB2312"/>
          <w:sz w:val="32"/>
          <w:szCs w:val="32"/>
        </w:rPr>
        <w:t>基层卫生人才队伍建设，筑牢基层医疗卫生服务网底，提高乡村医生实践操作能力</w:t>
      </w:r>
      <w:r>
        <w:rPr>
          <w:rFonts w:hint="eastAsia" w:ascii="仿宋_GB2312" w:eastAsia="仿宋_GB2312"/>
          <w:sz w:val="32"/>
          <w:szCs w:val="32"/>
          <w:lang w:eastAsia="zh-CN"/>
        </w:rPr>
        <w:t>，但存在差异</w:t>
      </w:r>
      <w:r>
        <w:rPr>
          <w:rFonts w:hint="eastAsia" w:ascii="仿宋_GB2312" w:eastAsia="仿宋_GB2312"/>
          <w:sz w:val="32"/>
          <w:szCs w:val="32"/>
        </w:rPr>
        <w:t>。</w:t>
      </w:r>
    </w:p>
    <w:p w14:paraId="2BB4B8BC">
      <w:pPr>
        <w:bidi w:val="0"/>
        <w:rPr>
          <w:rFonts w:hint="eastAsia" w:ascii="仿宋_GB2312" w:eastAsia="仿宋_GB2312"/>
          <w:sz w:val="32"/>
          <w:szCs w:val="32"/>
          <w:lang w:eastAsia="zh-CN"/>
        </w:rPr>
      </w:pPr>
      <w:r>
        <w:rPr>
          <w:rFonts w:hint="eastAsia" w:ascii="仿宋_GB2312" w:eastAsia="仿宋_GB2312"/>
          <w:sz w:val="32"/>
          <w:szCs w:val="32"/>
          <w:lang w:val="en-US" w:eastAsia="zh-CN"/>
        </w:rPr>
        <w:t xml:space="preserve">   </w:t>
      </w:r>
      <w:r>
        <w:rPr>
          <w:rFonts w:hint="eastAsia" w:ascii="仿宋_GB2312" w:eastAsia="仿宋_GB2312"/>
          <w:sz w:val="32"/>
          <w:szCs w:val="32"/>
        </w:rPr>
        <w:t>(3)生态效益：</w:t>
      </w:r>
      <w:r>
        <w:rPr>
          <w:rFonts w:hint="eastAsia" w:ascii="仿宋_GB2312" w:eastAsia="仿宋_GB2312"/>
          <w:sz w:val="32"/>
          <w:szCs w:val="32"/>
          <w:lang w:eastAsia="zh-CN"/>
        </w:rPr>
        <w:t>通过院内防控知识的培训，</w:t>
      </w:r>
      <w:r>
        <w:rPr>
          <w:rFonts w:hint="eastAsia" w:ascii="仿宋_GB2312" w:eastAsia="仿宋_GB2312"/>
          <w:sz w:val="32"/>
          <w:szCs w:val="32"/>
        </w:rPr>
        <w:t>提高</w:t>
      </w:r>
      <w:r>
        <w:rPr>
          <w:rFonts w:hint="eastAsia" w:ascii="仿宋_GB2312" w:eastAsia="仿宋_GB2312"/>
          <w:sz w:val="32"/>
          <w:szCs w:val="32"/>
          <w:lang w:eastAsia="zh-CN"/>
        </w:rPr>
        <w:t>了</w:t>
      </w:r>
      <w:r>
        <w:rPr>
          <w:rFonts w:hint="eastAsia" w:ascii="仿宋_GB2312" w:eastAsia="仿宋_GB2312"/>
          <w:sz w:val="32"/>
          <w:szCs w:val="32"/>
        </w:rPr>
        <w:t>医废处置和医疗</w:t>
      </w:r>
      <w:r>
        <w:rPr>
          <w:rFonts w:hint="eastAsia" w:ascii="仿宋_GB2312" w:eastAsia="仿宋_GB2312"/>
          <w:sz w:val="32"/>
          <w:szCs w:val="32"/>
          <w:lang w:eastAsia="zh-CN"/>
        </w:rPr>
        <w:t>就医</w:t>
      </w:r>
      <w:r>
        <w:rPr>
          <w:rFonts w:hint="eastAsia" w:ascii="仿宋_GB2312" w:eastAsia="仿宋_GB2312"/>
          <w:sz w:val="32"/>
          <w:szCs w:val="32"/>
        </w:rPr>
        <w:t>环境。</w:t>
      </w:r>
    </w:p>
    <w:p w14:paraId="05219F66">
      <w:pPr>
        <w:bidi w:val="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w:t>
      </w:r>
      <w:r>
        <w:rPr>
          <w:rFonts w:hint="eastAsia" w:ascii="仿宋_GB2312" w:eastAsia="仿宋_GB2312"/>
          <w:sz w:val="32"/>
          <w:szCs w:val="32"/>
        </w:rPr>
        <w:t>(4)可持续影响：使居民通过乡村医生的签约服务获得安全、有效、经济、方便、综合、连续的公共卫生和基本医疗服务</w:t>
      </w:r>
      <w:r>
        <w:rPr>
          <w:rFonts w:hint="eastAsia" w:ascii="仿宋_GB2312" w:eastAsia="仿宋_GB2312"/>
          <w:sz w:val="32"/>
          <w:szCs w:val="32"/>
          <w:lang w:eastAsia="zh-CN"/>
        </w:rPr>
        <w:t>，降低患者的医疗费用</w:t>
      </w:r>
      <w:r>
        <w:rPr>
          <w:rFonts w:hint="eastAsia" w:ascii="仿宋_GB2312" w:eastAsia="仿宋_GB2312"/>
          <w:sz w:val="32"/>
          <w:szCs w:val="32"/>
        </w:rPr>
        <w:t>。</w:t>
      </w:r>
    </w:p>
    <w:p w14:paraId="100D06F4">
      <w:pPr>
        <w:bidi w:val="0"/>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3.</w:t>
      </w:r>
      <w:r>
        <w:rPr>
          <w:rFonts w:hint="eastAsia" w:ascii="仿宋_GB2312" w:eastAsia="仿宋_GB2312"/>
          <w:sz w:val="32"/>
          <w:szCs w:val="32"/>
        </w:rPr>
        <w:t>满意度指标完成情况分析。</w:t>
      </w:r>
      <w:r>
        <w:rPr>
          <w:rFonts w:hint="eastAsia" w:ascii="仿宋_GB2312" w:eastAsia="仿宋_GB2312"/>
          <w:sz w:val="32"/>
          <w:szCs w:val="32"/>
          <w:lang w:val="en-US" w:eastAsia="zh-CN"/>
        </w:rPr>
        <w:t xml:space="preserve"> </w:t>
      </w:r>
    </w:p>
    <w:p w14:paraId="3C7596F8">
      <w:pPr>
        <w:bidi w:val="0"/>
        <w:ind w:firstLine="640" w:firstLineChars="200"/>
        <w:rPr>
          <w:rFonts w:hint="eastAsia"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在学员培训过程中，定期发放调查表，了解培训内容、授课方式、实际操作、食宿及考核方式等方面，学员均表示满意。</w:t>
      </w:r>
    </w:p>
    <w:p w14:paraId="66B78A1B">
      <w:pPr>
        <w:spacing w:line="600" w:lineRule="exact"/>
        <w:ind w:firstLine="640" w:firstLineChars="200"/>
        <w:rPr>
          <w:rFonts w:hint="eastAsia" w:ascii="仿宋_GB2312" w:hAnsi="仿宋_GB2312" w:eastAsia="仿宋_GB2312" w:cs="仿宋_GB2312"/>
          <w:b/>
          <w:bCs/>
          <w:vanish w:val="0"/>
          <w:color w:val="auto"/>
          <w:spacing w:val="0"/>
          <w:w w:val="100"/>
          <w:kern w:val="2"/>
          <w:sz w:val="32"/>
          <w:szCs w:val="32"/>
          <w:u w:val="none"/>
          <w:lang w:val="en-US" w:eastAsia="zh-CN" w:bidi="ar-SA"/>
        </w:rPr>
      </w:pPr>
      <w:r>
        <w:rPr>
          <w:rFonts w:hint="eastAsia" w:ascii="黑体" w:hAnsi="黑体" w:eastAsia="黑体"/>
          <w:sz w:val="32"/>
          <w:szCs w:val="32"/>
        </w:rPr>
        <w:t>四、自评结论</w:t>
      </w:r>
      <w:r>
        <w:rPr>
          <w:rFonts w:hint="eastAsia" w:ascii="仿宋_GB2312" w:hAnsi="仿宋_GB2312" w:eastAsia="仿宋_GB2312" w:cs="仿宋_GB2312"/>
          <w:b/>
          <w:bCs/>
          <w:vanish w:val="0"/>
          <w:color w:val="auto"/>
          <w:spacing w:val="0"/>
          <w:w w:val="100"/>
          <w:kern w:val="2"/>
          <w:sz w:val="32"/>
          <w:szCs w:val="32"/>
          <w:u w:val="none"/>
          <w:lang w:val="en-US" w:eastAsia="zh-CN" w:bidi="ar-SA"/>
        </w:rPr>
        <w:t>。</w:t>
      </w:r>
    </w:p>
    <w:p w14:paraId="488F0BC5">
      <w:pPr>
        <w:spacing w:line="600" w:lineRule="exact"/>
        <w:ind w:firstLine="640" w:firstLineChars="20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本次培训充分发挥我院培训基地优势，坚持理论授课、实践操作与临床轮转等多种方式相结合，高标准、严要求完成基层医疗卫生人才能力培训工作，根据培训学员年龄结构、学习接受能力等实际问题，量化评估培训成效，突出过程管控与质量调控，统筹长远发展与眼前实际，着力提高基层医疗卫生服务能力，使乡村医生为群众提供更加优质的医疗服务，不断提高群众就医获得感、满意度。</w:t>
      </w:r>
    </w:p>
    <w:p w14:paraId="2D5F76F5">
      <w:pPr>
        <w:spacing w:line="600" w:lineRule="exact"/>
        <w:ind w:firstLine="640" w:firstLineChars="200"/>
        <w:rPr>
          <w:rFonts w:hint="eastAsia" w:ascii="仿宋_GB2312" w:hAnsi="Times New Roman" w:eastAsia="仿宋_GB2312" w:cs="仿宋_GB2312"/>
          <w:sz w:val="32"/>
          <w:szCs w:val="32"/>
          <w:lang w:val="en-US" w:eastAsia="zh-CN"/>
        </w:rPr>
      </w:pPr>
      <w:r>
        <w:rPr>
          <w:rFonts w:hint="eastAsia" w:ascii="仿宋_GB2312" w:hAnsi="Times New Roman" w:eastAsia="仿宋_GB2312" w:cs="仿宋_GB2312"/>
          <w:sz w:val="32"/>
          <w:szCs w:val="32"/>
          <w:lang w:val="en-US" w:eastAsia="zh-CN"/>
        </w:rPr>
        <w:t>按照《山丹县财政局关于开展2023年预算绩效考核工作的通知》要求，依据各项评价指标的完成情况，开展项目绩效自评工作，认真填写自评表，综合打分为91分。</w:t>
      </w:r>
    </w:p>
    <w:p w14:paraId="424A9D0C">
      <w:pPr>
        <w:spacing w:line="600" w:lineRule="exact"/>
        <w:ind w:firstLine="640" w:firstLineChars="200"/>
        <w:rPr>
          <w:rFonts w:hint="eastAsia" w:ascii="黑体" w:hAnsi="黑体" w:eastAsia="黑体"/>
          <w:sz w:val="32"/>
          <w:szCs w:val="32"/>
        </w:rPr>
      </w:pPr>
      <w:r>
        <w:rPr>
          <w:rFonts w:hint="eastAsia" w:ascii="仿宋_GB2312" w:hAnsi="Times New Roman" w:eastAsia="仿宋_GB2312" w:cs="仿宋_GB2312"/>
          <w:sz w:val="32"/>
          <w:szCs w:val="32"/>
          <w:lang w:val="en-US" w:eastAsia="zh-CN"/>
        </w:rPr>
        <w:t xml:space="preserve">  </w:t>
      </w:r>
      <w:r>
        <w:rPr>
          <w:rFonts w:hint="eastAsia" w:ascii="黑体" w:hAnsi="黑体" w:eastAsia="黑体"/>
          <w:sz w:val="32"/>
          <w:szCs w:val="32"/>
          <w:lang w:val="en-US" w:eastAsia="zh-CN"/>
        </w:rPr>
        <w:t>五、</w:t>
      </w:r>
      <w:r>
        <w:rPr>
          <w:rFonts w:hint="eastAsia" w:ascii="黑体" w:hAnsi="黑体" w:eastAsia="黑体"/>
          <w:sz w:val="32"/>
          <w:szCs w:val="32"/>
        </w:rPr>
        <w:t>存在的问题</w:t>
      </w:r>
    </w:p>
    <w:p w14:paraId="3F5CCAEF">
      <w:pPr>
        <w:numPr>
          <w:ilvl w:val="0"/>
          <w:numId w:val="0"/>
        </w:numPr>
        <w:bidi w:val="0"/>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1.由于各地乡村医生承担着当地基本公共卫生服务工作，在培训期间要求基地配备充足的电脑设施设备，解决工学矛盾。</w:t>
      </w:r>
    </w:p>
    <w:p w14:paraId="03FA7239">
      <w:pPr>
        <w:numPr>
          <w:ilvl w:val="0"/>
          <w:numId w:val="0"/>
        </w:numPr>
        <w:bidi w:val="0"/>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2.个别乡村医生因年龄较大，在临床实践技能方面接受能力较低。</w:t>
      </w:r>
    </w:p>
    <w:p w14:paraId="06127E7F">
      <w:pPr>
        <w:numPr>
          <w:ilvl w:val="0"/>
          <w:numId w:val="0"/>
        </w:numPr>
        <w:spacing w:line="600" w:lineRule="exact"/>
        <w:ind w:leftChars="200"/>
        <w:rPr>
          <w:rFonts w:hint="eastAsia" w:ascii="黑体" w:hAnsi="黑体" w:eastAsia="黑体"/>
          <w:sz w:val="32"/>
          <w:szCs w:val="32"/>
        </w:rPr>
      </w:pPr>
      <w:r>
        <w:rPr>
          <w:rFonts w:hint="eastAsia" w:ascii="黑体" w:hAnsi="黑体" w:eastAsia="黑体"/>
          <w:sz w:val="32"/>
          <w:szCs w:val="32"/>
          <w:lang w:eastAsia="zh-CN"/>
        </w:rPr>
        <w:t>六、</w:t>
      </w:r>
      <w:r>
        <w:rPr>
          <w:rFonts w:hint="eastAsia" w:ascii="黑体" w:hAnsi="黑体" w:eastAsia="黑体"/>
          <w:sz w:val="32"/>
          <w:szCs w:val="32"/>
        </w:rPr>
        <w:t>下一步改进工作的措施</w:t>
      </w:r>
    </w:p>
    <w:p w14:paraId="10662027">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1.加强基层卫生人才能力师资队伍建设。一是进一步提高我院培训师资队伍带教授课水平；二是诚邀省级综合医疗机构专家资源下沉进行授课带教指导，提升基层卫生服务能力。三是丰富学员业余文化生活，提升学习凝聚力和向心力，展现学员的良好精神风貌。</w:t>
      </w:r>
    </w:p>
    <w:p w14:paraId="36C4713C">
      <w:pPr>
        <w:spacing w:line="600" w:lineRule="exact"/>
        <w:ind w:firstLine="320" w:firstLineChars="100"/>
        <w:rPr>
          <w:rFonts w:hint="eastAsia"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2.加强基层卫生人才能力培训学员管理。坚持培训目标和培训原则，一是把好学员报到关，处理好学员安心脱产后顾之忧；二是完善学员管理制度，让制度成为指导、衡量学员培训期间的行动指南；三是完善考核制度，对培训情况实行通报制度，对优秀学员和表现较差的学员进行实名通报；四是抓好评先选优工作，从培训开班开始抓起，将量化考核标准、内容和要求传达到每一个学员，强化学员的量化考核意识，结合开展“优秀学员”、“文体活动先进个人”、“学员讲坛”等系列评比活动，通过系统的考核评价体系，使学员熟练掌握临床实践技能本领，真正达到培训的目的。</w:t>
      </w:r>
    </w:p>
    <w:p w14:paraId="0B20C140">
      <w:pPr>
        <w:spacing w:line="600" w:lineRule="exact"/>
        <w:ind w:firstLine="320" w:firstLineChars="100"/>
        <w:rPr>
          <w:rFonts w:hint="eastAsia" w:ascii="仿宋_GB2312" w:eastAsia="仿宋_GB2312"/>
          <w:sz w:val="32"/>
          <w:szCs w:val="32"/>
        </w:rPr>
      </w:pPr>
    </w:p>
    <w:p w14:paraId="39C04BCE">
      <w:pPr>
        <w:spacing w:line="600" w:lineRule="exact"/>
        <w:ind w:firstLine="320" w:firstLineChars="100"/>
        <w:rPr>
          <w:rFonts w:hint="eastAsia" w:ascii="仿宋_GB2312" w:eastAsia="仿宋_GB2312"/>
          <w:sz w:val="32"/>
          <w:szCs w:val="32"/>
        </w:rPr>
      </w:pPr>
    </w:p>
    <w:p w14:paraId="72F53647">
      <w:pPr>
        <w:spacing w:line="600" w:lineRule="exact"/>
        <w:ind w:firstLine="320" w:firstLineChars="100"/>
        <w:rPr>
          <w:rFonts w:hint="eastAsia" w:ascii="仿宋_GB2312" w:eastAsia="仿宋_GB2312"/>
          <w:sz w:val="32"/>
          <w:szCs w:val="32"/>
        </w:rPr>
      </w:pPr>
    </w:p>
    <w:p w14:paraId="5AE5AD93">
      <w:pPr>
        <w:spacing w:line="600" w:lineRule="exact"/>
        <w:jc w:val="center"/>
        <w:rPr>
          <w:rFonts w:hint="default" w:ascii="仿宋_GB2312" w:eastAsia="仿宋_GB2312"/>
          <w:sz w:val="32"/>
          <w:szCs w:val="32"/>
          <w:lang w:val="en-US" w:eastAsia="zh-CN"/>
        </w:rPr>
      </w:pPr>
      <w:bookmarkStart w:id="0" w:name="_GoBack"/>
      <w:bookmarkEnd w:id="0"/>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JlMjQ4ZmE4YmQ3ZjgxYjI4MmE0YmJiMWQwNzM5YzMifQ=="/>
  </w:docVars>
  <w:rsids>
    <w:rsidRoot w:val="0ECA2393"/>
    <w:rsid w:val="0001489F"/>
    <w:rsid w:val="000A7557"/>
    <w:rsid w:val="000C090A"/>
    <w:rsid w:val="001940D5"/>
    <w:rsid w:val="002114C3"/>
    <w:rsid w:val="00286CA1"/>
    <w:rsid w:val="003C6F23"/>
    <w:rsid w:val="00481F21"/>
    <w:rsid w:val="00530E72"/>
    <w:rsid w:val="00594EC8"/>
    <w:rsid w:val="007B2162"/>
    <w:rsid w:val="00810656"/>
    <w:rsid w:val="00854E14"/>
    <w:rsid w:val="008C120E"/>
    <w:rsid w:val="009471EF"/>
    <w:rsid w:val="00976E20"/>
    <w:rsid w:val="009F449D"/>
    <w:rsid w:val="00A34770"/>
    <w:rsid w:val="00B4239C"/>
    <w:rsid w:val="00C2019A"/>
    <w:rsid w:val="00E430CA"/>
    <w:rsid w:val="00EA2F26"/>
    <w:rsid w:val="02AC78FF"/>
    <w:rsid w:val="051B33B0"/>
    <w:rsid w:val="0530323C"/>
    <w:rsid w:val="08A94889"/>
    <w:rsid w:val="0A474359"/>
    <w:rsid w:val="0ECA2393"/>
    <w:rsid w:val="0FC24482"/>
    <w:rsid w:val="1B1262BE"/>
    <w:rsid w:val="1C0449B0"/>
    <w:rsid w:val="1F6B2440"/>
    <w:rsid w:val="20915ED7"/>
    <w:rsid w:val="33B00369"/>
    <w:rsid w:val="3BAA480D"/>
    <w:rsid w:val="4B3F2A49"/>
    <w:rsid w:val="4F4921A8"/>
    <w:rsid w:val="519A433C"/>
    <w:rsid w:val="67E91721"/>
    <w:rsid w:val="6F345300"/>
    <w:rsid w:val="74016D0E"/>
    <w:rsid w:val="7E6816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qFormat/>
    <w:uiPriority w:val="0"/>
    <w:pPr>
      <w:tabs>
        <w:tab w:val="center" w:pos="4153"/>
        <w:tab w:val="right" w:pos="8306"/>
      </w:tabs>
      <w:snapToGrid w:val="0"/>
      <w:jc w:val="left"/>
    </w:pPr>
    <w:rPr>
      <w:sz w:val="18"/>
      <w:szCs w:val="18"/>
    </w:rPr>
  </w:style>
  <w:style w:type="paragraph" w:styleId="3">
    <w:name w:val="header"/>
    <w:basedOn w:val="1"/>
    <w:link w:val="6"/>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qFormat/>
    <w:uiPriority w:val="0"/>
    <w:rPr>
      <w:rFonts w:ascii="Calibri"/>
      <w:kern w:val="2"/>
      <w:sz w:val="18"/>
      <w:szCs w:val="18"/>
    </w:rPr>
  </w:style>
  <w:style w:type="character" w:customStyle="1" w:styleId="7">
    <w:name w:val="页脚 Char"/>
    <w:basedOn w:val="5"/>
    <w:link w:val="2"/>
    <w:autoRedefine/>
    <w:qFormat/>
    <w:uiPriority w:val="0"/>
    <w:rPr>
      <w:rFonts w:asci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2217</Words>
  <Characters>2319</Characters>
  <Lines>1</Lines>
  <Paragraphs>1</Paragraphs>
  <TotalTime>13</TotalTime>
  <ScaleCrop>false</ScaleCrop>
  <LinksUpToDate>false</LinksUpToDate>
  <CharactersWithSpaces>2375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玫^O^儿</cp:lastModifiedBy>
  <cp:lastPrinted>2023-12-25T06:19:00Z</cp:lastPrinted>
  <dcterms:modified xsi:type="dcterms:W3CDTF">2024-08-19T02:53:19Z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46AB5D96CA754BF7A86C7C6FADBB1AC8_12</vt:lpwstr>
  </property>
</Properties>
</file>