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33595E">
      <w:pPr>
        <w:keepNext w:val="0"/>
        <w:keepLines w:val="0"/>
        <w:pageBreakBefore w:val="0"/>
        <w:widowControl w:val="0"/>
        <w:kinsoku/>
        <w:wordWrap/>
        <w:overflowPunct/>
        <w:topLinePunct w:val="0"/>
        <w:autoSpaceDE/>
        <w:autoSpaceDN/>
        <w:bidi w:val="0"/>
        <w:spacing w:line="540" w:lineRule="exact"/>
        <w:jc w:val="center"/>
        <w:textAlignment w:val="auto"/>
        <w:rPr>
          <w:rFonts w:hint="eastAsia" w:ascii="方正小标宋简体" w:eastAsia="方正小标宋简体"/>
          <w:sz w:val="44"/>
          <w:szCs w:val="44"/>
        </w:rPr>
      </w:pPr>
    </w:p>
    <w:p w14:paraId="6FA0BC92">
      <w:pPr>
        <w:keepNext w:val="0"/>
        <w:keepLines w:val="0"/>
        <w:pageBreakBefore w:val="0"/>
        <w:widowControl w:val="0"/>
        <w:kinsoku/>
        <w:wordWrap/>
        <w:overflowPunct/>
        <w:topLinePunct w:val="0"/>
        <w:autoSpaceDE/>
        <w:autoSpaceDN/>
        <w:bidi w:val="0"/>
        <w:spacing w:line="540" w:lineRule="exact"/>
        <w:jc w:val="center"/>
        <w:textAlignment w:val="auto"/>
        <w:rPr>
          <w:rFonts w:ascii="方正小标宋简体" w:eastAsia="方正小标宋简体"/>
          <w:sz w:val="44"/>
          <w:szCs w:val="44"/>
        </w:rPr>
      </w:pPr>
      <w:r>
        <w:rPr>
          <w:rFonts w:hint="eastAsia" w:ascii="方正小标宋简体" w:eastAsia="方正小标宋简体"/>
          <w:sz w:val="44"/>
          <w:szCs w:val="44"/>
        </w:rPr>
        <w:t>202</w:t>
      </w:r>
      <w:r>
        <w:rPr>
          <w:rFonts w:hint="eastAsia" w:ascii="方正小标宋简体" w:eastAsia="方正小标宋简体"/>
          <w:sz w:val="44"/>
          <w:szCs w:val="44"/>
          <w:lang w:val="en-US" w:eastAsia="zh-CN"/>
        </w:rPr>
        <w:t>4</w:t>
      </w:r>
      <w:r>
        <w:rPr>
          <w:rFonts w:hint="eastAsia" w:ascii="方正小标宋简体" w:eastAsia="方正小标宋简体"/>
          <w:sz w:val="44"/>
          <w:szCs w:val="44"/>
        </w:rPr>
        <w:t>年基本公共卫生服务补助资金（优化生育政策服务项目</w:t>
      </w:r>
      <w:r>
        <w:rPr>
          <w:rFonts w:hint="eastAsia" w:ascii="方正小标宋简体" w:eastAsia="方正小标宋简体"/>
          <w:sz w:val="44"/>
          <w:szCs w:val="44"/>
          <w:lang w:val="en-US" w:eastAsia="zh-CN"/>
        </w:rPr>
        <w:t>1万元</w:t>
      </w:r>
      <w:r>
        <w:rPr>
          <w:rFonts w:hint="eastAsia" w:ascii="方正小标宋简体" w:eastAsia="方正小标宋简体"/>
          <w:sz w:val="44"/>
          <w:szCs w:val="44"/>
        </w:rPr>
        <w:t>）绩效自评报告</w:t>
      </w:r>
    </w:p>
    <w:p w14:paraId="594A94E0">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hint="eastAsia" w:eastAsia="黑体"/>
          <w:sz w:val="32"/>
          <w:szCs w:val="32"/>
        </w:rPr>
      </w:pPr>
    </w:p>
    <w:p w14:paraId="5C51DF28">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eastAsia="黑体"/>
          <w:sz w:val="32"/>
          <w:szCs w:val="32"/>
        </w:rPr>
      </w:pPr>
      <w:r>
        <w:rPr>
          <w:rFonts w:hint="eastAsia" w:eastAsia="黑体"/>
          <w:sz w:val="32"/>
          <w:szCs w:val="32"/>
        </w:rPr>
        <w:t>一、项目基本情况</w:t>
      </w:r>
    </w:p>
    <w:p w14:paraId="4AD3730D">
      <w:pPr>
        <w:keepNext w:val="0"/>
        <w:keepLines w:val="0"/>
        <w:pageBreakBefore w:val="0"/>
        <w:widowControl w:val="0"/>
        <w:kinsoku/>
        <w:wordWrap/>
        <w:overflowPunct/>
        <w:topLinePunct w:val="0"/>
        <w:autoSpaceDE/>
        <w:autoSpaceDN/>
        <w:bidi w:val="0"/>
        <w:spacing w:line="540" w:lineRule="exact"/>
        <w:ind w:firstLine="643" w:firstLineChars="200"/>
        <w:textAlignment w:val="auto"/>
        <w:rPr>
          <w:rFonts w:ascii="楷体_GB2312" w:eastAsia="楷体_GB2312"/>
          <w:b/>
          <w:sz w:val="32"/>
          <w:szCs w:val="32"/>
        </w:rPr>
      </w:pPr>
      <w:r>
        <w:rPr>
          <w:rFonts w:hint="eastAsia" w:ascii="楷体_GB2312" w:eastAsia="楷体_GB2312"/>
          <w:b/>
          <w:sz w:val="32"/>
          <w:szCs w:val="32"/>
        </w:rPr>
        <w:t>（一）项目概况</w:t>
      </w:r>
    </w:p>
    <w:p w14:paraId="2EBF39E5">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 w:lineRule="atLeast"/>
        <w:ind w:left="0" w:right="0" w:firstLine="56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spacing w:val="0"/>
          <w:sz w:val="32"/>
          <w:szCs w:val="32"/>
          <w:lang w:val="en-US" w:eastAsia="zh-CN"/>
        </w:rPr>
        <w:t>根据</w:t>
      </w:r>
      <w:r>
        <w:rPr>
          <w:rFonts w:hint="eastAsia" w:ascii="仿宋_GB2312" w:hAnsi="仿宋_GB2312" w:eastAsia="仿宋_GB2312" w:cs="仿宋_GB2312"/>
          <w:sz w:val="32"/>
          <w:szCs w:val="32"/>
        </w:rPr>
        <w:t>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市</w:t>
      </w:r>
      <w:r>
        <w:rPr>
          <w:rFonts w:hint="eastAsia" w:ascii="仿宋_GB2312" w:hAnsi="仿宋_GB2312" w:eastAsia="仿宋_GB2312" w:cs="仿宋_GB2312"/>
          <w:sz w:val="32"/>
          <w:szCs w:val="32"/>
          <w:lang w:eastAsia="zh-CN"/>
        </w:rPr>
        <w:t>卫健委</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年基本公共卫生服务补助资金优化生育政策服务项目实施方案》</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highlight w:val="none"/>
        </w:rPr>
        <w:t>县委县政府《关于印发</w:t>
      </w:r>
      <w:r>
        <w:rPr>
          <w:rFonts w:hint="eastAsia" w:ascii="仿宋_GB2312" w:hAnsi="仿宋_GB2312" w:eastAsia="仿宋_GB2312" w:cs="仿宋_GB2312"/>
          <w:sz w:val="32"/>
          <w:szCs w:val="32"/>
          <w:highlight w:val="none"/>
          <w:lang w:eastAsia="zh-CN"/>
        </w:rPr>
        <w:t>山丹</w:t>
      </w:r>
      <w:r>
        <w:rPr>
          <w:rFonts w:hint="eastAsia" w:ascii="仿宋_GB2312" w:hAnsi="仿宋_GB2312" w:eastAsia="仿宋_GB2312" w:cs="仿宋_GB2312"/>
          <w:sz w:val="32"/>
          <w:szCs w:val="32"/>
          <w:highlight w:val="none"/>
        </w:rPr>
        <w:t>县优化生育政策促进人口长期均衡发展实施</w:t>
      </w:r>
      <w:r>
        <w:rPr>
          <w:rFonts w:hint="eastAsia" w:ascii="仿宋_GB2312" w:hAnsi="仿宋_GB2312" w:eastAsia="仿宋_GB2312" w:cs="仿宋_GB2312"/>
          <w:sz w:val="32"/>
          <w:szCs w:val="32"/>
          <w:highlight w:val="none"/>
          <w:lang w:eastAsia="zh-CN"/>
        </w:rPr>
        <w:t>方案</w:t>
      </w:r>
      <w:r>
        <w:rPr>
          <w:rFonts w:hint="eastAsia" w:ascii="仿宋_GB2312" w:hAnsi="仿宋_GB2312" w:eastAsia="仿宋_GB2312" w:cs="仿宋_GB2312"/>
          <w:sz w:val="32"/>
          <w:szCs w:val="32"/>
          <w:highlight w:val="none"/>
        </w:rPr>
        <w:t>的通知》</w:t>
      </w:r>
      <w:r>
        <w:rPr>
          <w:rFonts w:hint="eastAsia" w:ascii="仿宋_GB2312" w:hAnsi="仿宋_GB2312" w:eastAsia="仿宋_GB2312" w:cs="仿宋_GB2312"/>
          <w:sz w:val="32"/>
          <w:szCs w:val="32"/>
          <w:highlight w:val="none"/>
          <w:lang w:val="en-US" w:eastAsia="zh-CN"/>
        </w:rPr>
        <w:t>(县委发</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28</w:t>
      </w:r>
      <w:r>
        <w:rPr>
          <w:rFonts w:hint="eastAsia" w:ascii="仿宋_GB2312" w:hAnsi="仿宋_GB2312" w:eastAsia="仿宋_GB2312" w:cs="仿宋_GB2312"/>
          <w:spacing w:val="11"/>
          <w:sz w:val="32"/>
          <w:szCs w:val="32"/>
          <w:highlight w:val="none"/>
          <w:lang w:val="en-US" w:eastAsia="zh-CN"/>
        </w:rPr>
        <w:t>号)</w:t>
      </w:r>
      <w:r>
        <w:rPr>
          <w:rFonts w:hint="eastAsia" w:ascii="仿宋_GB2312" w:hAnsi="仿宋_GB2312" w:eastAsia="仿宋_GB2312" w:cs="仿宋_GB2312"/>
          <w:sz w:val="32"/>
          <w:szCs w:val="32"/>
        </w:rPr>
        <w:t>要求</w:t>
      </w:r>
      <w:r>
        <w:rPr>
          <w:rFonts w:hint="eastAsia" w:ascii="仿宋_GB2312" w:hAnsi="仿宋_GB2312" w:eastAsia="仿宋_GB2312" w:cs="仿宋_GB2312"/>
          <w:spacing w:val="0"/>
          <w:sz w:val="32"/>
          <w:szCs w:val="32"/>
          <w:highlight w:val="none"/>
          <w:lang w:val="en-US" w:eastAsia="zh-CN"/>
        </w:rPr>
        <w:t>,</w:t>
      </w:r>
      <w:r>
        <w:rPr>
          <w:rFonts w:hint="eastAsia" w:ascii="仿宋_GB2312" w:hAnsi="仿宋_GB2312" w:eastAsia="仿宋_GB2312" w:cs="仿宋_GB2312"/>
          <w:sz w:val="32"/>
          <w:szCs w:val="32"/>
          <w:lang w:val="en-US" w:eastAsia="zh-CN"/>
        </w:rPr>
        <w:t>县卫生健康局制定了我县</w:t>
      </w:r>
      <w:r>
        <w:rPr>
          <w:rFonts w:hint="eastAsia" w:ascii="仿宋_GB2312" w:hAnsi="仿宋_GB2312" w:eastAsia="仿宋_GB2312" w:cs="仿宋_GB2312"/>
          <w:sz w:val="32"/>
          <w:szCs w:val="32"/>
          <w:lang w:eastAsia="zh-CN"/>
        </w:rPr>
        <w:t>《关于印发《202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年基本公共卫生服务补助资金优化生育政策服务项目实施方案的通知》。</w:t>
      </w:r>
      <w:r>
        <w:rPr>
          <w:rFonts w:hint="eastAsia" w:ascii="仿宋_GB2312" w:hAnsi="仿宋_GB2312" w:eastAsia="仿宋_GB2312" w:cs="仿宋_GB2312"/>
          <w:color w:val="auto"/>
          <w:sz w:val="32"/>
          <w:szCs w:val="32"/>
          <w:highlight w:val="none"/>
          <w:lang w:val="en-US" w:eastAsia="zh-CN"/>
        </w:rPr>
        <w:t>主要用于</w:t>
      </w:r>
      <w:r>
        <w:rPr>
          <w:rFonts w:hint="eastAsia" w:ascii="仿宋_GB2312" w:hAnsi="仿宋_GB2312" w:eastAsia="仿宋_GB2312" w:cs="仿宋_GB2312"/>
          <w:sz w:val="32"/>
          <w:szCs w:val="32"/>
          <w:lang w:eastAsia="zh-CN"/>
        </w:rPr>
        <w:t>加强人口形势监测质量管理，</w:t>
      </w:r>
      <w:r>
        <w:rPr>
          <w:rFonts w:hint="eastAsia" w:ascii="仿宋_GB2312" w:hAnsi="仿宋_GB2312" w:eastAsia="仿宋_GB2312" w:cs="仿宋_GB2312"/>
          <w:sz w:val="32"/>
          <w:szCs w:val="32"/>
        </w:rPr>
        <w:t>强化全员人口信息系统应用管理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定期开展计划生育特殊家庭重点人群日常访视</w:t>
      </w:r>
      <w:r>
        <w:rPr>
          <w:rFonts w:hint="eastAsia" w:ascii="仿宋_GB2312" w:hAnsi="仿宋_GB2312" w:eastAsia="仿宋_GB2312" w:cs="仿宋_GB2312"/>
          <w:sz w:val="32"/>
          <w:szCs w:val="32"/>
          <w:lang w:eastAsia="zh-CN"/>
        </w:rPr>
        <w:t>工作</w:t>
      </w:r>
      <w:r>
        <w:rPr>
          <w:rFonts w:hint="eastAsia" w:ascii="仿宋_GB2312" w:hAnsi="仿宋_GB2312" w:eastAsia="仿宋_GB2312" w:cs="仿宋_GB2312"/>
          <w:spacing w:val="-6"/>
          <w:sz w:val="32"/>
          <w:szCs w:val="32"/>
          <w:lang w:eastAsia="zh-CN"/>
        </w:rPr>
        <w:t>。</w:t>
      </w:r>
      <w:r>
        <w:rPr>
          <w:rFonts w:hint="eastAsia" w:ascii="仿宋_GB2312" w:hAnsi="仿宋_GB2312" w:eastAsia="仿宋_GB2312" w:cs="仿宋_GB2312"/>
          <w:color w:val="auto"/>
          <w:sz w:val="32"/>
          <w:szCs w:val="32"/>
          <w:highlight w:val="none"/>
          <w:lang w:val="en-US" w:eastAsia="zh-CN"/>
        </w:rPr>
        <w:t>项目覆盖地区和</w:t>
      </w:r>
      <w:r>
        <w:rPr>
          <w:rFonts w:hint="eastAsia" w:ascii="仿宋_GB2312" w:hAnsi="仿宋_GB2312" w:eastAsia="仿宋_GB2312" w:cs="仿宋_GB2312"/>
          <w:color w:val="auto"/>
          <w:sz w:val="32"/>
          <w:szCs w:val="32"/>
          <w:highlight w:val="none"/>
          <w:lang w:eastAsia="zh-CN"/>
        </w:rPr>
        <w:t>受益人群为山丹县育龄群众</w:t>
      </w:r>
      <w:r>
        <w:rPr>
          <w:rFonts w:hint="eastAsia" w:ascii="仿宋_GB2312" w:hAnsi="仿宋_GB2312" w:eastAsia="仿宋_GB2312" w:cs="仿宋_GB2312"/>
          <w:color w:val="auto"/>
          <w:sz w:val="32"/>
          <w:szCs w:val="32"/>
          <w:highlight w:val="none"/>
          <w:lang w:val="en-US" w:eastAsia="zh-CN"/>
        </w:rPr>
        <w:t>。</w:t>
      </w:r>
    </w:p>
    <w:p w14:paraId="0912D7E7">
      <w:pPr>
        <w:keepNext w:val="0"/>
        <w:keepLines w:val="0"/>
        <w:pageBreakBefore w:val="0"/>
        <w:widowControl w:val="0"/>
        <w:kinsoku/>
        <w:wordWrap/>
        <w:overflowPunct/>
        <w:topLinePunct w:val="0"/>
        <w:autoSpaceDE/>
        <w:autoSpaceDN/>
        <w:bidi w:val="0"/>
        <w:spacing w:line="540" w:lineRule="exact"/>
        <w:ind w:firstLine="643" w:firstLineChars="200"/>
        <w:textAlignment w:val="auto"/>
        <w:rPr>
          <w:rFonts w:ascii="楷体_GB2312" w:eastAsia="楷体_GB2312"/>
          <w:b/>
          <w:sz w:val="32"/>
          <w:szCs w:val="32"/>
        </w:rPr>
      </w:pPr>
      <w:r>
        <w:rPr>
          <w:rFonts w:hint="eastAsia" w:ascii="楷体_GB2312" w:eastAsia="楷体_GB2312"/>
          <w:b/>
          <w:sz w:val="32"/>
          <w:szCs w:val="32"/>
        </w:rPr>
        <w:t>（二）项目绩效目标</w:t>
      </w:r>
    </w:p>
    <w:p w14:paraId="01CE691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default" w:ascii="仿宋_GB2312" w:hAnsi="仿宋_GB2312" w:eastAsia="仿宋_GB2312" w:cs="仿宋_GB2312"/>
          <w:spacing w:val="0"/>
          <w:kern w:val="2"/>
          <w:sz w:val="32"/>
          <w:szCs w:val="32"/>
          <w:lang w:val="en-US" w:eastAsia="zh-CN" w:bidi="ar-SA"/>
        </w:rPr>
      </w:pPr>
      <w:r>
        <w:rPr>
          <w:rFonts w:hint="eastAsia" w:ascii="仿宋_GB2312" w:hAnsi="仿宋_GB2312" w:eastAsia="仿宋_GB2312" w:cs="仿宋_GB2312"/>
          <w:spacing w:val="0"/>
          <w:kern w:val="2"/>
          <w:sz w:val="32"/>
          <w:szCs w:val="32"/>
          <w:lang w:val="en-US" w:eastAsia="zh-CN" w:bidi="ar-SA"/>
        </w:rPr>
        <w:t>2024年省级第一批下达我县基本公共卫生服务（优化生育政策服务）项目经</w:t>
      </w:r>
      <w:bookmarkStart w:id="0" w:name="_GoBack"/>
      <w:bookmarkEnd w:id="0"/>
      <w:r>
        <w:rPr>
          <w:rFonts w:hint="eastAsia" w:ascii="仿宋_GB2312" w:hAnsi="仿宋_GB2312" w:eastAsia="仿宋_GB2312" w:cs="仿宋_GB2312"/>
          <w:spacing w:val="0"/>
          <w:kern w:val="2"/>
          <w:sz w:val="32"/>
          <w:szCs w:val="32"/>
          <w:lang w:val="en-US" w:eastAsia="zh-CN" w:bidi="ar-SA"/>
        </w:rPr>
        <w:t>费1万元，至2024年12月31日支出1万元，</w:t>
      </w:r>
      <w:r>
        <w:rPr>
          <w:rFonts w:hint="eastAsia" w:ascii="仿宋_GB2312" w:hAnsi="仿宋_GB2312" w:eastAsia="仿宋_GB2312" w:cs="仿宋_GB2312"/>
          <w:spacing w:val="0"/>
          <w:kern w:val="2"/>
          <w:sz w:val="32"/>
          <w:szCs w:val="32"/>
          <w:highlight w:val="none"/>
          <w:lang w:val="en-US" w:eastAsia="zh-CN" w:bidi="ar-SA"/>
        </w:rPr>
        <w:t>主要用于</w:t>
      </w:r>
      <w:r>
        <w:rPr>
          <w:rFonts w:hint="eastAsia" w:ascii="仿宋_GB2312" w:hAnsi="仿宋_GB2312" w:eastAsia="仿宋_GB2312" w:cs="仿宋_GB2312"/>
          <w:sz w:val="32"/>
          <w:szCs w:val="32"/>
          <w:lang w:eastAsia="zh-CN"/>
        </w:rPr>
        <w:t>加强人口形势监测质量管理，</w:t>
      </w:r>
      <w:r>
        <w:rPr>
          <w:rFonts w:hint="eastAsia" w:ascii="仿宋_GB2312" w:hAnsi="仿宋_GB2312" w:eastAsia="仿宋_GB2312" w:cs="仿宋_GB2312"/>
          <w:sz w:val="32"/>
          <w:szCs w:val="32"/>
        </w:rPr>
        <w:t>强化全员人口信息系统应用</w:t>
      </w:r>
      <w:r>
        <w:rPr>
          <w:rFonts w:hint="eastAsia" w:ascii="仿宋_GB2312" w:hAnsi="仿宋_GB2312" w:eastAsia="仿宋_GB2312" w:cs="仿宋_GB2312"/>
          <w:sz w:val="32"/>
          <w:szCs w:val="32"/>
          <w:lang w:val="en-US" w:eastAsia="zh-CN"/>
        </w:rPr>
        <w:t>和</w:t>
      </w:r>
      <w:r>
        <w:rPr>
          <w:rFonts w:hint="eastAsia" w:ascii="仿宋_GB2312" w:hAnsi="仿宋_GB2312" w:eastAsia="仿宋_GB2312" w:cs="仿宋_GB2312"/>
          <w:spacing w:val="0"/>
          <w:sz w:val="32"/>
          <w:szCs w:val="32"/>
          <w:lang w:val="en-US" w:eastAsia="zh-CN"/>
        </w:rPr>
        <w:t>人口监测数据分析，保持计生专网畅通，开展镇村计生队伍计生政策及扶助保障系统业务培训班</w:t>
      </w:r>
      <w:r>
        <w:rPr>
          <w:rFonts w:hint="eastAsia" w:ascii="仿宋_GB2312" w:hAnsi="仿宋_GB2312" w:eastAsia="仿宋_GB2312" w:cs="仿宋_GB2312"/>
          <w:spacing w:val="0"/>
          <w:kern w:val="2"/>
          <w:sz w:val="32"/>
          <w:szCs w:val="32"/>
          <w:highlight w:val="none"/>
          <w:lang w:val="en-US" w:eastAsia="zh-CN" w:bidi="ar-SA"/>
        </w:rPr>
        <w:t>。项目实施后社会效益、生态效益、可持续影响及社会公众或服务对象满意度逐步</w:t>
      </w:r>
      <w:r>
        <w:rPr>
          <w:rFonts w:hint="eastAsia" w:ascii="仿宋_GB2312" w:hAnsi="仿宋_GB2312" w:eastAsia="仿宋_GB2312" w:cs="仿宋_GB2312"/>
          <w:spacing w:val="0"/>
          <w:kern w:val="2"/>
          <w:sz w:val="32"/>
          <w:szCs w:val="32"/>
          <w:lang w:val="en-US" w:eastAsia="zh-CN" w:bidi="ar-SA"/>
        </w:rPr>
        <w:t>提高。</w:t>
      </w:r>
    </w:p>
    <w:p w14:paraId="0E5CA7C2">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ascii="黑体" w:hAnsi="黑体" w:eastAsia="黑体"/>
          <w:sz w:val="32"/>
          <w:szCs w:val="32"/>
        </w:rPr>
      </w:pPr>
      <w:r>
        <w:rPr>
          <w:rFonts w:hint="eastAsia" w:ascii="黑体" w:hAnsi="黑体" w:eastAsia="黑体"/>
          <w:sz w:val="32"/>
          <w:szCs w:val="32"/>
        </w:rPr>
        <w:t>二、项目资金情况</w:t>
      </w:r>
    </w:p>
    <w:p w14:paraId="5FCE4EA8">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hint="eastAsia" w:ascii="仿宋_GB2312" w:hAnsi="仿宋_GB2312" w:eastAsia="仿宋_GB2312" w:cs="仿宋_GB2312"/>
          <w:spacing w:val="0"/>
          <w:sz w:val="32"/>
          <w:szCs w:val="32"/>
          <w:lang w:val="en-US" w:eastAsia="zh-CN"/>
        </w:rPr>
      </w:pPr>
      <w:r>
        <w:rPr>
          <w:rFonts w:hint="eastAsia" w:ascii="仿宋_GB2312" w:eastAsia="仿宋_GB2312"/>
          <w:sz w:val="32"/>
          <w:szCs w:val="32"/>
          <w:lang w:val="en-US" w:eastAsia="zh-CN"/>
        </w:rPr>
        <w:t>针对项目任务，县卫生健康局制定活动方案，先后组织召开全县优化生育机计生扶助保障系统培训班8场次，</w:t>
      </w:r>
      <w:r>
        <w:rPr>
          <w:rFonts w:hint="eastAsia" w:ascii="仿宋_GB2312" w:hAnsi="仿宋_GB2312" w:eastAsia="仿宋_GB2312" w:cs="仿宋_GB2312"/>
          <w:spacing w:val="0"/>
          <w:sz w:val="32"/>
          <w:szCs w:val="32"/>
          <w:lang w:val="en-US" w:eastAsia="zh-CN"/>
        </w:rPr>
        <w:t>印制《计生文件汇编》50余本，征订人生杂志22份，全县出生人口信息采集率、人口监测系统信息报送率均达到85%以上。</w:t>
      </w:r>
    </w:p>
    <w:p w14:paraId="36B00F6F">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ascii="黑体" w:hAnsi="黑体" w:eastAsia="黑体"/>
          <w:sz w:val="32"/>
          <w:szCs w:val="32"/>
        </w:rPr>
      </w:pPr>
      <w:r>
        <w:rPr>
          <w:rFonts w:hint="eastAsia" w:ascii="黑体" w:hAnsi="黑体" w:eastAsia="黑体"/>
          <w:sz w:val="32"/>
          <w:szCs w:val="32"/>
        </w:rPr>
        <w:t>三、绩效目标完成情况及效益分析</w:t>
      </w:r>
    </w:p>
    <w:p w14:paraId="6D9426BA">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hint="eastAsia" w:ascii="仿宋_GB2312" w:eastAsia="仿宋_GB2312"/>
          <w:sz w:val="32"/>
          <w:szCs w:val="32"/>
        </w:rPr>
      </w:pPr>
      <w:r>
        <w:rPr>
          <w:rFonts w:hint="eastAsia" w:ascii="仿宋_GB2312" w:hAnsi="仿宋_GB2312" w:eastAsia="仿宋_GB2312" w:cs="仿宋_GB2312"/>
          <w:spacing w:val="0"/>
          <w:kern w:val="2"/>
          <w:sz w:val="32"/>
          <w:szCs w:val="32"/>
          <w:lang w:val="en-US" w:eastAsia="zh-CN" w:bidi="ar-SA"/>
        </w:rPr>
        <w:t>经过评价分析，2024年基本公共卫生服务（优化生育政策服务）项目补助资金，资金执行率100%，全面完成了项目任务，同时群众深刻认识到适龄婚育、优生优育的好处，畅言在今后的生活中夫妻同心共担育儿责任，为全社会关心和支持优化生育政策贡献自己的力量。</w:t>
      </w:r>
    </w:p>
    <w:p w14:paraId="341C4D77">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ascii="黑体" w:hAnsi="黑体" w:eastAsia="黑体"/>
          <w:sz w:val="32"/>
          <w:szCs w:val="32"/>
        </w:rPr>
      </w:pPr>
      <w:r>
        <w:rPr>
          <w:rFonts w:hint="eastAsia" w:ascii="黑体" w:hAnsi="黑体" w:eastAsia="黑体"/>
          <w:sz w:val="32"/>
          <w:szCs w:val="32"/>
        </w:rPr>
        <w:t>四、自评结论</w:t>
      </w:r>
    </w:p>
    <w:p w14:paraId="6BB72348">
      <w:pPr>
        <w:keepNext w:val="0"/>
        <w:keepLines w:val="0"/>
        <w:pageBreakBefore w:val="0"/>
        <w:widowControl w:val="0"/>
        <w:kinsoku/>
        <w:wordWrap/>
        <w:overflowPunct/>
        <w:topLinePunct w:val="0"/>
        <w:autoSpaceDE/>
        <w:autoSpaceDN/>
        <w:bidi w:val="0"/>
        <w:spacing w:line="560" w:lineRule="exact"/>
        <w:ind w:firstLine="640" w:firstLineChars="200"/>
        <w:jc w:val="both"/>
        <w:textAlignment w:val="auto"/>
        <w:rPr>
          <w:rFonts w:hint="eastAsia" w:ascii="仿宋_GB2312" w:hAnsi="仿宋_GB2312" w:eastAsia="仿宋_GB2312" w:cs="仿宋_GB2312"/>
          <w:spacing w:val="0"/>
          <w:kern w:val="2"/>
          <w:sz w:val="32"/>
          <w:szCs w:val="32"/>
          <w:lang w:val="en-US" w:eastAsia="zh-CN" w:bidi="ar-SA"/>
        </w:rPr>
      </w:pPr>
      <w:r>
        <w:rPr>
          <w:rFonts w:hint="eastAsia" w:ascii="仿宋_GB2312" w:hAnsi="仿宋_GB2312" w:eastAsia="仿宋_GB2312" w:cs="仿宋_GB2312"/>
          <w:spacing w:val="0"/>
          <w:kern w:val="2"/>
          <w:sz w:val="32"/>
          <w:szCs w:val="32"/>
          <w:lang w:val="en-US" w:eastAsia="zh-CN" w:bidi="ar-SA"/>
        </w:rPr>
        <w:t>经过评价分析，2024年基本公共卫生服务（优化生育政策服务）项目补助资金，综合评价得分90.3分，全部达成预期指标，对今后促进人口与经济、社会、资源、环境协调可持续发展提供了持久动力。</w:t>
      </w:r>
    </w:p>
    <w:p w14:paraId="2D449714">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hint="eastAsia" w:ascii="黑体" w:hAnsi="黑体" w:eastAsia="黑体"/>
          <w:sz w:val="32"/>
          <w:szCs w:val="32"/>
        </w:rPr>
      </w:pPr>
      <w:r>
        <w:rPr>
          <w:rFonts w:hint="eastAsia" w:ascii="黑体" w:hAnsi="黑体" w:eastAsia="黑体"/>
          <w:sz w:val="32"/>
          <w:szCs w:val="32"/>
          <w:lang w:eastAsia="zh-CN"/>
        </w:rPr>
        <w:t>五、</w:t>
      </w:r>
      <w:r>
        <w:rPr>
          <w:rFonts w:hint="eastAsia" w:ascii="黑体" w:hAnsi="黑体" w:eastAsia="黑体"/>
          <w:sz w:val="32"/>
          <w:szCs w:val="32"/>
        </w:rPr>
        <w:t>偏离绩效目标的原因和下一步改进措施 </w:t>
      </w:r>
    </w:p>
    <w:p w14:paraId="588CA9EB">
      <w:pPr>
        <w:keepNext w:val="0"/>
        <w:keepLines w:val="0"/>
        <w:pageBreakBefore w:val="0"/>
        <w:widowControl w:val="0"/>
        <w:kinsoku/>
        <w:wordWrap/>
        <w:overflowPunct/>
        <w:topLinePunct w:val="0"/>
        <w:autoSpaceDE/>
        <w:autoSpaceDN/>
        <w:bidi w:val="0"/>
        <w:adjustRightInd/>
        <w:snapToGrid/>
        <w:spacing w:line="540" w:lineRule="exact"/>
        <w:ind w:left="0"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优生优育、幼有所育服务水平与人民群众对美好生活的需求有差距。下一步我们将加大政策宣传，完善工作机制，严格落实好全市加快完善托育服务保障若干措施。</w:t>
      </w:r>
    </w:p>
    <w:p w14:paraId="69613D54">
      <w:pPr>
        <w:keepNext w:val="0"/>
        <w:keepLines w:val="0"/>
        <w:pageBreakBefore w:val="0"/>
        <w:widowControl w:val="0"/>
        <w:kinsoku/>
        <w:wordWrap/>
        <w:overflowPunct/>
        <w:topLinePunct w:val="0"/>
        <w:autoSpaceDE/>
        <w:autoSpaceDN/>
        <w:bidi w:val="0"/>
        <w:adjustRightInd/>
        <w:snapToGrid/>
        <w:spacing w:line="540" w:lineRule="exact"/>
        <w:ind w:left="0" w:firstLine="640" w:firstLineChars="200"/>
        <w:textAlignment w:val="auto"/>
        <w:rPr>
          <w:rFonts w:hint="eastAsia" w:ascii="国标黑体" w:hAnsi="国标黑体" w:eastAsia="国标黑体" w:cs="国标黑体"/>
          <w:sz w:val="32"/>
          <w:szCs w:val="32"/>
        </w:rPr>
      </w:pPr>
      <w:r>
        <w:rPr>
          <w:rFonts w:hint="eastAsia" w:ascii="黑体" w:hAnsi="黑体" w:eastAsia="黑体"/>
          <w:sz w:val="32"/>
          <w:szCs w:val="32"/>
        </w:rPr>
        <w:t>六、</w:t>
      </w:r>
      <w:r>
        <w:rPr>
          <w:rFonts w:hint="eastAsia" w:ascii="国标黑体" w:hAnsi="国标黑体" w:eastAsia="国标黑体" w:cs="国标黑体"/>
          <w:sz w:val="32"/>
          <w:szCs w:val="32"/>
        </w:rPr>
        <w:t>附件 </w:t>
      </w:r>
    </w:p>
    <w:p w14:paraId="4825E57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rPr>
        <w:t>绩效自评表</w:t>
      </w:r>
    </w:p>
    <w:p w14:paraId="37852ADA">
      <w:pPr>
        <w:keepNext w:val="0"/>
        <w:keepLines w:val="0"/>
        <w:pageBreakBefore w:val="0"/>
        <w:widowControl w:val="0"/>
        <w:numPr>
          <w:ilvl w:val="0"/>
          <w:numId w:val="0"/>
        </w:numPr>
        <w:kinsoku/>
        <w:wordWrap/>
        <w:overflowPunct/>
        <w:topLinePunct w:val="0"/>
        <w:autoSpaceDE/>
        <w:autoSpaceDN/>
        <w:bidi w:val="0"/>
        <w:spacing w:line="540" w:lineRule="exact"/>
        <w:ind w:firstLine="420" w:firstLineChars="200"/>
        <w:textAlignment w:val="auto"/>
      </w:pPr>
    </w:p>
    <w:sectPr>
      <w:footerReference r:id="rId3" w:type="default"/>
      <w:pgSz w:w="11906" w:h="16838"/>
      <w:pgMar w:top="2098" w:right="1474" w:bottom="1984"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国标黑体">
    <w:altName w:val="黑体"/>
    <w:panose1 w:val="020005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957B62">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171A9BB">
                          <w:pPr>
                            <w:pStyle w:val="4"/>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171A9BB">
                    <w:pPr>
                      <w:pStyle w:val="4"/>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CA2393"/>
    <w:rsid w:val="0001489F"/>
    <w:rsid w:val="000A7557"/>
    <w:rsid w:val="000C090A"/>
    <w:rsid w:val="001940D5"/>
    <w:rsid w:val="002114C3"/>
    <w:rsid w:val="00286CA1"/>
    <w:rsid w:val="003C6F23"/>
    <w:rsid w:val="00481F21"/>
    <w:rsid w:val="00530E72"/>
    <w:rsid w:val="00594EC8"/>
    <w:rsid w:val="007B2162"/>
    <w:rsid w:val="00810656"/>
    <w:rsid w:val="00854E14"/>
    <w:rsid w:val="008C120E"/>
    <w:rsid w:val="009471EF"/>
    <w:rsid w:val="00976E20"/>
    <w:rsid w:val="009F449D"/>
    <w:rsid w:val="00A34770"/>
    <w:rsid w:val="00B4239C"/>
    <w:rsid w:val="00C2019A"/>
    <w:rsid w:val="00E430CA"/>
    <w:rsid w:val="00EA2F26"/>
    <w:rsid w:val="0ACC1001"/>
    <w:rsid w:val="0ECA2393"/>
    <w:rsid w:val="188A411B"/>
    <w:rsid w:val="29DB4666"/>
    <w:rsid w:val="2DC35420"/>
    <w:rsid w:val="45050ABD"/>
    <w:rsid w:val="4D8B1D7C"/>
    <w:rsid w:val="4EE96D5A"/>
    <w:rsid w:val="5086682B"/>
    <w:rsid w:val="540B7773"/>
    <w:rsid w:val="594D25DB"/>
    <w:rsid w:val="5EF54D12"/>
    <w:rsid w:val="5FB75ABB"/>
    <w:rsid w:val="6CB43F17"/>
    <w:rsid w:val="722F0678"/>
    <w:rsid w:val="73FEAA9E"/>
    <w:rsid w:val="7FE72592"/>
    <w:rsid w:val="D53D05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next w:val="1"/>
    <w:qFormat/>
    <w:uiPriority w:val="0"/>
    <w:pPr>
      <w:spacing w:line="480" w:lineRule="auto"/>
      <w:ind w:left="420" w:leftChars="200"/>
    </w:pPr>
  </w:style>
  <w:style w:type="paragraph" w:styleId="3">
    <w:name w:val="Body Text"/>
    <w:basedOn w:val="1"/>
    <w:qFormat/>
    <w:uiPriority w:val="1"/>
    <w:rPr>
      <w:sz w:val="32"/>
      <w:szCs w:val="32"/>
    </w:r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0"/>
    <w:rPr>
      <w:rFonts w:ascii="Calibri"/>
      <w:kern w:val="2"/>
      <w:sz w:val="18"/>
      <w:szCs w:val="18"/>
    </w:rPr>
  </w:style>
  <w:style w:type="character" w:customStyle="1" w:styleId="9">
    <w:name w:val="页脚 Char"/>
    <w:basedOn w:val="7"/>
    <w:link w:val="4"/>
    <w:qFormat/>
    <w:uiPriority w:val="0"/>
    <w:rPr>
      <w:rFonts w:asci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869</Words>
  <Characters>906</Characters>
  <Lines>1</Lines>
  <Paragraphs>1</Paragraphs>
  <TotalTime>19</TotalTime>
  <ScaleCrop>false</ScaleCrop>
  <LinksUpToDate>false</LinksUpToDate>
  <CharactersWithSpaces>906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2022-01-19T15:54:00Z</dcterms:created>
  <dc:creator>散步的鱼</dc:creator>
  <cp:lastModifiedBy>郭文君（卫生健康局）</cp:lastModifiedBy>
  <cp:lastPrinted>2023-12-11T16:34:00Z</cp:lastPrinted>
  <dcterms:modified xsi:type="dcterms:W3CDTF">2025-09-18T02:29:46Z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2DA92029841B756B16A5B567198D6207</vt:lpwstr>
  </property>
  <property fmtid="{D5CDD505-2E9C-101B-9397-08002B2CF9AE}" pid="4" name="KSOTemplateDocerSaveRecord">
    <vt:lpwstr>eyJoZGlkIjoiNTY5NWJmNzE2NzAzYWViYjQ0MmE4NGMzZmE1ZTVkYjciLCJ1c2VySWQiOiI1NTc4MDYxMzcifQ==</vt:lpwstr>
  </property>
</Properties>
</file>