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4CF5E">
      <w:pPr>
        <w:jc w:val="center"/>
        <w:rPr>
          <w:rFonts w:hint="eastAsia" w:ascii="方正小标宋简体" w:eastAsia="方正小标宋简体"/>
          <w:sz w:val="44"/>
          <w:szCs w:val="44"/>
          <w:lang w:val="en-US" w:eastAsia="zh-CN"/>
        </w:rPr>
      </w:pPr>
    </w:p>
    <w:p w14:paraId="2EC25727">
      <w:pPr>
        <w:jc w:val="center"/>
        <w:rPr>
          <w:rFonts w:ascii="方正小标宋简体" w:eastAsia="方正小标宋简体"/>
          <w:sz w:val="44"/>
          <w:szCs w:val="44"/>
        </w:rPr>
      </w:pPr>
      <w:r>
        <w:rPr>
          <w:rFonts w:hint="eastAsia" w:ascii="方正小标宋简体" w:eastAsia="方正小标宋简体"/>
          <w:sz w:val="44"/>
          <w:szCs w:val="44"/>
          <w:lang w:val="en-US" w:eastAsia="zh-CN"/>
        </w:rPr>
        <w:t>计划生育专项资金</w:t>
      </w:r>
      <w:r>
        <w:rPr>
          <w:rFonts w:hint="eastAsia" w:ascii="方正小标宋简体" w:eastAsia="方正小标宋简体"/>
          <w:sz w:val="44"/>
          <w:szCs w:val="44"/>
        </w:rPr>
        <w:t>项目支出绩效自评报告</w:t>
      </w:r>
    </w:p>
    <w:p w14:paraId="6909DA62">
      <w:pPr>
        <w:spacing w:line="600" w:lineRule="exact"/>
        <w:ind w:firstLine="640" w:firstLineChars="200"/>
        <w:rPr>
          <w:rFonts w:hint="eastAsia" w:eastAsia="黑体"/>
          <w:sz w:val="32"/>
          <w:szCs w:val="32"/>
        </w:rPr>
      </w:pPr>
    </w:p>
    <w:p w14:paraId="5ECD0480">
      <w:pPr>
        <w:spacing w:line="600" w:lineRule="exact"/>
        <w:ind w:firstLine="640" w:firstLineChars="200"/>
        <w:rPr>
          <w:rFonts w:eastAsia="黑体"/>
          <w:sz w:val="32"/>
          <w:szCs w:val="32"/>
        </w:rPr>
      </w:pPr>
      <w:r>
        <w:rPr>
          <w:rFonts w:hint="eastAsia" w:eastAsia="黑体"/>
          <w:sz w:val="32"/>
          <w:szCs w:val="32"/>
        </w:rPr>
        <w:t>一、项目基本情况</w:t>
      </w:r>
    </w:p>
    <w:p w14:paraId="0F7B8411">
      <w:pPr>
        <w:spacing w:line="600" w:lineRule="exact"/>
        <w:ind w:firstLine="643" w:firstLineChars="200"/>
        <w:rPr>
          <w:rFonts w:hint="eastAsia" w:ascii="仿宋_GB2312" w:hAnsi="仿宋_GB2312" w:eastAsia="仿宋_GB2312" w:cs="仿宋_GB2312"/>
          <w:color w:val="auto"/>
          <w:sz w:val="32"/>
          <w:szCs w:val="32"/>
          <w:highlight w:val="none"/>
          <w:lang w:val="en-US" w:eastAsia="zh-CN"/>
        </w:rPr>
      </w:pPr>
      <w:r>
        <w:rPr>
          <w:rFonts w:hint="eastAsia" w:ascii="楷体_GB2312" w:eastAsia="楷体_GB2312"/>
          <w:b/>
          <w:sz w:val="32"/>
          <w:szCs w:val="32"/>
        </w:rPr>
        <w:t>（一）项目概况</w:t>
      </w:r>
      <w:r>
        <w:rPr>
          <w:rFonts w:hint="eastAsia" w:ascii="楷体_GB2312" w:eastAsia="楷体_GB2312"/>
          <w:b/>
          <w:sz w:val="32"/>
          <w:szCs w:val="32"/>
          <w:lang w:eastAsia="zh-CN"/>
        </w:rPr>
        <w:t>。</w:t>
      </w:r>
      <w:r>
        <w:rPr>
          <w:rFonts w:hint="eastAsia" w:ascii="仿宋_GB2312" w:hAnsi="仿宋_GB2312" w:eastAsia="仿宋_GB2312" w:cs="仿宋_GB2312"/>
          <w:color w:val="auto"/>
          <w:sz w:val="32"/>
          <w:szCs w:val="32"/>
          <w:highlight w:val="none"/>
          <w:lang w:eastAsia="zh-CN"/>
        </w:rPr>
        <w:t>根据原国家人口计生委、财政部《关于印发农村部分计划生育家庭奖励扶助制度试点方案（试行）的</w:t>
      </w:r>
      <w:r>
        <w:rPr>
          <w:rFonts w:hint="eastAsia" w:ascii="仿宋_GB2312" w:hAnsi="仿宋_GB2312" w:eastAsia="仿宋_GB2312" w:cs="仿宋_GB2312"/>
          <w:color w:val="auto"/>
          <w:sz w:val="32"/>
          <w:szCs w:val="32"/>
          <w:highlight w:val="none"/>
        </w:rPr>
        <w:t>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（国</w:t>
      </w:r>
      <w:r>
        <w:rPr>
          <w:rFonts w:hint="eastAsia" w:ascii="仿宋_GB2312" w:hAnsi="仿宋_GB2312" w:eastAsia="仿宋_GB2312" w:cs="仿宋_GB2312"/>
          <w:color w:val="auto"/>
          <w:sz w:val="32"/>
          <w:szCs w:val="32"/>
          <w:highlight w:val="none"/>
          <w:lang w:eastAsia="zh-CN"/>
        </w:rPr>
        <w:t>人口发</w:t>
      </w:r>
      <w:r>
        <w:rPr>
          <w:rFonts w:hint="eastAsia" w:ascii="仿宋_GB2312" w:hAnsi="仿宋_GB2312" w:eastAsia="仿宋_GB2312" w:cs="仿宋_GB2312"/>
          <w:color w:val="auto"/>
          <w:sz w:val="32"/>
          <w:szCs w:val="32"/>
          <w:highlight w:val="none"/>
        </w:rPr>
        <w:t>〔2004〕</w:t>
      </w:r>
      <w:r>
        <w:rPr>
          <w:rFonts w:hint="eastAsia" w:ascii="仿宋_GB2312" w:hAnsi="仿宋_GB2312" w:eastAsia="仿宋_GB2312" w:cs="仿宋_GB2312"/>
          <w:color w:val="auto"/>
          <w:sz w:val="32"/>
          <w:szCs w:val="32"/>
          <w:highlight w:val="none"/>
          <w:lang w:val="en-US" w:eastAsia="zh-CN"/>
        </w:rPr>
        <w:t>36</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《国家人口计生委财政部关于印发全国独生子女伤残死亡家庭扶助制度试点方案的通知》（国人口发</w:t>
      </w:r>
      <w:r>
        <w:rPr>
          <w:rFonts w:hint="eastAsia" w:ascii="仿宋_GB2312" w:hAnsi="仿宋_GB2312" w:eastAsia="仿宋_GB2312" w:cs="仿宋_GB2312"/>
          <w:color w:val="auto"/>
          <w:sz w:val="32"/>
          <w:szCs w:val="32"/>
          <w:highlight w:val="none"/>
        </w:rPr>
        <w:t>〔2004〕</w:t>
      </w:r>
      <w:r>
        <w:rPr>
          <w:rFonts w:hint="eastAsia" w:ascii="仿宋_GB2312" w:hAnsi="仿宋_GB2312" w:eastAsia="仿宋_GB2312" w:cs="仿宋_GB2312"/>
          <w:color w:val="auto"/>
          <w:sz w:val="32"/>
          <w:szCs w:val="32"/>
          <w:highlight w:val="none"/>
          <w:lang w:val="en-US" w:eastAsia="zh-CN"/>
        </w:rPr>
        <w:t>78</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spacing w:val="0"/>
          <w:sz w:val="32"/>
          <w:szCs w:val="32"/>
          <w:highlight w:val="none"/>
          <w:lang w:val="en-US" w:eastAsia="zh-CN"/>
        </w:rPr>
        <w:t>甘肃省财政厅 甘肃省卫生健康委员会 甘肃省医疗保障局《关于修订基本公共卫生服务等5项补助资金管理办法的通知》（甘财社﹝2023﹞4号），甘肃省卫生和计划生育委员会 甘肃省财政厅《关于印发甘肃省计划生育家庭扶助救助制度实施细则的通知》（甘卫家庭发﹝2023﹞145号）</w:t>
      </w:r>
      <w:r>
        <w:rPr>
          <w:rFonts w:hint="eastAsia" w:ascii="仿宋_GB2312" w:hAnsi="仿宋_GB2312" w:eastAsia="仿宋_GB2312" w:cs="仿宋_GB2312"/>
          <w:color w:val="auto"/>
          <w:sz w:val="32"/>
          <w:szCs w:val="32"/>
          <w:highlight w:val="none"/>
          <w:lang w:eastAsia="zh-CN"/>
        </w:rPr>
        <w:t>等文件要求，计划生育</w:t>
      </w:r>
      <w:r>
        <w:rPr>
          <w:rFonts w:hint="eastAsia" w:ascii="仿宋_GB2312" w:hAnsi="仿宋_GB2312" w:eastAsia="仿宋_GB2312" w:cs="仿宋_GB2312"/>
          <w:color w:val="auto"/>
          <w:sz w:val="32"/>
          <w:szCs w:val="32"/>
          <w:highlight w:val="none"/>
          <w:lang w:val="en-US" w:eastAsia="zh-CN"/>
        </w:rPr>
        <w:t>专项资金项目</w:t>
      </w:r>
      <w:r>
        <w:rPr>
          <w:rFonts w:hint="eastAsia" w:ascii="仿宋_GB2312" w:hAnsi="仿宋_GB2312" w:eastAsia="仿宋_GB2312" w:cs="仿宋_GB2312"/>
          <w:color w:val="auto"/>
          <w:sz w:val="32"/>
          <w:szCs w:val="32"/>
          <w:highlight w:val="none"/>
        </w:rPr>
        <w:t>主要用于农村部分计划生育家庭奖励扶助、计划生育家庭特别扶助、计划生育失独家庭一次性补助、计划生育失独家庭住院护理补助、计划生育特殊困难家庭救助</w:t>
      </w:r>
      <w:r>
        <w:rPr>
          <w:rFonts w:hint="eastAsia" w:ascii="仿宋_GB2312" w:hAnsi="仿宋_GB2312" w:eastAsia="仿宋_GB2312" w:cs="仿宋_GB2312"/>
          <w:color w:val="auto"/>
          <w:sz w:val="32"/>
          <w:szCs w:val="32"/>
          <w:highlight w:val="none"/>
          <w:lang w:eastAsia="zh-CN"/>
        </w:rPr>
        <w:t>。扶助对象主要为全面两孩政策实施前，符合计划生育政策生育，现存一个子女或两个女孩、年满</w:t>
      </w:r>
      <w:r>
        <w:rPr>
          <w:rFonts w:hint="eastAsia" w:ascii="仿宋_GB2312" w:hAnsi="仿宋_GB2312" w:eastAsia="仿宋_GB2312" w:cs="仿宋_GB2312"/>
          <w:color w:val="auto"/>
          <w:sz w:val="32"/>
          <w:szCs w:val="32"/>
          <w:highlight w:val="none"/>
          <w:lang w:val="en-US" w:eastAsia="zh-CN"/>
        </w:rPr>
        <w:t>60周岁的</w:t>
      </w:r>
      <w:r>
        <w:rPr>
          <w:rFonts w:hint="eastAsia" w:ascii="仿宋_GB2312" w:hAnsi="仿宋_GB2312" w:eastAsia="仿宋_GB2312" w:cs="仿宋_GB2312"/>
          <w:color w:val="auto"/>
          <w:sz w:val="32"/>
          <w:szCs w:val="32"/>
          <w:highlight w:val="none"/>
          <w:lang w:eastAsia="zh-CN"/>
        </w:rPr>
        <w:t>农村夫妻；独生子女死亡或伤残达三级及以上的夫妻；独生子女领证户和农村按规定生育两个女孩的家庭，夫妻一方自愿采取长效避孕措施后，一个子女或夫妻一方死亡，一个子女或夫妻一方因意外伤残达三级以上，夫妻双方均死亡，其子女未满</w:t>
      </w:r>
      <w:r>
        <w:rPr>
          <w:rFonts w:hint="eastAsia" w:ascii="仿宋_GB2312" w:hAnsi="仿宋_GB2312" w:eastAsia="仿宋_GB2312" w:cs="仿宋_GB2312"/>
          <w:color w:val="auto"/>
          <w:sz w:val="32"/>
          <w:szCs w:val="32"/>
          <w:highlight w:val="none"/>
          <w:lang w:val="en-US" w:eastAsia="zh-CN"/>
        </w:rPr>
        <w:t>18周岁的。扶助资金以个人为单位发放，原则上当年一次性发放。</w:t>
      </w:r>
    </w:p>
    <w:p w14:paraId="594B2200">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（二）项目绩效目标</w:t>
      </w:r>
    </w:p>
    <w:p w14:paraId="3EDCAF8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auto"/>
          <w:kern w:val="2"/>
          <w:sz w:val="32"/>
          <w:szCs w:val="32"/>
          <w:highlight w:val="none"/>
          <w:u w:val="none"/>
          <w:lang w:val="en-US" w:eastAsia="zh-CN" w:bidi="ar-SA"/>
        </w:rPr>
      </w:pPr>
      <w:r>
        <w:rPr>
          <w:rFonts w:hint="eastAsia" w:ascii="仿宋_GB2312" w:hAnsi="仿宋_GB2312" w:eastAsia="仿宋_GB2312" w:cs="仿宋_GB2312"/>
          <w:sz w:val="32"/>
          <w:szCs w:val="32"/>
        </w:rPr>
        <w:t>为实现人口与经济、社会、资源、环境的协调发展，</w:t>
      </w:r>
      <w:r>
        <w:rPr>
          <w:rFonts w:hint="default" w:ascii="Times New Roman" w:hAnsi="Times New Roman" w:eastAsia="仿宋_GB2312" w:cs="Times New Roman"/>
          <w:color w:val="auto"/>
          <w:sz w:val="32"/>
          <w:szCs w:val="32"/>
          <w:highlight w:val="none"/>
          <w:u w:val="none"/>
          <w:lang w:val="en-US" w:eastAsia="zh-CN"/>
        </w:rPr>
        <w:t>切实维护计划生育家庭合法权益</w:t>
      </w:r>
      <w:r>
        <w:rPr>
          <w:rFonts w:hint="eastAsia" w:ascii="Times New Roman"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rPr>
        <w:t>促进家庭幸福、民族繁荣与社会进步</w:t>
      </w:r>
      <w:r>
        <w:rPr>
          <w:rFonts w:hint="eastAsia" w:ascii="Times New Roman" w:hAnsi="Times New Roman" w:eastAsia="仿宋_GB2312" w:cs="Times New Roman"/>
          <w:color w:val="auto"/>
          <w:kern w:val="2"/>
          <w:sz w:val="32"/>
          <w:szCs w:val="32"/>
          <w:highlight w:val="none"/>
          <w:u w:val="none"/>
          <w:lang w:val="en-US" w:eastAsia="zh-CN" w:bidi="ar-SA"/>
        </w:rPr>
        <w:t>，</w:t>
      </w:r>
      <w:r>
        <w:rPr>
          <w:rFonts w:hint="default" w:ascii="Times New Roman" w:hAnsi="Times New Roman" w:eastAsia="仿宋_GB2312" w:cs="Times New Roman"/>
          <w:color w:val="auto"/>
          <w:sz w:val="32"/>
          <w:szCs w:val="32"/>
          <w:highlight w:val="none"/>
          <w:u w:val="none"/>
        </w:rPr>
        <w:t>对全面两孩政策实施前，符合条件的独生子女家庭、农村独女户家庭、农村二女户家庭继续实行现行</w:t>
      </w:r>
      <w:r>
        <w:rPr>
          <w:rFonts w:hint="eastAsia" w:ascii="Times New Roman" w:hAnsi="Times New Roman" w:eastAsia="仿宋_GB2312" w:cs="Times New Roman"/>
          <w:color w:val="auto"/>
          <w:sz w:val="32"/>
          <w:szCs w:val="32"/>
          <w:highlight w:val="none"/>
          <w:u w:val="none"/>
          <w:lang w:val="en-US" w:eastAsia="zh-CN"/>
        </w:rPr>
        <w:t>计生家庭奖励扶助扶助</w:t>
      </w:r>
      <w:r>
        <w:rPr>
          <w:rFonts w:hint="default" w:ascii="Times New Roman" w:hAnsi="Times New Roman" w:eastAsia="仿宋_GB2312" w:cs="Times New Roman"/>
          <w:color w:val="auto"/>
          <w:sz w:val="32"/>
          <w:szCs w:val="32"/>
          <w:highlight w:val="none"/>
          <w:u w:val="none"/>
        </w:rPr>
        <w:t>制度</w:t>
      </w:r>
      <w:r>
        <w:rPr>
          <w:rFonts w:hint="eastAsia" w:ascii="Times New Roman" w:hAnsi="Times New Roman" w:eastAsia="仿宋_GB2312" w:cs="Times New Roman"/>
          <w:color w:val="auto"/>
          <w:sz w:val="32"/>
          <w:szCs w:val="32"/>
          <w:highlight w:val="none"/>
          <w:u w:val="none"/>
          <w:lang w:val="en-US" w:eastAsia="zh-CN"/>
        </w:rPr>
        <w:t>和</w:t>
      </w:r>
      <w:r>
        <w:rPr>
          <w:rFonts w:hint="default" w:ascii="Times New Roman" w:hAnsi="Times New Roman" w:eastAsia="仿宋_GB2312" w:cs="Times New Roman"/>
          <w:color w:val="auto"/>
          <w:sz w:val="32"/>
          <w:szCs w:val="32"/>
          <w:highlight w:val="none"/>
          <w:u w:val="none"/>
        </w:rPr>
        <w:t>优惠政策</w:t>
      </w:r>
      <w:r>
        <w:rPr>
          <w:rFonts w:hint="default"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kern w:val="2"/>
          <w:sz w:val="32"/>
          <w:szCs w:val="32"/>
          <w:highlight w:val="none"/>
          <w:u w:val="none"/>
          <w:lang w:val="en-US" w:eastAsia="zh-CN" w:bidi="ar-SA"/>
        </w:rPr>
        <w:t>发放</w:t>
      </w:r>
      <w:r>
        <w:rPr>
          <w:rFonts w:hint="default" w:ascii="Times New Roman" w:hAnsi="Times New Roman" w:eastAsia="仿宋_GB2312" w:cs="Times New Roman"/>
          <w:color w:val="auto"/>
          <w:kern w:val="2"/>
          <w:sz w:val="32"/>
          <w:szCs w:val="32"/>
          <w:highlight w:val="none"/>
          <w:u w:val="none"/>
          <w:lang w:val="en-US" w:eastAsia="zh-CN" w:bidi="ar-SA"/>
        </w:rPr>
        <w:t>补贴资金</w:t>
      </w:r>
      <w:r>
        <w:rPr>
          <w:rFonts w:hint="eastAsia" w:ascii="Times New Roman" w:hAnsi="Times New Roman" w:eastAsia="仿宋_GB2312" w:cs="Times New Roman"/>
          <w:color w:val="auto"/>
          <w:kern w:val="2"/>
          <w:sz w:val="32"/>
          <w:szCs w:val="32"/>
          <w:highlight w:val="none"/>
          <w:u w:val="none"/>
          <w:lang w:val="en-US" w:eastAsia="zh-CN" w:bidi="ar-SA"/>
        </w:rPr>
        <w:t>。</w:t>
      </w:r>
    </w:p>
    <w:p w14:paraId="3D5339FF">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二、项目资金情况</w:t>
      </w:r>
    </w:p>
    <w:p w14:paraId="6674FF2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pacing w:val="-11"/>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2024年中央省市县下达计划生育专项资金368.27872万元，其中</w:t>
      </w:r>
      <w:r>
        <w:rPr>
          <w:rFonts w:hint="eastAsia" w:ascii="仿宋_GB2312" w:hAnsi="仿宋_GB2312" w:eastAsia="仿宋_GB2312" w:cs="仿宋_GB2312"/>
          <w:b w:val="0"/>
          <w:bCs w:val="0"/>
          <w:color w:val="auto"/>
          <w:sz w:val="32"/>
          <w:szCs w:val="32"/>
          <w:highlight w:val="none"/>
          <w:lang w:val="en-US" w:eastAsia="zh-CN"/>
        </w:rPr>
        <w:t>中央</w:t>
      </w:r>
      <w:r>
        <w:rPr>
          <w:rFonts w:hint="eastAsia" w:ascii="仿宋_GB2312" w:hAnsi="仿宋_GB2312" w:eastAsia="仿宋_GB2312" w:cs="仿宋_GB2312"/>
          <w:b w:val="0"/>
          <w:bCs w:val="0"/>
          <w:color w:val="000000"/>
          <w:sz w:val="32"/>
          <w:szCs w:val="32"/>
          <w:highlight w:val="none"/>
          <w:lang w:val="en-US" w:eastAsia="zh-CN"/>
        </w:rPr>
        <w:t>256</w:t>
      </w:r>
      <w:r>
        <w:rPr>
          <w:rFonts w:hint="eastAsia" w:ascii="仿宋_GB2312" w:hAnsi="仿宋_GB2312" w:eastAsia="仿宋_GB2312" w:cs="仿宋_GB2312"/>
          <w:b w:val="0"/>
          <w:bCs w:val="0"/>
          <w:color w:val="auto"/>
          <w:sz w:val="32"/>
          <w:szCs w:val="32"/>
          <w:highlight w:val="none"/>
          <w:lang w:val="en-US" w:eastAsia="zh-CN"/>
        </w:rPr>
        <w:t>万元，省级</w:t>
      </w:r>
      <w:r>
        <w:rPr>
          <w:rFonts w:hint="eastAsia" w:ascii="仿宋_GB2312" w:hAnsi="仿宋_GB2312" w:eastAsia="仿宋_GB2312" w:cs="仿宋_GB2312"/>
          <w:b w:val="0"/>
          <w:bCs w:val="0"/>
          <w:color w:val="000000"/>
          <w:sz w:val="32"/>
          <w:szCs w:val="32"/>
          <w:highlight w:val="none"/>
          <w:lang w:val="en-US" w:eastAsia="zh-CN"/>
        </w:rPr>
        <w:t>61.43万元，</w:t>
      </w:r>
      <w:r>
        <w:rPr>
          <w:rFonts w:hint="eastAsia" w:ascii="仿宋_GB2312" w:hAnsi="仿宋_GB2312" w:eastAsia="仿宋_GB2312" w:cs="仿宋_GB2312"/>
          <w:b w:val="0"/>
          <w:bCs w:val="0"/>
          <w:color w:val="auto"/>
          <w:spacing w:val="-11"/>
          <w:sz w:val="32"/>
          <w:szCs w:val="32"/>
          <w:highlight w:val="none"/>
          <w:lang w:val="en-US" w:eastAsia="zh-CN"/>
        </w:rPr>
        <w:t>县级40.33472万元，结转资金10.514万元。支出计划生育专项资金366.89066</w:t>
      </w:r>
    </w:p>
    <w:p w14:paraId="320CC64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pacing w:val="-11"/>
          <w:sz w:val="32"/>
          <w:szCs w:val="32"/>
          <w:highlight w:val="none"/>
          <w:lang w:val="en-US" w:eastAsia="zh-CN"/>
        </w:rPr>
        <w:t>万元，资金执行率100%。</w:t>
      </w:r>
    </w:p>
    <w:p w14:paraId="30E81CA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96"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pacing w:val="-11"/>
          <w:sz w:val="32"/>
          <w:szCs w:val="32"/>
          <w:highlight w:val="none"/>
          <w:lang w:val="en-US" w:eastAsia="zh-CN"/>
        </w:rPr>
        <w:t>2024年资格确认后发放农村部分计生家庭奖励扶助1807人、195.156万元，计生家庭特别扶助225人、148.224万元，</w:t>
      </w:r>
      <w:r>
        <w:rPr>
          <w:rFonts w:hint="eastAsia" w:ascii="仿宋_GB2312" w:hAnsi="仿宋_GB2312" w:eastAsia="仿宋_GB2312" w:cs="仿宋_GB2312"/>
          <w:b w:val="0"/>
          <w:bCs w:val="0"/>
          <w:color w:val="auto"/>
          <w:sz w:val="32"/>
          <w:szCs w:val="32"/>
          <w:highlight w:val="none"/>
          <w:lang w:val="en-US" w:eastAsia="zh-CN"/>
        </w:rPr>
        <w:t>计划生育失独家庭一次性补助11户20人、21万元，计</w:t>
      </w:r>
      <w:r>
        <w:rPr>
          <w:rFonts w:hint="eastAsia" w:ascii="仿宋_GB2312" w:hAnsi="仿宋_GB2312" w:eastAsia="仿宋_GB2312" w:cs="仿宋_GB2312"/>
          <w:b w:val="0"/>
          <w:bCs w:val="0"/>
          <w:color w:val="auto"/>
          <w:spacing w:val="-11"/>
          <w:sz w:val="32"/>
          <w:szCs w:val="32"/>
          <w:highlight w:val="none"/>
          <w:lang w:val="en-US" w:eastAsia="zh-CN"/>
        </w:rPr>
        <w:t>划生育失独家庭住院护理补助14人、228天，计生家庭特困救助18人、3.1万元。2024年发放资金时，因</w:t>
      </w:r>
      <w:r>
        <w:rPr>
          <w:rFonts w:hint="eastAsia" w:ascii="仿宋_GB2312" w:hAnsi="仿宋_GB2312" w:eastAsia="仿宋_GB2312" w:cs="仿宋_GB2312"/>
          <w:b w:val="0"/>
          <w:bCs w:val="0"/>
          <w:color w:val="000000"/>
          <w:sz w:val="32"/>
          <w:szCs w:val="32"/>
          <w:highlight w:val="none"/>
          <w:lang w:val="en-US" w:eastAsia="zh-CN"/>
        </w:rPr>
        <w:t>1名奖扶对象死亡，1名特扶对象死亡，1名计生特困对象（双亲死亡子女）被亲戚收养，户口迁至民乐县，停发奖励扶助金、特别扶助、住院护理补助金和特困救助金，实际发放奖励扶助1806人195.048万元，特别扶助224人147.516万元，失独一次性补助11户20人21万元，特殊家庭住院护理补助13人198天21.98万元，计生家庭特困救助17人2.9万元。</w:t>
      </w:r>
    </w:p>
    <w:p w14:paraId="66170730">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三、绩效目标完成情况及效益分析</w:t>
      </w:r>
    </w:p>
    <w:p w14:paraId="601E9568">
      <w:pPr>
        <w:spacing w:line="600" w:lineRule="exact"/>
        <w:ind w:firstLine="640" w:firstLineChars="200"/>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val="0"/>
          <w:bCs w:val="0"/>
          <w:sz w:val="32"/>
          <w:szCs w:val="32"/>
          <w:highlight w:val="none"/>
          <w:lang w:eastAsia="zh-CN"/>
        </w:rPr>
        <w:t>严格</w:t>
      </w:r>
      <w:r>
        <w:rPr>
          <w:rFonts w:hint="eastAsia" w:ascii="仿宋_GB2312" w:hAnsi="仿宋_GB2312" w:eastAsia="仿宋_GB2312" w:cs="仿宋_GB2312"/>
          <w:b w:val="0"/>
          <w:bCs w:val="0"/>
          <w:sz w:val="32"/>
          <w:szCs w:val="32"/>
          <w:highlight w:val="none"/>
          <w:lang w:val="en-US" w:eastAsia="zh-CN"/>
        </w:rPr>
        <w:t>按照</w:t>
      </w:r>
      <w:r>
        <w:rPr>
          <w:rFonts w:hint="eastAsia" w:ascii="仿宋_GB2312" w:hAnsi="仿宋_GB2312" w:eastAsia="仿宋_GB2312" w:cs="仿宋_GB2312"/>
          <w:b w:val="0"/>
          <w:bCs w:val="0"/>
          <w:sz w:val="32"/>
          <w:szCs w:val="32"/>
          <w:highlight w:val="none"/>
          <w:lang w:eastAsia="zh-CN"/>
        </w:rPr>
        <w:t>个人申请、村级初审公示、乡级审核公示、县级审批确定的工作流程，</w:t>
      </w:r>
      <w:r>
        <w:rPr>
          <w:rFonts w:hint="eastAsia" w:ascii="仿宋_GB2312" w:hAnsi="仿宋_GB2312" w:eastAsia="仿宋_GB2312" w:cs="仿宋_GB2312"/>
          <w:b w:val="0"/>
          <w:bCs w:val="0"/>
          <w:sz w:val="32"/>
          <w:szCs w:val="32"/>
          <w:highlight w:val="none"/>
          <w:lang w:val="en-US" w:eastAsia="zh-CN"/>
        </w:rPr>
        <w:t>对</w:t>
      </w:r>
      <w:r>
        <w:rPr>
          <w:rFonts w:hint="eastAsia" w:ascii="仿宋_GB2312" w:hAnsi="仿宋_GB2312" w:eastAsia="仿宋_GB2312" w:cs="仿宋_GB2312"/>
          <w:b w:val="0"/>
          <w:bCs w:val="0"/>
          <w:sz w:val="32"/>
          <w:szCs w:val="32"/>
          <w:highlight w:val="none"/>
          <w:lang w:eastAsia="zh-CN"/>
        </w:rPr>
        <w:t>扶助对象资格</w:t>
      </w:r>
      <w:r>
        <w:rPr>
          <w:rFonts w:hint="eastAsia" w:ascii="仿宋_GB2312" w:hAnsi="仿宋_GB2312" w:eastAsia="仿宋_GB2312" w:cs="仿宋_GB2312"/>
          <w:b w:val="0"/>
          <w:bCs w:val="0"/>
          <w:sz w:val="32"/>
          <w:szCs w:val="32"/>
          <w:highlight w:val="none"/>
          <w:lang w:val="en-US" w:eastAsia="zh-CN"/>
        </w:rPr>
        <w:t>进行</w:t>
      </w:r>
      <w:r>
        <w:rPr>
          <w:rFonts w:hint="eastAsia" w:ascii="仿宋_GB2312" w:hAnsi="仿宋_GB2312" w:eastAsia="仿宋_GB2312" w:cs="仿宋_GB2312"/>
          <w:b w:val="0"/>
          <w:bCs w:val="0"/>
          <w:sz w:val="32"/>
          <w:szCs w:val="32"/>
          <w:highlight w:val="none"/>
          <w:lang w:eastAsia="zh-CN"/>
        </w:rPr>
        <w:t>确认。</w:t>
      </w:r>
      <w:r>
        <w:rPr>
          <w:rFonts w:hint="eastAsia" w:ascii="仿宋_GB2312" w:eastAsia="仿宋_GB2312"/>
          <w:sz w:val="32"/>
          <w:szCs w:val="32"/>
          <w:highlight w:val="none"/>
          <w:lang w:val="en-US" w:eastAsia="zh-CN"/>
        </w:rPr>
        <w:t>按照财务相关管理制度及“一卡通”资金管理，先由各乡镇、社会工作综合事务中心、山丹马场编制资金发放花名册并导入惠农财政系统，卫健局人口监测股和规财股审核、党组会审批，代发银行和财政部门审核无误后通过惠农系统发放到人到户。资金发放前各乡镇同时将发放花名册在各村（社区）公示公开，接受群众监督，同时</w:t>
      </w:r>
      <w:r>
        <w:rPr>
          <w:rFonts w:hint="eastAsia" w:ascii="仿宋_GB2312" w:hAnsi="仿宋_GB2312" w:eastAsia="仿宋_GB2312" w:cs="仿宋_GB2312"/>
          <w:sz w:val="32"/>
          <w:szCs w:val="32"/>
          <w:highlight w:val="none"/>
          <w:lang w:eastAsia="zh-CN"/>
        </w:rPr>
        <w:t>组织工作人员对扶助对象资格进行核实，确保受益人、收款人、资金发放</w:t>
      </w:r>
      <w:r>
        <w:rPr>
          <w:rFonts w:hint="eastAsia" w:ascii="仿宋_GB2312" w:hAnsi="仿宋_GB2312" w:eastAsia="仿宋_GB2312" w:cs="仿宋_GB2312"/>
          <w:sz w:val="32"/>
          <w:szCs w:val="32"/>
          <w:highlight w:val="none"/>
          <w:lang w:val="en-US" w:eastAsia="zh-CN"/>
        </w:rPr>
        <w:t>100%正确</w:t>
      </w:r>
      <w:r>
        <w:rPr>
          <w:rFonts w:hint="eastAsia" w:ascii="仿宋_GB2312" w:hAnsi="仿宋_GB2312" w:eastAsia="仿宋_GB2312" w:cs="仿宋_GB2312"/>
          <w:sz w:val="32"/>
          <w:szCs w:val="32"/>
          <w:highlight w:val="none"/>
          <w:lang w:eastAsia="zh-CN"/>
        </w:rPr>
        <w:t>。</w:t>
      </w:r>
      <w:r>
        <w:rPr>
          <w:rFonts w:hint="eastAsia" w:ascii="仿宋_GB2312" w:eastAsia="仿宋_GB2312"/>
          <w:sz w:val="32"/>
          <w:szCs w:val="32"/>
          <w:highlight w:val="none"/>
          <w:lang w:val="en-US" w:eastAsia="zh-CN"/>
        </w:rPr>
        <w:t>资金发放后县卫生健康局再将发放花名册上传至“甘肃省乡村振兴监督信息平台”资金公示模块，接受群众和纪检部门监督检查，</w:t>
      </w:r>
      <w:r>
        <w:rPr>
          <w:rFonts w:hint="default" w:ascii="仿宋_GB2312" w:hAnsi="仿宋_GB2312" w:eastAsia="仿宋_GB2312" w:cs="仿宋_GB2312"/>
          <w:b w:val="0"/>
          <w:bCs w:val="0"/>
          <w:color w:val="000000"/>
          <w:sz w:val="32"/>
          <w:szCs w:val="32"/>
          <w:highlight w:val="none"/>
          <w:lang w:val="en-US" w:eastAsia="zh-CN"/>
        </w:rPr>
        <w:t>全年在“甘肃省乡村振兴监督信息平台”公示政策资金数据</w:t>
      </w:r>
      <w:r>
        <w:rPr>
          <w:rFonts w:hint="eastAsia" w:ascii="仿宋_GB2312" w:hAnsi="仿宋_GB2312" w:eastAsia="仿宋_GB2312" w:cs="仿宋_GB2312"/>
          <w:b w:val="0"/>
          <w:bCs w:val="0"/>
          <w:color w:val="000000"/>
          <w:sz w:val="32"/>
          <w:szCs w:val="32"/>
          <w:highlight w:val="none"/>
          <w:lang w:val="en-US" w:eastAsia="zh-CN"/>
        </w:rPr>
        <w:t>2290</w:t>
      </w:r>
      <w:r>
        <w:rPr>
          <w:rFonts w:hint="default" w:ascii="仿宋_GB2312" w:hAnsi="仿宋_GB2312" w:eastAsia="仿宋_GB2312" w:cs="仿宋_GB2312"/>
          <w:b w:val="0"/>
          <w:bCs w:val="0"/>
          <w:color w:val="000000"/>
          <w:sz w:val="32"/>
          <w:szCs w:val="32"/>
          <w:highlight w:val="none"/>
          <w:lang w:val="en-US" w:eastAsia="zh-CN"/>
        </w:rPr>
        <w:t>条。</w:t>
      </w:r>
      <w:r>
        <w:rPr>
          <w:rFonts w:hint="eastAsia" w:ascii="仿宋_GB2312" w:hAnsi="仿宋_GB2312" w:eastAsia="仿宋_GB2312" w:cs="仿宋_GB2312"/>
          <w:b w:val="0"/>
          <w:bCs w:val="0"/>
          <w:color w:val="000000"/>
          <w:sz w:val="32"/>
          <w:szCs w:val="32"/>
          <w:highlight w:val="none"/>
          <w:lang w:val="en-US" w:eastAsia="zh-CN"/>
        </w:rPr>
        <w:t>计划生育专项资金项目政策执行共正、公开，</w:t>
      </w:r>
      <w:r>
        <w:rPr>
          <w:rFonts w:hint="default" w:ascii="仿宋_GB2312" w:hAnsi="仿宋_GB2312" w:eastAsia="仿宋_GB2312" w:cs="仿宋_GB2312"/>
          <w:b w:val="0"/>
          <w:bCs w:val="0"/>
          <w:color w:val="000000"/>
          <w:sz w:val="32"/>
          <w:szCs w:val="32"/>
          <w:highlight w:val="none"/>
          <w:lang w:val="en-US" w:eastAsia="zh-CN"/>
        </w:rPr>
        <w:t>补贴</w:t>
      </w:r>
      <w:r>
        <w:rPr>
          <w:rFonts w:hint="eastAsia" w:ascii="仿宋_GB2312" w:hAnsi="仿宋_GB2312" w:eastAsia="仿宋_GB2312" w:cs="仿宋_GB2312"/>
          <w:b w:val="0"/>
          <w:bCs w:val="0"/>
          <w:color w:val="000000"/>
          <w:sz w:val="32"/>
          <w:szCs w:val="32"/>
          <w:highlight w:val="none"/>
          <w:lang w:val="en-US" w:eastAsia="zh-CN"/>
        </w:rPr>
        <w:t>资金</w:t>
      </w:r>
      <w:r>
        <w:rPr>
          <w:rFonts w:hint="default" w:ascii="仿宋_GB2312" w:hAnsi="仿宋_GB2312" w:eastAsia="仿宋_GB2312" w:cs="仿宋_GB2312"/>
          <w:b w:val="0"/>
          <w:bCs w:val="0"/>
          <w:color w:val="000000"/>
          <w:sz w:val="32"/>
          <w:szCs w:val="32"/>
          <w:highlight w:val="none"/>
          <w:lang w:val="en-US" w:eastAsia="zh-CN"/>
        </w:rPr>
        <w:t>发放台账建立健全，资金发放、资金监管规范准确</w:t>
      </w:r>
      <w:r>
        <w:rPr>
          <w:rFonts w:hint="eastAsia" w:ascii="仿宋_GB2312" w:hAnsi="仿宋_GB2312" w:eastAsia="仿宋_GB2312" w:cs="仿宋_GB2312"/>
          <w:b w:val="0"/>
          <w:bCs w:val="0"/>
          <w:color w:val="000000"/>
          <w:sz w:val="32"/>
          <w:szCs w:val="32"/>
          <w:highlight w:val="none"/>
          <w:lang w:val="en-US" w:eastAsia="zh-CN"/>
        </w:rPr>
        <w:t>。</w:t>
      </w:r>
    </w:p>
    <w:p w14:paraId="2802512D">
      <w:pPr>
        <w:spacing w:line="600" w:lineRule="exact"/>
        <w:ind w:firstLine="640" w:firstLineChars="200"/>
        <w:rPr>
          <w:rFonts w:ascii="黑体" w:hAnsi="黑体" w:eastAsia="黑体"/>
          <w:sz w:val="32"/>
          <w:szCs w:val="32"/>
        </w:rPr>
      </w:pPr>
      <w:r>
        <w:rPr>
          <w:rFonts w:hint="eastAsia" w:ascii="黑体" w:hAnsi="黑体" w:eastAsia="黑体"/>
          <w:sz w:val="32"/>
          <w:szCs w:val="32"/>
        </w:rPr>
        <w:t>四、自评结论</w:t>
      </w:r>
    </w:p>
    <w:p w14:paraId="7462D7C8">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lang w:eastAsia="zh-CN"/>
        </w:rPr>
        <w:t>经过评价分析，</w:t>
      </w:r>
      <w:r>
        <w:rPr>
          <w:rFonts w:hint="eastAsia" w:ascii="仿宋_GB2312" w:hAnsi="仿宋_GB2312" w:eastAsia="仿宋_GB2312" w:cs="仿宋_GB2312"/>
          <w:b w:val="0"/>
          <w:bCs w:val="0"/>
          <w:color w:val="000000"/>
          <w:sz w:val="32"/>
          <w:szCs w:val="32"/>
          <w:highlight w:val="none"/>
          <w:lang w:val="en-US" w:eastAsia="zh-CN"/>
        </w:rPr>
        <w:t>2024年计划生育专项资金项目</w:t>
      </w:r>
      <w:r>
        <w:rPr>
          <w:rFonts w:hint="eastAsia" w:ascii="仿宋_GB2312" w:eastAsia="仿宋_GB2312"/>
          <w:sz w:val="32"/>
          <w:szCs w:val="32"/>
          <w:lang w:val="en-US" w:eastAsia="zh-CN"/>
        </w:rPr>
        <w:t>，全部达成预期指标，综合评价得分91分，实施该项目后全县</w:t>
      </w:r>
      <w:r>
        <w:rPr>
          <w:rFonts w:hint="eastAsia" w:ascii="仿宋_GB2312" w:eastAsia="仿宋_GB2312"/>
          <w:sz w:val="32"/>
          <w:szCs w:val="32"/>
          <w:highlight w:val="none"/>
        </w:rPr>
        <w:t>经济效益、社会效益、生态效益、可持续影响及社会公众或服务对象满意度</w:t>
      </w:r>
      <w:r>
        <w:rPr>
          <w:rFonts w:hint="eastAsia" w:ascii="仿宋_GB2312" w:eastAsia="仿宋_GB2312"/>
          <w:sz w:val="32"/>
          <w:szCs w:val="32"/>
          <w:highlight w:val="none"/>
          <w:lang w:eastAsia="zh-CN"/>
        </w:rPr>
        <w:t>逐步提高，</w:t>
      </w:r>
      <w:r>
        <w:rPr>
          <w:rFonts w:hint="eastAsia" w:ascii="仿宋_GB2312" w:hAnsi="仿宋_GB2312" w:eastAsia="仿宋_GB2312" w:cs="仿宋_GB2312"/>
          <w:sz w:val="32"/>
          <w:szCs w:val="32"/>
          <w:highlight w:val="none"/>
          <w:lang w:val="en-US" w:eastAsia="zh-CN"/>
        </w:rPr>
        <w:t>群众普遍认为开展计划生育家庭利益导向工作，从经济上给予计划生育家庭扶助、关爱，进一步缓解了计划生育家庭的实际困难，更好的解决了独生子女户和二女户家庭养老问题，使他们经济上得到了实惠，</w:t>
      </w:r>
      <w:r>
        <w:rPr>
          <w:rFonts w:hint="eastAsia" w:ascii="仿宋_GB2312" w:hAnsi="仿宋_GB2312" w:eastAsia="仿宋_GB2312" w:cs="仿宋_GB2312"/>
          <w:sz w:val="32"/>
          <w:szCs w:val="32"/>
          <w:highlight w:val="none"/>
          <w:lang w:eastAsia="zh-CN"/>
        </w:rPr>
        <w:t>促进家庭和谐幸福。</w:t>
      </w:r>
    </w:p>
    <w:p w14:paraId="196F182F">
      <w:pPr>
        <w:spacing w:line="60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lang w:eastAsia="zh-CN"/>
        </w:rPr>
        <w:t>五、</w:t>
      </w:r>
      <w:r>
        <w:rPr>
          <w:rFonts w:hint="eastAsia" w:ascii="黑体" w:hAnsi="黑体" w:eastAsia="黑体"/>
          <w:sz w:val="32"/>
          <w:szCs w:val="32"/>
          <w:highlight w:val="none"/>
        </w:rPr>
        <w:t>偏离绩效目标的原因和下一步改进措施 </w:t>
      </w:r>
    </w:p>
    <w:p w14:paraId="75EB6F26">
      <w:pPr>
        <w:numPr>
          <w:ilvl w:val="0"/>
          <w:numId w:val="0"/>
        </w:numPr>
        <w:spacing w:line="600" w:lineRule="exact"/>
        <w:ind w:firstLine="640" w:firstLineChars="200"/>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一是山丹县属于劳务输出</w:t>
      </w:r>
      <w:r>
        <w:rPr>
          <w:rFonts w:hint="eastAsia" w:ascii="仿宋_GB2312" w:hAnsi="仿宋_GB2312" w:eastAsia="仿宋_GB2312" w:cs="仿宋_GB2312"/>
          <w:b w:val="0"/>
          <w:bCs w:val="0"/>
          <w:color w:val="000000"/>
          <w:spacing w:val="-6"/>
          <w:sz w:val="32"/>
          <w:szCs w:val="32"/>
          <w:highlight w:val="none"/>
          <w:lang w:val="en-US" w:eastAsia="zh-CN"/>
        </w:rPr>
        <w:t>大省，部分申报对象常年外出，无法及时收集资料，造成当年扶助对象漏报、迟报。二是随着乡村房屋拆迁、群众居住城镇化，同村群众沟通交流减少，给县级入户复核增加难度。三是</w:t>
      </w:r>
      <w:r>
        <w:rPr>
          <w:rFonts w:hint="eastAsia" w:ascii="Times New Roman" w:hAnsi="Times New Roman" w:eastAsia="仿宋_GB2312" w:cs="Times New Roman"/>
          <w:sz w:val="32"/>
          <w:szCs w:val="32"/>
          <w:highlight w:val="none"/>
          <w:lang w:val="en-US" w:eastAsia="zh-CN"/>
        </w:rPr>
        <w:t>乡镇、村（社区）计生工作人员配备不足且更换频繁，熟悉政策和掌握掌握政策的能力不足。四是</w:t>
      </w:r>
      <w:r>
        <w:rPr>
          <w:rFonts w:hint="eastAsia" w:ascii="仿宋_GB2312" w:hAnsi="仿宋_GB2312" w:eastAsia="仿宋_GB2312" w:cs="仿宋_GB2312"/>
          <w:b w:val="0"/>
          <w:bCs w:val="0"/>
          <w:color w:val="auto"/>
          <w:spacing w:val="-11"/>
          <w:sz w:val="32"/>
          <w:szCs w:val="32"/>
          <w:highlight w:val="none"/>
          <w:lang w:val="en-US" w:eastAsia="zh-CN"/>
        </w:rPr>
        <w:t>2024年发放资金时，因</w:t>
      </w:r>
      <w:r>
        <w:rPr>
          <w:rFonts w:hint="eastAsia" w:ascii="仿宋_GB2312" w:hAnsi="仿宋_GB2312" w:eastAsia="仿宋_GB2312" w:cs="仿宋_GB2312"/>
          <w:b w:val="0"/>
          <w:bCs w:val="0"/>
          <w:color w:val="000000"/>
          <w:sz w:val="32"/>
          <w:szCs w:val="32"/>
          <w:highlight w:val="none"/>
          <w:lang w:val="en-US" w:eastAsia="zh-CN"/>
        </w:rPr>
        <w:t>1名奖扶对象死亡，1名特扶对象死亡，1名计生特困对象（双亲死亡子女）被亲戚收养后户口迁至民乐县，停发奖励扶助金、特别扶助、住院护理补助金和特困救助金。扶助救助金虽然在一定程度上缓解了群众的经济困难，但在物质文化快速发展而生育观念不再受传统文化影响的今天，再婚家庭逐渐增多，而</w:t>
      </w:r>
      <w:r>
        <w:rPr>
          <w:rFonts w:hint="eastAsia" w:ascii="仿宋_GB2312" w:hAnsi="仿宋_GB2312" w:eastAsia="仿宋_GB2312" w:cs="仿宋_GB2312"/>
          <w:b w:val="0"/>
          <w:bCs w:val="0"/>
          <w:color w:val="000000"/>
          <w:spacing w:val="-6"/>
          <w:sz w:val="32"/>
          <w:szCs w:val="32"/>
          <w:highlight w:val="none"/>
          <w:lang w:val="en-US" w:eastAsia="zh-CN"/>
        </w:rPr>
        <w:t>奖励扶助制度再婚夫妻现存子女数是合并计算，意味着组合前这部分家庭可能符合享受奖励扶助政策，组合后就不符合政策，群众信访矛盾增加，对</w:t>
      </w:r>
      <w:r>
        <w:rPr>
          <w:rFonts w:hint="eastAsia" w:ascii="仿宋_GB2312" w:hAnsi="仿宋_GB2312" w:eastAsia="仿宋_GB2312" w:cs="仿宋_GB2312"/>
          <w:b w:val="0"/>
          <w:bCs w:val="0"/>
          <w:color w:val="000000"/>
          <w:sz w:val="32"/>
          <w:szCs w:val="32"/>
          <w:highlight w:val="none"/>
          <w:lang w:val="en-US" w:eastAsia="zh-CN"/>
        </w:rPr>
        <w:t>提高社会稳定水平，发挥的作用不是很明显。</w:t>
      </w:r>
    </w:p>
    <w:p w14:paraId="3A4271D5">
      <w:pPr>
        <w:numPr>
          <w:ilvl w:val="0"/>
          <w:numId w:val="0"/>
        </w:numPr>
        <w:spacing w:line="600" w:lineRule="exact"/>
        <w:ind w:firstLine="640" w:firstLineChars="200"/>
        <w:rPr>
          <w:rFonts w:hint="default" w:ascii="国标黑体" w:hAnsi="国标黑体" w:eastAsia="国标黑体" w:cs="国标黑体"/>
          <w:sz w:val="32"/>
          <w:szCs w:val="32"/>
          <w:highlight w:val="yellow"/>
          <w:lang w:val="en-US"/>
        </w:rPr>
      </w:pPr>
      <w:r>
        <w:rPr>
          <w:rFonts w:hint="eastAsia" w:ascii="仿宋_GB2312" w:hAnsi="仿宋_GB2312" w:eastAsia="仿宋_GB2312" w:cs="仿宋_GB2312"/>
          <w:b w:val="0"/>
          <w:bCs w:val="0"/>
          <w:color w:val="000000"/>
          <w:sz w:val="32"/>
          <w:szCs w:val="32"/>
          <w:highlight w:val="none"/>
          <w:lang w:val="en-US" w:eastAsia="zh-CN"/>
        </w:rPr>
        <w:t>下一步我们将加大协调调度，破除当前形势难题不折不扣落实落细各项奖励政策，切实保障计生家庭权益。</w:t>
      </w:r>
    </w:p>
    <w:p w14:paraId="339465A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国标黑体" w:hAnsi="国标黑体" w:eastAsia="国标黑体" w:cs="国标黑体"/>
          <w:sz w:val="32"/>
          <w:szCs w:val="32"/>
          <w:highlight w:val="none"/>
        </w:rPr>
      </w:pPr>
      <w:r>
        <w:rPr>
          <w:rFonts w:hint="eastAsia" w:ascii="黑体" w:hAnsi="黑体" w:eastAsia="黑体"/>
          <w:sz w:val="32"/>
          <w:szCs w:val="32"/>
          <w:highlight w:val="none"/>
        </w:rPr>
        <w:t>六、</w:t>
      </w:r>
      <w:r>
        <w:rPr>
          <w:rFonts w:hint="eastAsia" w:ascii="国标黑体" w:hAnsi="国标黑体" w:eastAsia="国标黑体" w:cs="国标黑体"/>
          <w:sz w:val="32"/>
          <w:szCs w:val="32"/>
          <w:highlight w:val="none"/>
        </w:rPr>
        <w:t>附件 </w:t>
      </w:r>
    </w:p>
    <w:p w14:paraId="59DDCD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支出</w:t>
      </w:r>
      <w:r>
        <w:rPr>
          <w:rFonts w:hint="eastAsia" w:ascii="仿宋_GB2312" w:hAnsi="仿宋_GB2312" w:eastAsia="仿宋_GB2312" w:cs="仿宋_GB2312"/>
          <w:sz w:val="32"/>
          <w:szCs w:val="32"/>
          <w:highlight w:val="none"/>
        </w:rPr>
        <w:t>绩效自评表</w:t>
      </w:r>
    </w:p>
    <w:p w14:paraId="6554D512">
      <w:pPr>
        <w:numPr>
          <w:ilvl w:val="0"/>
          <w:numId w:val="0"/>
        </w:numPr>
        <w:spacing w:line="600" w:lineRule="exact"/>
        <w:ind w:firstLine="420" w:firstLineChars="200"/>
        <w:rPr>
          <w:highlight w:val="none"/>
        </w:rPr>
      </w:pPr>
      <w:bookmarkStart w:id="0" w:name="_GoBack"/>
      <w:bookmarkEnd w:id="0"/>
    </w:p>
    <w:sectPr>
      <w:footerReference r:id="rId3" w:type="default"/>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53B2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1CC19">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971CC19">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A3E54A5"/>
    <w:rsid w:val="0AA4199D"/>
    <w:rsid w:val="0ECA2393"/>
    <w:rsid w:val="11DE27F4"/>
    <w:rsid w:val="17A74308"/>
    <w:rsid w:val="1836718F"/>
    <w:rsid w:val="23E6478B"/>
    <w:rsid w:val="2D595FCE"/>
    <w:rsid w:val="2E4722CA"/>
    <w:rsid w:val="2F9F445C"/>
    <w:rsid w:val="31C94416"/>
    <w:rsid w:val="43374264"/>
    <w:rsid w:val="49EF3AEA"/>
    <w:rsid w:val="54AE3E17"/>
    <w:rsid w:val="69847953"/>
    <w:rsid w:val="6D170ADE"/>
    <w:rsid w:val="73FEAA9E"/>
    <w:rsid w:val="75114065"/>
    <w:rsid w:val="7EBB576E"/>
    <w:rsid w:val="D53D05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spacing w:line="480" w:lineRule="auto"/>
      <w:ind w:left="420" w:leftChars="2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kern w:val="2"/>
      <w:sz w:val="18"/>
      <w:szCs w:val="18"/>
    </w:rPr>
  </w:style>
  <w:style w:type="character" w:customStyle="1" w:styleId="8">
    <w:name w:val="页脚 Char"/>
    <w:basedOn w:val="6"/>
    <w:link w:val="3"/>
    <w:qFormat/>
    <w:uiPriority w:val="0"/>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2017</Words>
  <Characters>2150</Characters>
  <Lines>1</Lines>
  <Paragraphs>1</Paragraphs>
  <TotalTime>26</TotalTime>
  <ScaleCrop>false</ScaleCrop>
  <LinksUpToDate>false</LinksUpToDate>
  <CharactersWithSpaces>2152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2022-01-19T15:54:00Z</dcterms:created>
  <dc:creator>散步的鱼</dc:creator>
  <cp:lastModifiedBy>郭文君（卫生健康局）</cp:lastModifiedBy>
  <cp:lastPrinted>2023-12-11T16:34:00Z</cp:lastPrinted>
  <dcterms:modified xsi:type="dcterms:W3CDTF">2025-09-18T07:14:53Z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2DA92029841B756B16A5B567198D6207</vt:lpwstr>
  </property>
  <property fmtid="{D5CDD505-2E9C-101B-9397-08002B2CF9AE}" pid="4" name="KSOTemplateDocerSaveRecord">
    <vt:lpwstr>eyJoZGlkIjoiNTY5NWJmNzE2NzAzYWViYjQ0MmE4NGMzZmE1ZTVkYjciLCJ1c2VySWQiOiI1NTc4MDYxMzcifQ==</vt:lpwstr>
  </property>
</Properties>
</file>