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right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7" w:lineRule="exact"/>
        <w:ind w:left="0" w:leftChars="0"/>
        <w:jc w:val="both"/>
        <w:textAlignment w:val="auto"/>
        <w:rPr>
          <w:rFonts w:hint="eastAsia" w:ascii="仿宋_GB2312" w:eastAsia="仿宋_GB2312"/>
          <w:bCs/>
          <w:sz w:val="36"/>
          <w:szCs w:val="36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320" w:firstLineChars="1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 w:bidi="ar"/>
        </w:rPr>
      </w:pPr>
      <w:r>
        <w:rPr>
          <w:rFonts w:hint="eastAsia" w:eastAsia="仿宋_GB2312" w:cs="仿宋_GB2312"/>
          <w:sz w:val="32"/>
          <w:szCs w:val="32"/>
          <w:lang w:bidi="ar"/>
        </w:rPr>
        <w:t>山党校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91</w:t>
      </w:r>
      <w:r>
        <w:rPr>
          <w:rFonts w:hint="eastAsia" w:eastAsia="仿宋_GB2312" w:cs="仿宋_GB2312"/>
          <w:sz w:val="32"/>
          <w:szCs w:val="32"/>
          <w:lang w:bidi="ar"/>
        </w:rPr>
        <w:t>号</w:t>
      </w:r>
      <w:r>
        <w:rPr>
          <w:rFonts w:eastAsia="仿宋_GB2312" w:cs="仿宋_GB2312"/>
          <w:sz w:val="32"/>
          <w:szCs w:val="32"/>
          <w:lang w:bidi="ar"/>
        </w:rPr>
        <w:t xml:space="preserve">       </w:t>
      </w:r>
      <w:r>
        <w:rPr>
          <w:rFonts w:hint="eastAsia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eastAsia="仿宋_GB2312" w:cs="仿宋_GB2312"/>
          <w:sz w:val="32"/>
          <w:szCs w:val="32"/>
          <w:lang w:bidi="ar"/>
        </w:rPr>
        <w:t xml:space="preserve">    </w:t>
      </w:r>
      <w:r>
        <w:rPr>
          <w:rFonts w:hint="eastAsia" w:eastAsia="仿宋_GB2312" w:cs="仿宋_GB2312"/>
          <w:sz w:val="32"/>
          <w:szCs w:val="32"/>
          <w:lang w:val="en-US" w:eastAsia="zh-CN" w:bidi="ar"/>
        </w:rPr>
        <w:t xml:space="preserve">   </w:t>
      </w:r>
      <w:r>
        <w:rPr>
          <w:rFonts w:eastAsia="仿宋_GB2312" w:cs="仿宋_GB2312"/>
          <w:sz w:val="32"/>
          <w:szCs w:val="32"/>
          <w:lang w:bidi="ar"/>
        </w:rPr>
        <w:t xml:space="preserve">     </w:t>
      </w:r>
      <w:r>
        <w:rPr>
          <w:rFonts w:hint="eastAsia" w:eastAsia="仿宋_GB2312" w:cs="仿宋_GB2312"/>
          <w:sz w:val="32"/>
          <w:szCs w:val="32"/>
          <w:lang w:bidi="ar"/>
        </w:rPr>
        <w:t>签发人：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 w:bidi="ar"/>
        </w:rPr>
        <w:t>王岳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中共山丹县委党校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关于校园围墙倒塌维修项目支出绩效的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自评报告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春夏积雪融化、地基下沉，加上城北村村民拆迁旧房震动及连续降雨、大风恶劣天气等各种因素的汇集，党校代管的原甘肃省山丹培黎学校，西北角围墙于2023年4月26日夜间倒塌40米。围墙倒塌后，部分村民从缺口处进出学校倾倒垃圾，还有部分居民在倒塌围墙附近晨练，给学校的管理带来了诸多不便，也产生了一定的安全隐患。为彻底解决围墙倒塌后产生的各类安全隐患和不良问题，经党校校委会研究，报请县政府同意后，对倒塌围墙段进行重新砌筑维修。经测算，放大墙体基础20米，每米造价550元，需11000元；砌筑高2米，“二四”墙体40米，每米造价600元，需资金24000元。两项合计需修筑围墙费用35000元，县财政局拨付专项资金30000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此项目完成之后，全面保障党校校园的正常运转，极大改善校园环境，保障党校校园内及周边居民的财产及人身安全。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经济效益：建成舒适、安全的校园环境，提高了校园利用面积，节省基础建设经费，培训效益显著提高。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社会效益：一是解决校园安全隐患，为干部教育培训、社会化培训提供了良好的环境。二是进一步提升了校园基地管理水平。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环境效益：建设功能齐全的培训中心，促进培训整合节约培训场所用地，减少资源消耗。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可持续影响和社会公众或服务对象满意度：通过项目实施优化培训资源，不断提升基础设施能力，不断促进干部教育培训提质增效，逐渐形成资源共享、优势互补的大培训格局。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3万元项目资金已全部拨付县委党校资金账户，在党校校园围墙倒塌维修项目中，严格按照资金支付流程审核通过，根据需要支付各类人工、材料费用，截止2023年12月，项目资金已全部支付完毕。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属公益性、服务性事业项目，以追求社会效益为主要目的。该项目的建设能够充分发挥党校在县域经济发展中的重要作用，切实推动党校工作不断迈上新台阶，为县域经济的发展提供坚强的思想政治保证、人才保证和智力支持，其意义十分重大。由于该项目属于公益性事业，因此不进行财务和国民经济评价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已实施完毕，此项目属于服务性事业项目，通过项目建设，为干部教育培训、社会化培训，提升了安全的设施保障，有助于培训轮训党政领导干部、国家公务员和企事业单位干部队伍、高技能实用技术人才。项目建成之后成效明显，社会满意度较高，综合自评97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五、存在的问题（说明未完成绩效目标及其原因）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此项目按期完成绩效目标。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2023年12月21日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中共山丹县委党校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675" w:tblpY="12219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7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中共山丹县委党校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办公室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日印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TNlNzQyOGY3MDdjZDcwYTFhMzI0M2Q1Y2FlN2M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BBE448F"/>
    <w:rsid w:val="0E990EFC"/>
    <w:rsid w:val="0ECA2393"/>
    <w:rsid w:val="1E130E7D"/>
    <w:rsid w:val="2EB664FB"/>
    <w:rsid w:val="3E5676EF"/>
    <w:rsid w:val="6A6D5BE9"/>
    <w:rsid w:val="74485A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16</Characters>
  <Lines>1</Lines>
  <Paragraphs>1</Paragraphs>
  <TotalTime>5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杨杨l。。。</cp:lastModifiedBy>
  <cp:lastPrinted>2023-12-21T03:42:18Z</cp:lastPrinted>
  <dcterms:modified xsi:type="dcterms:W3CDTF">2023-12-22T08:12:48Z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A98879C6E3B848349F16219F27775FBB_13</vt:lpwstr>
  </property>
</Properties>
</file>