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hint="eastAsia" w:ascii="方正小标宋简体" w:eastAsia="方正小标宋简体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rPr>
          <w:rFonts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部门整体支出绩效自评报告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一、部门概况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（一）基本情况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default" w:ascii="仿宋_GB2312" w:hAnsi="黑体" w:eastAsia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山丹县委组织部内设办公室、干部组、组织组、人才组、公务员管理组、考核监督组、老干部工作组7个职能室。山丹县委组织部为独立核算机构，负责部内各职能室工作经费。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现</w:t>
      </w:r>
      <w:r>
        <w:rPr>
          <w:rFonts w:hint="eastAsia" w:ascii="仿宋_GB2312" w:hAnsi="黑体" w:eastAsia="仿宋_GB2312"/>
          <w:bCs/>
          <w:color w:val="auto"/>
          <w:sz w:val="32"/>
          <w:szCs w:val="32"/>
          <w:lang w:val="en-US" w:eastAsia="zh-CN"/>
        </w:rPr>
        <w:t>有行政编制人员4名，事业编制（含参公）人员22人，工勤1人，退休7人，离休1人，遗属6人。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/>
          <w:color w:val="0000FF"/>
          <w:sz w:val="32"/>
          <w:szCs w:val="32"/>
          <w:highlight w:val="none"/>
        </w:rPr>
      </w:pPr>
      <w:r>
        <w:rPr>
          <w:rFonts w:hint="eastAsia" w:ascii="仿宋" w:hAnsi="仿宋" w:eastAsia="仿宋"/>
          <w:sz w:val="32"/>
          <w:szCs w:val="32"/>
        </w:rPr>
        <w:t>山丹县委组织部</w:t>
      </w:r>
      <w:r>
        <w:rPr>
          <w:rFonts w:hint="eastAsia" w:ascii="仿宋" w:hAnsi="仿宋" w:eastAsia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下属3个</w:t>
      </w:r>
      <w:r>
        <w:rPr>
          <w:rFonts w:hint="eastAsia" w:ascii="仿宋" w:hAnsi="仿宋" w:eastAsia="仿宋"/>
          <w:b w:val="0"/>
          <w:bCs w:val="0"/>
          <w:color w:val="auto"/>
          <w:sz w:val="32"/>
          <w:szCs w:val="32"/>
          <w:highlight w:val="none"/>
        </w:rPr>
        <w:t>参照公务员法管理单位</w:t>
      </w:r>
      <w:r>
        <w:rPr>
          <w:rFonts w:hint="eastAsia" w:ascii="仿宋" w:hAnsi="仿宋" w:eastAsia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,分别是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山丹县党员电化教育中心、山丹人才工作办公室、山丹县农村党员干部现代远程教育工作领导协调小组办公室，均不是独立核算单位，财务并入组织部统一核算管理。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16" w:firstLineChars="200"/>
        <w:textAlignment w:val="auto"/>
        <w:rPr>
          <w:rFonts w:hint="default" w:ascii="仿宋" w:hAnsi="仿宋" w:eastAsia="仿宋"/>
          <w:spacing w:val="-6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pacing w:val="-6"/>
          <w:sz w:val="32"/>
          <w:szCs w:val="32"/>
        </w:rPr>
        <w:t>山丹县委组织部</w:t>
      </w:r>
      <w:r>
        <w:rPr>
          <w:rFonts w:hint="eastAsia" w:ascii="仿宋" w:hAnsi="仿宋" w:eastAsia="仿宋"/>
          <w:spacing w:val="-6"/>
          <w:sz w:val="32"/>
          <w:szCs w:val="32"/>
          <w:lang w:val="en-US" w:eastAsia="zh-CN"/>
        </w:rPr>
        <w:t>下属2个事业单位山丹县老干部服务中心和山丹县委组织部信息化中心，均不是独立核算单位，财务并入组织部统一核算管理。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2.单位职能职责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1</w:t>
      </w:r>
      <w:r>
        <w:rPr>
          <w:rFonts w:hint="eastAsia" w:ascii="仿宋_GB2312" w:hAnsi="黑体" w:eastAsia="仿宋_GB2312"/>
          <w:bCs/>
          <w:sz w:val="32"/>
          <w:szCs w:val="32"/>
        </w:rPr>
        <w:t>）研究制定全县党的基层组织建设工作、领导班子和干部队伍建设工作的计划和规划，提出具体措施并组织实施；进行党的组织制度和干部人事制度改革，制定组织、干部、人事工作的各项制度，对全县干部人事工作进行宏观管理和指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黑体" w:eastAsia="仿宋_GB2312"/>
          <w:bCs/>
          <w:sz w:val="32"/>
          <w:szCs w:val="32"/>
        </w:rPr>
        <w:t>）调查分析党员队伍状况，协调、规划和指导全县党员教育管理工作，不断普及和提高党员电化教育工作水平，指导基层党组织做好党员发展工作；开展新时期党的基层组织建设工作的调查研究，探索各类新时期党的基层组织建设工作的调查研究，探索各类新经济组织和社会团体中党组织的设置和活动方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黑体" w:eastAsia="仿宋_GB2312"/>
          <w:bCs/>
          <w:sz w:val="32"/>
          <w:szCs w:val="32"/>
        </w:rPr>
        <w:t>）具体承担县委管理的科级领导干部的任用、考察、培养、选拔和推荐工作；承办县委管理科级干部调动、任免、待遇、退（离）休审批等事宜；负责协调、指导、管理全县各级干部的交流工作；指导全县各级领导班子的思想作风建设，健全和完善干部选拔任用和监督管理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黑体" w:eastAsia="仿宋_GB2312"/>
          <w:bCs/>
          <w:sz w:val="32"/>
          <w:szCs w:val="32"/>
        </w:rPr>
        <w:t>）制定全县后备干部队伍建设的规划，组织落实全县培养、选拔中青年干部工作。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黑体" w:eastAsia="仿宋_GB2312"/>
          <w:bCs/>
          <w:sz w:val="32"/>
          <w:szCs w:val="32"/>
        </w:rPr>
        <w:t>）制定全县干部教育培训规划，抓好全县干部教育培训工作，指导干部培训基地和师资队伍建设。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6</w:t>
      </w:r>
      <w:r>
        <w:rPr>
          <w:rFonts w:hint="eastAsia" w:ascii="仿宋_GB2312" w:hAnsi="黑体" w:eastAsia="仿宋_GB2312"/>
          <w:bCs/>
          <w:sz w:val="32"/>
          <w:szCs w:val="32"/>
        </w:rPr>
        <w:t>）主管全县知识分子工作，负责县管拔尖人才的培养、选拔、管理工作。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7</w:t>
      </w:r>
      <w:r>
        <w:rPr>
          <w:rFonts w:hint="eastAsia" w:ascii="仿宋_GB2312" w:hAnsi="黑体" w:eastAsia="仿宋_GB2312"/>
          <w:bCs/>
          <w:sz w:val="32"/>
          <w:szCs w:val="32"/>
        </w:rPr>
        <w:t>）做好全县退（离）休干部工作的宏观管理和政策指导工作。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8</w:t>
      </w:r>
      <w:r>
        <w:rPr>
          <w:rFonts w:hint="eastAsia" w:ascii="仿宋_GB2312" w:hAnsi="黑体" w:eastAsia="仿宋_GB2312"/>
          <w:bCs/>
          <w:sz w:val="32"/>
          <w:szCs w:val="32"/>
        </w:rPr>
        <w:t>）负责检查、督促、协调做好老干部工作，落实离退休干部政治、生活待遇，组织和引导离退休老干部作用发挥。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9</w:t>
      </w:r>
      <w:r>
        <w:rPr>
          <w:rFonts w:hint="eastAsia" w:ascii="仿宋_GB2312" w:hAnsi="黑体" w:eastAsia="仿宋_GB2312"/>
          <w:bCs/>
          <w:sz w:val="32"/>
          <w:szCs w:val="32"/>
        </w:rPr>
        <w:t>）负责抓好中央和省、市、县委各项决策部署在非公有制经济组织和社会组织中的贯彻落实。对全县非公有制经济组织和社会组织党建工作进行统一部署、宏观指导和督促检查。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黑体" w:eastAsia="仿宋_GB2312"/>
          <w:bCs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10</w:t>
      </w:r>
      <w:r>
        <w:rPr>
          <w:rFonts w:hint="eastAsia" w:ascii="仿宋_GB2312" w:hAnsi="黑体" w:eastAsia="仿宋_GB2312"/>
          <w:bCs/>
          <w:sz w:val="32"/>
          <w:szCs w:val="32"/>
        </w:rPr>
        <w:t>）负责做好全县领导班子和领导干部考核、评议工作，提出表彰、奖惩的意见建议。组织实施年终考核，并对考核结果的运用提出意见和建议。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黑体" w:eastAsia="仿宋_GB2312"/>
          <w:bCs/>
          <w:sz w:val="32"/>
          <w:szCs w:val="32"/>
        </w:rPr>
        <w:t>（</w:t>
      </w:r>
      <w:r>
        <w:rPr>
          <w:rFonts w:hint="eastAsia" w:ascii="仿宋_GB2312" w:hAnsi="黑体" w:eastAsia="仿宋_GB2312"/>
          <w:bCs/>
          <w:sz w:val="32"/>
          <w:szCs w:val="32"/>
          <w:lang w:val="en-US" w:eastAsia="zh-CN"/>
        </w:rPr>
        <w:t>11</w:t>
      </w:r>
      <w:r>
        <w:rPr>
          <w:rFonts w:hint="eastAsia" w:ascii="仿宋_GB2312" w:hAnsi="黑体" w:eastAsia="仿宋_GB2312"/>
          <w:bCs/>
          <w:sz w:val="32"/>
          <w:szCs w:val="32"/>
        </w:rPr>
        <w:t>）完成县委和市委组织部交办的其它工作。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（二）年度重点工作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高位谋篇布局起好步。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县委常委会先后3次召开专题会议，跟进召开主题教育动员部署会、</w:t>
      </w:r>
      <w:r>
        <w:rPr>
          <w:rFonts w:hint="eastAsia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推进会、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领导小组办公室会</w:t>
      </w:r>
      <w:r>
        <w:rPr>
          <w:rFonts w:hint="eastAsia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会议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eastAsia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层层传导压力，推动工作落实。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制定县委主题教育实施方案</w:t>
      </w:r>
      <w:r>
        <w:rPr>
          <w:rFonts w:hint="eastAsia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和工作计划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抽调精干力量成立主题教育领导小组及其办公室，制定工作规则、学习考勤等10项制度，细化工作措施，明确工作职责。下发《工作提示》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期、召开专题培训会议，分组分类对6个县级单位及8个乡镇、9个党（工）委和12个社区党委主题教育开展情况实时跟踪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。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2.抓实理论武装强党性。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与市委同步举办县委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常委会主题教育读书班，开展专题辅导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次、交流研讨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次，示范引领全县广大党员干部读原著学原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文悟原理，推动理论学习入脑入心、走深走实。严格落实“第一议题”制度，深化班子成员领学、机关党委（党总支）督学、党支部研学、党小组促学、党员干部自学“五学联动”机制，发放学习材料1.9万多册，基层党组织书记讲授党课118场（次），组织集中学习2650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认真调查研究解难题。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县级党员领导干部采取“四不两直”方式，深入基层一线开展实地调研，通过入户走访、座谈交流、发放问卷等方式，面对面了解情况，</w:t>
      </w:r>
      <w:r>
        <w:rPr>
          <w:rFonts w:hint="eastAsia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收集意见建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议4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个，梳理突出问题24个，推动解决实际问题7个。认真落实县委书记、县长“每月一题”机制，先后召开座谈会5次，解决问题9个。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黑体" w:eastAsia="仿宋_GB2312" w:cstheme="minorBidi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从严检视整改求长效。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结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合“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三抓三促”行动，聚焦“七不为”问题综合治理，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以县级领导班子、领导干部为主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要对象，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highlight w:val="none"/>
          <w:lang w:val="en-US" w:eastAsia="zh-CN"/>
        </w:rPr>
        <w:t>累计梳理汇总问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题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239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个，逐项建立问题清单，列出整改措施、整改责任人和整改时限，已完成整改170个。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制定主题教育“9+2”专项整治方案，对大肆举债、大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干快上搞“半拉子工程”“形象工程”“面子工程”，统计造假搞“虚假政绩”和基层治理不良现象等问题开展专项整治。各级党组织聚焦执行上级组织决定、严格组织生活、联系服务群众等方面检视查摆问题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517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项，整改落实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490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项。把“当下改”和“长久立”结合起来，建立健全促进党员干部为民服务长效机制，使体制机制成为激发党员干部为民服务守初心、干事创业担使命的内生动力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ascii="楷体_GB2312" w:hAnsi="黑体" w:eastAsia="楷体_GB2312"/>
          <w:b/>
          <w:sz w:val="32"/>
          <w:szCs w:val="32"/>
        </w:rPr>
      </w:pPr>
      <w:r>
        <w:rPr>
          <w:rFonts w:hint="eastAsia" w:ascii="楷体_GB2312" w:hAnsi="黑体" w:eastAsia="楷体_GB2312"/>
          <w:b/>
          <w:sz w:val="32"/>
          <w:szCs w:val="32"/>
        </w:rPr>
        <w:t>（三）整体收支情况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</w:rPr>
        <w:t>收入决算情况：20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</w:rPr>
        <w:t>年，本单位资金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收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</w:rPr>
        <w:t>入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821.39万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年初结转和结余2.09万元。其中，财政拨款收入813.04万元，其他收入8.35万元。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2.支出决算情况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全年资金支出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817.27万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eastAsia="zh-CN"/>
        </w:rPr>
        <w:t>，年末结转和结余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6.20万元。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eastAsia="zh-CN"/>
        </w:rPr>
        <w:t>其中，财政拨款支出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813.03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万元，其他资金支出4.24万元。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按经济分类，其中：工资福利支出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420.58万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元，商品和服务支出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303.91万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对个人和家庭的补助92.78万元。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（一）基本支出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主要用于在职和离休退休人员的工资福利，保障正常运转的公用支出和业务支出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</w:t>
      </w:r>
      <w:r>
        <w:rPr>
          <w:rFonts w:hint="eastAsia" w:ascii="仿宋_GB2312" w:eastAsia="仿宋_GB2312"/>
          <w:sz w:val="32"/>
          <w:szCs w:val="32"/>
        </w:rPr>
        <w:t>年度决算基本支出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479.52</w:t>
      </w:r>
      <w:r>
        <w:rPr>
          <w:rFonts w:hint="eastAsia" w:ascii="仿宋_GB2312" w:eastAsia="仿宋_GB2312"/>
          <w:sz w:val="32"/>
          <w:szCs w:val="32"/>
          <w:lang w:eastAsia="zh-CN"/>
        </w:rPr>
        <w:t>万元，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其中，</w:t>
      </w:r>
      <w:r>
        <w:rPr>
          <w:rFonts w:hint="eastAsia" w:ascii="仿宋_GB2312" w:eastAsia="仿宋_GB2312"/>
          <w:sz w:val="32"/>
          <w:szCs w:val="32"/>
        </w:rPr>
        <w:t>人员经费4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25.72</w:t>
      </w:r>
      <w:r>
        <w:rPr>
          <w:rFonts w:hint="eastAsia" w:ascii="仿宋_GB2312" w:eastAsia="仿宋_GB2312"/>
          <w:sz w:val="32"/>
          <w:szCs w:val="32"/>
          <w:lang w:eastAsia="zh-CN"/>
        </w:rPr>
        <w:t>万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元，</w:t>
      </w:r>
      <w:r>
        <w:rPr>
          <w:rFonts w:hint="eastAsia" w:ascii="仿宋_GB2312" w:eastAsia="仿宋_GB2312"/>
          <w:sz w:val="32"/>
          <w:szCs w:val="32"/>
        </w:rPr>
        <w:t>公用经费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53.80</w:t>
      </w:r>
      <w:r>
        <w:rPr>
          <w:rFonts w:hint="eastAsia" w:ascii="仿宋_GB2312" w:eastAsia="仿宋_GB2312"/>
          <w:sz w:val="32"/>
          <w:szCs w:val="32"/>
          <w:lang w:eastAsia="zh-CN"/>
        </w:rPr>
        <w:t>万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（二）项目支出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64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pacing w:val="6"/>
          <w:sz w:val="32"/>
          <w:szCs w:val="32"/>
        </w:rPr>
        <w:t>项目支出</w:t>
      </w:r>
      <w:r>
        <w:rPr>
          <w:rFonts w:hint="eastAsia" w:ascii="仿宋_GB2312" w:eastAsia="仿宋_GB2312"/>
          <w:spacing w:val="6"/>
          <w:sz w:val="32"/>
          <w:szCs w:val="32"/>
          <w:lang w:val="en-US" w:eastAsia="zh-CN"/>
        </w:rPr>
        <w:t>333.51万元。项目资金用于相关工作的开展，保障了既定工作任务的完成，保障了社会和谐稳定和公平公正。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（三）“三公”经费决算说明</w:t>
      </w:r>
    </w:p>
    <w:p>
      <w:pPr>
        <w:pStyle w:val="3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left="0" w:leftChars="0" w:firstLine="640" w:firstLineChars="200"/>
        <w:textAlignment w:val="auto"/>
        <w:rPr>
          <w:rFonts w:hint="eastAsi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我单位严格落实中央八项规定和省市县相关规定，厉行节约,进一步规范了三公经费使用管理,有效减少了三公经费支出。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</w:t>
      </w:r>
      <w:r>
        <w:rPr>
          <w:rFonts w:hint="eastAsia" w:ascii="仿宋_GB2312" w:eastAsia="仿宋_GB2312"/>
          <w:sz w:val="32"/>
          <w:szCs w:val="32"/>
        </w:rPr>
        <w:t>年“三公”经费总额为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4.29万</w:t>
      </w:r>
      <w:r>
        <w:rPr>
          <w:rFonts w:hint="eastAsia" w:ascii="仿宋_GB2312" w:eastAsia="仿宋_GB2312"/>
          <w:sz w:val="32"/>
          <w:szCs w:val="32"/>
        </w:rPr>
        <w:t>元，其中:因公出国(境)费为0</w:t>
      </w:r>
      <w:r>
        <w:rPr>
          <w:rFonts w:hint="eastAsia" w:ascii="仿宋_GB2312" w:eastAsia="仿宋_GB2312"/>
          <w:sz w:val="32"/>
          <w:szCs w:val="32"/>
          <w:lang w:eastAsia="zh-CN"/>
        </w:rPr>
        <w:t>万</w:t>
      </w:r>
      <w:r>
        <w:rPr>
          <w:rFonts w:hint="eastAsia" w:ascii="仿宋_GB2312" w:eastAsia="仿宋_GB2312"/>
          <w:sz w:val="32"/>
          <w:szCs w:val="32"/>
        </w:rPr>
        <w:t>元，公务用车购置及运行维护费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0万元，</w:t>
      </w:r>
      <w:r>
        <w:rPr>
          <w:rFonts w:hint="eastAsia" w:ascii="仿宋_GB2312" w:eastAsia="仿宋_GB2312"/>
          <w:sz w:val="32"/>
          <w:szCs w:val="32"/>
        </w:rPr>
        <w:t>公务接待费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4.29万元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（四）支出管理情况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仿宋_GB2312" w:eastAsia="仿宋_GB2312"/>
          <w:sz w:val="32"/>
          <w:szCs w:val="32"/>
        </w:rPr>
        <w:t>我</w:t>
      </w:r>
      <w:r>
        <w:rPr>
          <w:rFonts w:hint="eastAsia" w:ascii="仿宋_GB2312" w:eastAsia="仿宋_GB2312"/>
          <w:sz w:val="32"/>
          <w:szCs w:val="32"/>
          <w:lang w:eastAsia="zh-CN"/>
        </w:rPr>
        <w:t>部</w:t>
      </w:r>
      <w:r>
        <w:rPr>
          <w:rFonts w:hint="eastAsia" w:ascii="仿宋_GB2312" w:eastAsia="仿宋_GB2312"/>
          <w:sz w:val="32"/>
          <w:szCs w:val="32"/>
        </w:rPr>
        <w:t>基本支出的范围和主要用途包括部门的人员经费和日常公用经费。具体包括：工资福利支出、对个人和家庭的补助、商品和服务支出。基本支出</w:t>
      </w:r>
      <w:r>
        <w:rPr>
          <w:rFonts w:hint="eastAsia" w:ascii="仿宋_GB2312" w:eastAsia="仿宋_GB2312"/>
          <w:sz w:val="32"/>
          <w:szCs w:val="32"/>
          <w:lang w:eastAsia="zh-CN"/>
        </w:rPr>
        <w:t>和项目支出</w:t>
      </w:r>
      <w:r>
        <w:rPr>
          <w:rFonts w:hint="eastAsia" w:ascii="仿宋_GB2312" w:eastAsia="仿宋_GB2312"/>
          <w:sz w:val="32"/>
          <w:szCs w:val="32"/>
        </w:rPr>
        <w:t>的管理和使用都严格执行财务支出管理制度。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（五）资产管理情况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2023年，我部</w:t>
      </w:r>
      <w:r>
        <w:rPr>
          <w:rFonts w:hint="eastAsia" w:ascii="仿宋_GB2312" w:eastAsia="仿宋_GB2312"/>
          <w:sz w:val="32"/>
          <w:szCs w:val="32"/>
        </w:rPr>
        <w:t>加强内部管理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进一步理顺资产管理体制，加强资产管理制度建设和工作机制，按照“统一领导，归口管理、分级负责、责任到人、科学配置、管用结合、物尽其用”的原则，实行所有权和使用权分离，使我局资产管理行为有章可循。本单位资产的管理使用力求做到“购置有计划并按程序审批，验收严肃认真，使用保管有专人，变动有手续，既保证需要，又防止浪费”。资产的增添贯彻勤俭节约的方针，充分考虑单位的需要和财力，尽量避免资产闲置和重复购置的情况出现，力争做到“优质低价、合理布局、统筹安排、突出重点”。加强内部学习和培训，通过决算和固定资产决算，做到账表一致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三、整体支出绩效情况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2023年</w:t>
      </w:r>
      <w:r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我单位</w:t>
      </w:r>
      <w:r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坚持以习近平新时代中国特色社会主义思想为指导，认真学习贯彻党的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二十大精神，深入贯彻落实</w:t>
      </w:r>
      <w:r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习近平总书记视察甘肃重要讲话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和</w:t>
      </w:r>
      <w:r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指示精神，在省市委组织部的精心指导和县委的坚强领导下，坚决落实新时代党的建设总要求和党的组织路线，坚定不移抓主业担主责，主动作为破难点树亮点，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各项工作进展有序，取得新的成效</w:t>
      </w:r>
      <w:r>
        <w:rPr>
          <w:rFonts w:hint="default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eastAsia="仿宋_GB2312"/>
          <w:color w:val="auto"/>
          <w:sz w:val="32"/>
          <w:szCs w:val="32"/>
        </w:rPr>
        <w:t>通过加强预算收支的管理，不断建立健全内部管理制度，梳理内部管理流程，部门整体支出管理情况得到了提升。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四、存在的问题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一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）预算绩效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知识薄弱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。我单位部门整体支出绩效评价工作还处在初级探索阶段，评价方法发展不平衡，导致财政支出绩效还不能发挥最大的效果。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二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）预算绩效规范管理有盲点。在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县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财政逐步加强绩效管理的情况下，我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单位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财务人员面对当前绩效管理工作既没有现成的经验可供借鉴，又缺乏专业性很强的技能储备，只能是边工作、边学习、边积累，短期内部分工作只能停留在表面，难以做到程序规范、管理科学，难以满足当前绩效管理要求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五、下一步改进工作的措施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一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）细化预算编制工作，认真做好预算的编制。进一步加强单位内部机构各部门的预算管理意识,严格按照预算编制的相关制度和要求进行预算编制;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推行内部各部门预算“二上二下”方式，提高预算的合理性和准确性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left="0" w:leftChars="0" w:firstLine="419" w:firstLineChars="131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（二）进一步增强绩效管理理念。在管理和使用预算资金的过程中，我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单位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将更加突出资金使用绩效，做到“花钱必问效”。加强与财政绩效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相关股室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的沟通协调，按照绩效评价原则，开展资金安全性、规范性的监督，确保专项资金的</w:t>
      </w:r>
      <w:bookmarkStart w:id="0" w:name="_GoBack"/>
      <w:bookmarkEnd w:id="0"/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使用符合绩效管理要求。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（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三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）进一步严格财务管理制度。严格遵守国家、省、市</w:t>
      </w:r>
      <w:r>
        <w:rPr>
          <w:rFonts w:hint="eastAsia" w:ascii="仿宋_GB2312" w:eastAsia="仿宋_GB2312" w:cstheme="minorBidi"/>
          <w:color w:val="auto"/>
          <w:kern w:val="2"/>
          <w:sz w:val="32"/>
          <w:szCs w:val="32"/>
          <w:lang w:val="en-US" w:eastAsia="zh-CN" w:bidi="ar-SA"/>
        </w:rPr>
        <w:t>、县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财务管理法律法规，严格执行内部控制规范，确保资金使用、管理、监督等各个环节有章可循，从制度上管理好用好每笔资金，力争每笔资金的使用都为供销事业带来促进作用。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六、意见建议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希望县财政局针对预算资金绩效管理和相关法律法规，对全县各单位财务人员开展培训，学习预算绩效管理的法律法规、规范要求，进一步加强单位财务人员财务素养和专业技能培训，让绩效理念深入人心、让绩效管理人员熟知政策、知行合一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                     </w:t>
      </w: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>中共山丹县委组织部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default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color w:val="auto"/>
          <w:kern w:val="2"/>
          <w:sz w:val="32"/>
          <w:szCs w:val="32"/>
          <w:lang w:val="en-US" w:eastAsia="zh-CN" w:bidi="ar-SA"/>
        </w:rPr>
        <w:t xml:space="preserve">                             2023年12月21日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eastAsia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pacing w:line="600" w:lineRule="exact"/>
        <w:textAlignment w:val="auto"/>
      </w:pPr>
    </w:p>
    <w:p/>
    <w:sectPr>
      <w:footerReference r:id="rId3" w:type="default"/>
      <w:pgSz w:w="11906" w:h="16838"/>
      <w:pgMar w:top="1440" w:right="1797" w:bottom="1440" w:left="179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w:pict>
        <v:shape id="_x0000_s3073" o:spid="_x0000_s3073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4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WUwZjM4YjJiNThhMTk1ODQ3MDFlMDBiZWI2YjQ4NzAifQ=="/>
  </w:docVars>
  <w:rsids>
    <w:rsidRoot w:val="42C71578"/>
    <w:rsid w:val="00194BCB"/>
    <w:rsid w:val="004857A1"/>
    <w:rsid w:val="00563245"/>
    <w:rsid w:val="007D09B9"/>
    <w:rsid w:val="00897FD8"/>
    <w:rsid w:val="008D08DC"/>
    <w:rsid w:val="00AC4864"/>
    <w:rsid w:val="00CB2C4F"/>
    <w:rsid w:val="00E04AF3"/>
    <w:rsid w:val="00ED4999"/>
    <w:rsid w:val="00EE167A"/>
    <w:rsid w:val="14D17667"/>
    <w:rsid w:val="42C71578"/>
    <w:rsid w:val="4EFC536B"/>
    <w:rsid w:val="7BFA77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hint="eastAsia" w:ascii="宋体" w:hAnsi="宋体" w:cs="Times New Roman"/>
      <w:sz w:val="32"/>
    </w:rPr>
  </w:style>
  <w:style w:type="paragraph" w:styleId="3">
    <w:name w:val="Body Text Indent 2"/>
    <w:basedOn w:val="1"/>
    <w:next w:val="2"/>
    <w:unhideWhenUsed/>
    <w:qFormat/>
    <w:uiPriority w:val="0"/>
    <w:pPr>
      <w:spacing w:line="480" w:lineRule="auto"/>
      <w:ind w:left="420" w:leftChars="200"/>
    </w:pPr>
    <w:rPr>
      <w:rFonts w:ascii="Calibri" w:hAnsi="Calibri"/>
      <w:szCs w:val="24"/>
    </w:r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uiPriority w:val="0"/>
    <w:rPr>
      <w:rFonts w:ascii="Calibri"/>
      <w:kern w:val="2"/>
      <w:sz w:val="18"/>
      <w:szCs w:val="18"/>
    </w:rPr>
  </w:style>
  <w:style w:type="character" w:customStyle="1" w:styleId="9">
    <w:name w:val="页脚 Char"/>
    <w:basedOn w:val="7"/>
    <w:link w:val="4"/>
    <w:uiPriority w:val="0"/>
    <w:rPr>
      <w:rFonts w:asci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409</Words>
  <Characters>29</Characters>
  <Lines>1</Lines>
  <Paragraphs>1</Paragraphs>
  <TotalTime>3</TotalTime>
  <ScaleCrop>false</ScaleCrop>
  <LinksUpToDate>false</LinksUpToDate>
  <CharactersWithSpaces>437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2018-03-23T02:40:00Z</dcterms:created>
  <dc:creator>散步的鱼</dc:creator>
  <cp:lastModifiedBy>小小媛</cp:lastModifiedBy>
  <cp:lastPrinted>2024-01-08T09:42:29Z</cp:lastPrinted>
  <dcterms:modified xsi:type="dcterms:W3CDTF">2024-01-08T09:42:44Z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29D0ABC411A2412292FB0B835D162C89_12</vt:lpwstr>
  </property>
</Properties>
</file>