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widowControl/>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根据《山建</w:t>
      </w:r>
      <w:r>
        <w:rPr>
          <w:rFonts w:hint="eastAsia" w:ascii="仿宋_GB2312" w:eastAsia="仿宋_GB2312"/>
          <w:sz w:val="32"/>
          <w:szCs w:val="32"/>
        </w:rPr>
        <w:t>[</w:t>
      </w:r>
      <w:r>
        <w:rPr>
          <w:rFonts w:hint="eastAsia" w:ascii="仿宋_GB2312" w:eastAsia="仿宋_GB2312"/>
          <w:sz w:val="32"/>
          <w:szCs w:val="32"/>
          <w:lang w:val="en-US" w:eastAsia="zh-CN"/>
        </w:rPr>
        <w:t>2023</w:t>
      </w:r>
      <w:r>
        <w:rPr>
          <w:rFonts w:hint="eastAsia" w:ascii="仿宋_GB2312" w:eastAsia="仿宋_GB2312"/>
          <w:sz w:val="32"/>
          <w:szCs w:val="32"/>
        </w:rPr>
        <w:t>]</w:t>
      </w:r>
      <w:r>
        <w:rPr>
          <w:rFonts w:hint="eastAsia" w:ascii="仿宋_GB2312" w:eastAsia="仿宋_GB2312"/>
          <w:sz w:val="32"/>
          <w:szCs w:val="32"/>
          <w:lang w:val="en-US" w:eastAsia="zh-CN"/>
        </w:rPr>
        <w:t>266号关于解决山丹县焉支大道道路改造工程建设资金的请示》，2023年请示财政拨付解决山丹县焉支大道延伸段道路改造工程建设项目一般债券资金400万元。</w:t>
      </w:r>
    </w:p>
    <w:p>
      <w:pPr>
        <w:numPr>
          <w:ilvl w:val="0"/>
          <w:numId w:val="1"/>
        </w:numPr>
        <w:spacing w:line="600" w:lineRule="exact"/>
        <w:ind w:firstLine="640" w:firstLineChars="200"/>
        <w:rPr>
          <w:rFonts w:hint="eastAsia" w:eastAsia="黑体"/>
          <w:sz w:val="32"/>
          <w:szCs w:val="32"/>
          <w:lang w:eastAsia="zh-CN"/>
        </w:rPr>
      </w:pPr>
      <w:r>
        <w:rPr>
          <w:rFonts w:hint="eastAsia" w:eastAsia="黑体"/>
          <w:sz w:val="32"/>
          <w:szCs w:val="32"/>
        </w:rPr>
        <w:t>绩效目标</w:t>
      </w:r>
      <w:r>
        <w:rPr>
          <w:rFonts w:hint="eastAsia" w:eastAsia="黑体"/>
          <w:sz w:val="32"/>
          <w:szCs w:val="32"/>
          <w:lang w:eastAsia="zh-CN"/>
        </w:rPr>
        <w:t>完成情况</w:t>
      </w:r>
    </w:p>
    <w:p>
      <w:pPr>
        <w:numPr>
          <w:ilvl w:val="0"/>
          <w:numId w:val="2"/>
        </w:numPr>
        <w:spacing w:line="600" w:lineRule="exact"/>
        <w:ind w:left="480" w:leftChars="0" w:firstLine="0" w:firstLineChars="0"/>
        <w:rPr>
          <w:rFonts w:hint="eastAsia" w:eastAsia="黑体"/>
          <w:sz w:val="32"/>
          <w:szCs w:val="32"/>
          <w:lang w:val="en-US" w:eastAsia="zh-CN"/>
        </w:rPr>
      </w:pPr>
      <w:r>
        <w:rPr>
          <w:rFonts w:hint="eastAsia" w:eastAsia="黑体"/>
          <w:sz w:val="32"/>
          <w:szCs w:val="32"/>
          <w:lang w:val="en-US" w:eastAsia="zh-CN"/>
        </w:rPr>
        <w:t>资金投入情况分析。</w:t>
      </w:r>
    </w:p>
    <w:p>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项目资金到位及执行情况分析：山丹县焉支大道延伸段道路改造工程建设项目一般债券资金400万元于2023年9月1日拨入我单位账户。</w:t>
      </w:r>
    </w:p>
    <w:p>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2.项目资金执行情况分析：项目资金拨入后，我单位根据项目实施进度专款专用，将该笔资金拨付至该项目中标施工单位账户，专项用于山丹县焉支大道道路改造工程项目的实施。</w:t>
      </w:r>
    </w:p>
    <w:p>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3.项目资金管理情况分析：我单位收到补助资金后,实行专项管理、分账核算,按照规定用于山丹县焉支大道道路改造工程建设项目,将资金拨付到具体项目并严格按规定用途安排使用资金，切实加强资金监督管理，确保项目顺利实施。</w:t>
      </w:r>
    </w:p>
    <w:p>
      <w:pPr>
        <w:keepNext w:val="0"/>
        <w:keepLines w:val="0"/>
        <w:pageBreakBefore w:val="0"/>
        <w:widowControl w:val="0"/>
        <w:kinsoku/>
        <w:wordWrap/>
        <w:overflowPunct/>
        <w:topLinePunct w:val="0"/>
        <w:autoSpaceDE/>
        <w:autoSpaceDN/>
        <w:bidi w:val="0"/>
        <w:adjustRightInd/>
        <w:snapToGrid/>
        <w:spacing w:line="587" w:lineRule="exact"/>
        <w:ind w:firstLine="640"/>
        <w:textAlignment w:val="auto"/>
        <w:rPr>
          <w:rFonts w:hint="eastAsia" w:ascii="仿宋" w:hAnsi="仿宋" w:eastAsia="仿宋"/>
          <w:color w:val="auto"/>
          <w:sz w:val="32"/>
          <w:szCs w:val="32"/>
          <w:lang w:eastAsia="zh-CN"/>
        </w:rPr>
      </w:pPr>
      <w:r>
        <w:rPr>
          <w:rFonts w:hint="eastAsia" w:ascii="黑体" w:hAnsi="黑体" w:eastAsia="黑体"/>
          <w:sz w:val="32"/>
          <w:szCs w:val="32"/>
          <w:lang w:eastAsia="zh-CN"/>
        </w:rPr>
        <w:t>（</w:t>
      </w:r>
      <w:r>
        <w:rPr>
          <w:rFonts w:hint="eastAsia" w:ascii="黑体" w:hAnsi="黑体" w:eastAsia="黑体"/>
          <w:sz w:val="32"/>
          <w:szCs w:val="32"/>
        </w:rPr>
        <w:t>二</w:t>
      </w:r>
      <w:r>
        <w:rPr>
          <w:rFonts w:hint="eastAsia" w:ascii="黑体" w:hAnsi="黑体" w:eastAsia="黑体"/>
          <w:sz w:val="32"/>
          <w:szCs w:val="32"/>
          <w:lang w:eastAsia="zh-CN"/>
        </w:rPr>
        <w:t>）总体绩效目标完成情况分析。</w:t>
      </w:r>
      <w:r>
        <w:rPr>
          <w:rFonts w:hint="eastAsia" w:ascii="仿宋" w:hAnsi="仿宋" w:eastAsia="仿宋"/>
          <w:color w:val="auto"/>
          <w:sz w:val="32"/>
          <w:szCs w:val="32"/>
          <w:lang w:val="en-US" w:eastAsia="zh-CN"/>
        </w:rPr>
        <w:t>随着经济社会发展，城区居住人口不断增加，车辆拥堵问题日渐突出，为健全城市交通网，改善居民出行条件，因此实施山丹县焉支大道道路建设项目十分必要。</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绩效目标完成情况分析</w:t>
      </w:r>
    </w:p>
    <w:p>
      <w:pPr>
        <w:numPr>
          <w:ilvl w:val="0"/>
          <w:numId w:val="4"/>
        </w:numPr>
        <w:spacing w:line="600" w:lineRule="exact"/>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pPr>
        <w:numPr>
          <w:ilvl w:val="0"/>
          <w:numId w:val="5"/>
        </w:numPr>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sz w:val="32"/>
          <w:szCs w:val="32"/>
          <w:lang w:val="en-US" w:eastAsia="zh-CN"/>
        </w:rPr>
        <w:t>数量指标：</w:t>
      </w:r>
      <w:r>
        <w:rPr>
          <w:rFonts w:hint="eastAsia" w:ascii="仿宋" w:hAnsi="仿宋" w:eastAsia="仿宋"/>
          <w:color w:val="auto"/>
          <w:sz w:val="32"/>
          <w:szCs w:val="32"/>
          <w:lang w:val="en-US" w:eastAsia="zh-CN"/>
        </w:rPr>
        <w:t xml:space="preserve">山丹县焉支大道道路改造工程西端起点与艾黎大道十字交叉，东端终点至既有货运铁路线处，道路全长 4900m，红线宽度 </w:t>
      </w:r>
      <w:r>
        <w:rPr>
          <w:rFonts w:hint="default" w:ascii="仿宋" w:hAnsi="仿宋" w:eastAsia="仿宋"/>
          <w:color w:val="auto"/>
          <w:sz w:val="32"/>
          <w:szCs w:val="32"/>
          <w:lang w:val="en-US" w:eastAsia="zh-CN"/>
        </w:rPr>
        <w:t>32m</w:t>
      </w:r>
      <w:r>
        <w:rPr>
          <w:rFonts w:hint="eastAsia" w:ascii="仿宋" w:hAnsi="仿宋" w:eastAsia="仿宋"/>
          <w:color w:val="auto"/>
          <w:sz w:val="32"/>
          <w:szCs w:val="32"/>
          <w:lang w:val="en-US" w:eastAsia="zh-CN"/>
        </w:rPr>
        <w:t xml:space="preserve">，单幅路，具体断面布置形式为 </w:t>
      </w:r>
      <w:r>
        <w:rPr>
          <w:rFonts w:hint="default" w:ascii="仿宋" w:hAnsi="仿宋" w:eastAsia="仿宋"/>
          <w:color w:val="auto"/>
          <w:sz w:val="32"/>
          <w:szCs w:val="32"/>
          <w:lang w:val="en-US" w:eastAsia="zh-CN"/>
        </w:rPr>
        <w:t>4m</w:t>
      </w:r>
      <w:r>
        <w:rPr>
          <w:rFonts w:hint="eastAsia" w:ascii="仿宋" w:hAnsi="仿宋" w:eastAsia="仿宋"/>
          <w:color w:val="auto"/>
          <w:sz w:val="32"/>
          <w:szCs w:val="32"/>
          <w:lang w:val="en-US" w:eastAsia="zh-CN"/>
        </w:rPr>
        <w:t>（人）</w:t>
      </w:r>
      <w:r>
        <w:rPr>
          <w:rFonts w:hint="default" w:ascii="仿宋" w:hAnsi="仿宋" w:eastAsia="仿宋"/>
          <w:color w:val="auto"/>
          <w:sz w:val="32"/>
          <w:szCs w:val="32"/>
          <w:lang w:val="en-US" w:eastAsia="zh-CN"/>
        </w:rPr>
        <w:t>+2m</w:t>
      </w:r>
      <w:r>
        <w:rPr>
          <w:rFonts w:hint="eastAsia" w:ascii="仿宋" w:hAnsi="仿宋" w:eastAsia="仿宋"/>
          <w:color w:val="auto"/>
          <w:sz w:val="32"/>
          <w:szCs w:val="32"/>
          <w:lang w:val="en-US" w:eastAsia="zh-CN"/>
        </w:rPr>
        <w:t>（绿）</w:t>
      </w:r>
      <w:r>
        <w:rPr>
          <w:rFonts w:hint="default" w:ascii="仿宋" w:hAnsi="仿宋" w:eastAsia="仿宋"/>
          <w:color w:val="auto"/>
          <w:sz w:val="32"/>
          <w:szCs w:val="32"/>
          <w:lang w:val="en-US" w:eastAsia="zh-CN"/>
        </w:rPr>
        <w:t>+20m</w:t>
      </w:r>
      <w:r>
        <w:rPr>
          <w:rFonts w:hint="eastAsia" w:ascii="仿宋" w:hAnsi="仿宋" w:eastAsia="仿宋"/>
          <w:color w:val="auto"/>
          <w:sz w:val="32"/>
          <w:szCs w:val="32"/>
          <w:lang w:val="en-US" w:eastAsia="zh-CN"/>
        </w:rPr>
        <w:t>（车）</w:t>
      </w:r>
      <w:r>
        <w:rPr>
          <w:rFonts w:hint="default" w:ascii="仿宋" w:hAnsi="仿宋" w:eastAsia="仿宋"/>
          <w:color w:val="auto"/>
          <w:sz w:val="32"/>
          <w:szCs w:val="32"/>
          <w:lang w:val="en-US" w:eastAsia="zh-CN"/>
        </w:rPr>
        <w:t>+2m</w:t>
      </w:r>
      <w:r>
        <w:rPr>
          <w:rFonts w:hint="eastAsia" w:ascii="仿宋" w:hAnsi="仿宋" w:eastAsia="仿宋"/>
          <w:color w:val="auto"/>
          <w:sz w:val="32"/>
          <w:szCs w:val="32"/>
          <w:lang w:val="en-US" w:eastAsia="zh-CN"/>
        </w:rPr>
        <w:t>（绿）</w:t>
      </w:r>
      <w:r>
        <w:rPr>
          <w:rFonts w:hint="default" w:ascii="仿宋" w:hAnsi="仿宋" w:eastAsia="仿宋"/>
          <w:color w:val="auto"/>
          <w:sz w:val="32"/>
          <w:szCs w:val="32"/>
          <w:lang w:val="en-US" w:eastAsia="zh-CN"/>
        </w:rPr>
        <w:t>+4m</w:t>
      </w:r>
      <w:r>
        <w:rPr>
          <w:rFonts w:hint="eastAsia" w:ascii="仿宋" w:hAnsi="仿宋" w:eastAsia="仿宋"/>
          <w:color w:val="auto"/>
          <w:sz w:val="32"/>
          <w:szCs w:val="32"/>
          <w:lang w:val="en-US" w:eastAsia="zh-CN"/>
        </w:rPr>
        <w:t>（人）</w:t>
      </w:r>
      <w:r>
        <w:rPr>
          <w:rFonts w:hint="default" w:ascii="仿宋" w:hAnsi="仿宋" w:eastAsia="仿宋"/>
          <w:color w:val="auto"/>
          <w:sz w:val="32"/>
          <w:szCs w:val="32"/>
          <w:lang w:val="en-US" w:eastAsia="zh-CN"/>
        </w:rPr>
        <w:t>=32m</w:t>
      </w:r>
      <w:r>
        <w:rPr>
          <w:rFonts w:hint="eastAsia" w:ascii="仿宋" w:hAnsi="仿宋" w:eastAsia="仿宋"/>
          <w:color w:val="auto"/>
          <w:sz w:val="32"/>
          <w:szCs w:val="32"/>
          <w:lang w:val="en-US" w:eastAsia="zh-CN"/>
        </w:rPr>
        <w:t xml:space="preserve">，机动车道为双向四车道，设计速度 </w:t>
      </w:r>
      <w:r>
        <w:rPr>
          <w:rFonts w:hint="default" w:ascii="仿宋" w:hAnsi="仿宋" w:eastAsia="仿宋"/>
          <w:color w:val="auto"/>
          <w:sz w:val="32"/>
          <w:szCs w:val="32"/>
          <w:lang w:val="en-US" w:eastAsia="zh-CN"/>
        </w:rPr>
        <w:t>40km/h</w:t>
      </w:r>
      <w:r>
        <w:rPr>
          <w:rFonts w:hint="eastAsia" w:ascii="仿宋" w:hAnsi="仿宋" w:eastAsia="仿宋"/>
          <w:color w:val="auto"/>
          <w:sz w:val="32"/>
          <w:szCs w:val="32"/>
          <w:lang w:val="en-US" w:eastAsia="zh-CN"/>
        </w:rPr>
        <w:t>，道路等级为城市次干路。主要工程内容包括道路工程、交通工程、给排水工程、照明工程、电力工程、电信工程、绿化工程及其他附属设施。</w:t>
      </w:r>
    </w:p>
    <w:p>
      <w:pPr>
        <w:keepNext w:val="0"/>
        <w:keepLines w:val="0"/>
        <w:pageBreakBefore w:val="0"/>
        <w:widowControl w:val="0"/>
        <w:kinsoku/>
        <w:wordWrap/>
        <w:overflowPunct/>
        <w:topLinePunct w:val="0"/>
        <w:autoSpaceDE/>
        <w:autoSpaceDN/>
        <w:bidi w:val="0"/>
        <w:adjustRightInd/>
        <w:snapToGrid/>
        <w:spacing w:line="587"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sz w:val="32"/>
          <w:szCs w:val="32"/>
          <w:lang w:val="en-US" w:eastAsia="zh-CN"/>
        </w:rPr>
        <w:t>（2）质量指标：</w:t>
      </w:r>
      <w:r>
        <w:rPr>
          <w:rFonts w:hint="eastAsia" w:ascii="仿宋" w:hAnsi="仿宋" w:eastAsia="仿宋"/>
          <w:color w:val="auto"/>
          <w:sz w:val="32"/>
          <w:szCs w:val="32"/>
          <w:lang w:val="en-US" w:eastAsia="zh-CN"/>
        </w:rPr>
        <w:t>山丹县焉支大道延路改造工程主要工程内容包括道路工程、交通工程、中水工程、照明工程、绿化工程及其他附属设施。绿化及其他附属设施，并全面建成通车。</w:t>
      </w:r>
    </w:p>
    <w:p>
      <w:pPr>
        <w:keepNext w:val="0"/>
        <w:keepLines w:val="0"/>
        <w:pageBreakBefore w:val="0"/>
        <w:widowControl w:val="0"/>
        <w:kinsoku/>
        <w:wordWrap/>
        <w:overflowPunct/>
        <w:topLinePunct w:val="0"/>
        <w:autoSpaceDE/>
        <w:autoSpaceDN/>
        <w:bidi w:val="0"/>
        <w:adjustRightInd/>
        <w:snapToGrid/>
        <w:spacing w:line="587"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 w:hAnsi="仿宋" w:eastAsia="仿宋"/>
          <w:color w:val="auto"/>
          <w:sz w:val="32"/>
          <w:szCs w:val="32"/>
          <w:lang w:val="en-US" w:eastAsia="zh-CN"/>
        </w:rPr>
        <w:t>2022年7月～2022年8月，完成道路敷设DN300-DN400污水管道4035米（含预留管1685米）、2022年9月～2022年10月，完成道路敷设DN300-DN600雨水管6640米，（含预留管1690米，雨水连接管2600米）、2022年10月～2022年11月，配套建设道路沿线照明、电力、电信、绿化及其他附属设施，全面建成通车。</w:t>
      </w:r>
    </w:p>
    <w:p>
      <w:pPr>
        <w:numPr>
          <w:ilvl w:val="0"/>
          <w:numId w:val="6"/>
        </w:numPr>
        <w:spacing w:line="600" w:lineRule="exact"/>
        <w:ind w:left="800" w:leftChars="0" w:firstLine="0" w:firstLineChars="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效益指标完成情况分析</w:t>
      </w:r>
    </w:p>
    <w:p>
      <w:pPr>
        <w:numPr>
          <w:ilvl w:val="0"/>
          <w:numId w:val="7"/>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经济效益指标：该项目的实施形成固定资产投资400万元。</w:t>
      </w:r>
    </w:p>
    <w:p>
      <w:pPr>
        <w:numPr>
          <w:ilvl w:val="0"/>
          <w:numId w:val="7"/>
        </w:numPr>
        <w:spacing w:line="600" w:lineRule="exact"/>
        <w:ind w:firstLine="640" w:firstLineChars="200"/>
        <w:rPr>
          <w:rFonts w:hint="default" w:ascii="仿宋_GB2312" w:eastAsia="仿宋_GB2312"/>
          <w:color w:val="auto"/>
          <w:sz w:val="32"/>
          <w:szCs w:val="32"/>
          <w:lang w:val="en-US" w:eastAsia="zh-CN"/>
        </w:rPr>
      </w:pPr>
      <w:r>
        <w:rPr>
          <w:rFonts w:hint="eastAsia" w:ascii="仿宋_GB2312" w:eastAsia="仿宋_GB2312"/>
          <w:sz w:val="32"/>
          <w:szCs w:val="32"/>
          <w:lang w:val="en-US" w:eastAsia="zh-CN"/>
        </w:rPr>
        <w:t>社会效益指标：</w:t>
      </w:r>
      <w:r>
        <w:rPr>
          <w:rFonts w:hint="eastAsia" w:ascii="仿宋" w:hAnsi="仿宋" w:eastAsia="仿宋"/>
          <w:color w:val="auto"/>
          <w:sz w:val="32"/>
          <w:szCs w:val="32"/>
          <w:lang w:val="en-US" w:eastAsia="zh-CN"/>
        </w:rPr>
        <w:t>本项目的改建将极大的改善周边企业发展条件，改善居民生活条件，同时本项目作为山丹县东西向最重要的交通要道，其建设实施对完善路网布局结构，提高区域路网通达密度、美化城市环境、改善基础设施建设落后的整体形象具有重要的意义，山丹县焉支大道延伸段的建设可以加速沿线人、物的流动和信息的传递，促进城市发展。</w:t>
      </w:r>
    </w:p>
    <w:p>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 w:hAnsi="仿宋" w:eastAsia="仿宋"/>
          <w:color w:val="auto"/>
          <w:sz w:val="32"/>
          <w:szCs w:val="32"/>
          <w:lang w:val="en-US" w:eastAsia="zh-CN"/>
        </w:rPr>
        <w:t>山丹县焉支大道道路建设</w:t>
      </w:r>
      <w:r>
        <w:rPr>
          <w:rFonts w:hint="eastAsia" w:ascii="仿宋_GB2312" w:eastAsia="仿宋_GB2312"/>
          <w:sz w:val="32"/>
          <w:szCs w:val="32"/>
          <w:lang w:val="en-US" w:eastAsia="zh-CN"/>
        </w:rPr>
        <w:t>项目有利于改善居民的生活环境，提升了群众幸福感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numPr>
          <w:ilvl w:val="0"/>
          <w:numId w:val="0"/>
        </w:num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rPr>
        <w:t>该项目是县城基础设施建设的重要组成部分，可促进主城区的建设和经济的发展；可以满足地区经济发展对运输环境及其条件改变的要求；可改善生态环境、推进科学文化事业的发展，促进国民经济的增长，改善人民生活水平；可增加新的就业机会，减小社会就业压力；可带动道路两旁土地的升值，创造良好的社会效益及经济效益。该项目建成后，道路绿化将本区域绿化系统联系为一个整体，道路两侧绿化既能美化城市，又能净化空气。</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87</w:t>
      </w:r>
      <w:r>
        <w:rPr>
          <w:rFonts w:hint="eastAsia" w:ascii="仿宋" w:hAnsi="仿宋" w:eastAsia="仿宋"/>
          <w:color w:val="auto"/>
          <w:sz w:val="32"/>
          <w:szCs w:val="32"/>
        </w:rPr>
        <w:t>分，评价结果为</w:t>
      </w:r>
      <w:r>
        <w:rPr>
          <w:rFonts w:hint="eastAsia" w:ascii="仿宋" w:hAnsi="仿宋" w:eastAsia="仿宋"/>
          <w:color w:val="auto"/>
          <w:sz w:val="32"/>
          <w:szCs w:val="32"/>
          <w:lang w:eastAsia="zh-CN"/>
        </w:rPr>
        <w:t>良好。</w:t>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山丹县盛浩城市改造建设有限公司</w:t>
      </w:r>
    </w:p>
    <w:p>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2023年12月18日</w:t>
      </w:r>
    </w:p>
    <w:p>
      <w:pPr>
        <w:spacing w:line="600" w:lineRule="exact"/>
        <w:ind w:firstLine="643" w:firstLineChars="200"/>
        <w:rPr>
          <w:rFonts w:hint="eastAsia" w:ascii="楷体_GB2312" w:eastAsia="楷体_GB2312"/>
          <w:b/>
          <w:sz w:val="32"/>
          <w:szCs w:val="32"/>
        </w:rPr>
      </w:pPr>
    </w:p>
    <w:p>
      <w:pPr>
        <w:spacing w:line="576" w:lineRule="exact"/>
        <w:ind w:firstLine="640"/>
        <w:rPr>
          <w:rFonts w:hint="eastAsia" w:ascii="仿宋" w:hAnsi="仿宋" w:eastAsia="仿宋"/>
          <w:color w:val="FF0000"/>
          <w:sz w:val="32"/>
          <w:szCs w:val="32"/>
          <w:lang w:val="en-US" w:eastAsia="zh-CN"/>
        </w:rPr>
      </w:pPr>
      <w:bookmarkStart w:id="0" w:name="_GoBack"/>
      <w:bookmarkEnd w:id="0"/>
    </w:p>
    <w:p>
      <w:pPr>
        <w:bidi w:val="0"/>
        <w:jc w:val="center"/>
        <w:rPr>
          <w:rFonts w:hint="default" w:ascii="仿宋" w:hAnsi="仿宋" w:eastAsia="仿宋"/>
          <w:color w:val="FF0000"/>
          <w:sz w:val="32"/>
          <w:szCs w:val="32"/>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4D45"/>
    <w:multiLevelType w:val="singleLevel"/>
    <w:tmpl w:val="8ACA4D45"/>
    <w:lvl w:ilvl="0" w:tentative="0">
      <w:start w:val="1"/>
      <w:numFmt w:val="decimal"/>
      <w:suff w:val="nothing"/>
      <w:lvlText w:val="（%1）"/>
      <w:lvlJc w:val="left"/>
    </w:lvl>
  </w:abstractNum>
  <w:abstractNum w:abstractNumId="1">
    <w:nsid w:val="95209F10"/>
    <w:multiLevelType w:val="singleLevel"/>
    <w:tmpl w:val="95209F10"/>
    <w:lvl w:ilvl="0" w:tentative="0">
      <w:start w:val="1"/>
      <w:numFmt w:val="chineseCounting"/>
      <w:suff w:val="nothing"/>
      <w:lvlText w:val="（%1）"/>
      <w:lvlJc w:val="left"/>
      <w:pPr>
        <w:ind w:left="480" w:leftChars="0" w:firstLine="0" w:firstLineChars="0"/>
      </w:pPr>
      <w:rPr>
        <w:rFonts w:hint="eastAsia"/>
      </w:rPr>
    </w:lvl>
  </w:abstractNum>
  <w:abstractNum w:abstractNumId="2">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3">
    <w:nsid w:val="2F5EB675"/>
    <w:multiLevelType w:val="singleLevel"/>
    <w:tmpl w:val="2F5EB675"/>
    <w:lvl w:ilvl="0" w:tentative="0">
      <w:start w:val="1"/>
      <w:numFmt w:val="decimal"/>
      <w:suff w:val="nothing"/>
      <w:lvlText w:val="（%1）"/>
      <w:lvlJc w:val="left"/>
    </w:lvl>
  </w:abstractNum>
  <w:abstractNum w:abstractNumId="4">
    <w:nsid w:val="5D7E8A68"/>
    <w:multiLevelType w:val="singleLevel"/>
    <w:tmpl w:val="5D7E8A68"/>
    <w:lvl w:ilvl="0" w:tentative="0">
      <w:start w:val="1"/>
      <w:numFmt w:val="decimal"/>
      <w:lvlText w:val="%1."/>
      <w:lvlJc w:val="left"/>
      <w:pPr>
        <w:tabs>
          <w:tab w:val="left" w:pos="312"/>
        </w:tabs>
      </w:pPr>
    </w:lvl>
  </w:abstractNum>
  <w:abstractNum w:abstractNumId="5">
    <w:nsid w:val="6AAC3B00"/>
    <w:multiLevelType w:val="singleLevel"/>
    <w:tmpl w:val="6AAC3B00"/>
    <w:lvl w:ilvl="0" w:tentative="0">
      <w:start w:val="1"/>
      <w:numFmt w:val="decimal"/>
      <w:lvlText w:val="%1."/>
      <w:lvlJc w:val="left"/>
      <w:pPr>
        <w:tabs>
          <w:tab w:val="left" w:pos="312"/>
        </w:tabs>
        <w:ind w:left="640" w:leftChars="0" w:firstLine="0" w:firstLineChars="0"/>
      </w:pPr>
    </w:lvl>
  </w:abstractNum>
  <w:abstractNum w:abstractNumId="6">
    <w:nsid w:val="7A2A7867"/>
    <w:multiLevelType w:val="singleLevel"/>
    <w:tmpl w:val="7A2A7867"/>
    <w:lvl w:ilvl="0" w:tentative="0">
      <w:start w:val="2"/>
      <w:numFmt w:val="chineseCounting"/>
      <w:suff w:val="nothing"/>
      <w:lvlText w:val="%1、"/>
      <w:lvlJc w:val="left"/>
      <w:rPr>
        <w:rFonts w:hint="eastAsia"/>
      </w:rPr>
    </w:lvl>
  </w:abstractNum>
  <w:num w:numId="1">
    <w:abstractNumId w:val="6"/>
  </w:num>
  <w:num w:numId="2">
    <w:abstractNumId w:val="1"/>
  </w:num>
  <w:num w:numId="3">
    <w:abstractNumId w:val="4"/>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ZTU4YjZhMDMzNGMwNWI2YWQzMjljNjY4OTQ1Yj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2B16B2A"/>
    <w:rsid w:val="078B3F5E"/>
    <w:rsid w:val="0ECA2393"/>
    <w:rsid w:val="150A0599"/>
    <w:rsid w:val="19DA72DE"/>
    <w:rsid w:val="1E42510C"/>
    <w:rsid w:val="1F3233D2"/>
    <w:rsid w:val="2204767D"/>
    <w:rsid w:val="23256DAA"/>
    <w:rsid w:val="25C844E9"/>
    <w:rsid w:val="28BE1833"/>
    <w:rsid w:val="28F90ABD"/>
    <w:rsid w:val="304D75DB"/>
    <w:rsid w:val="37642482"/>
    <w:rsid w:val="3F51226A"/>
    <w:rsid w:val="40F918D4"/>
    <w:rsid w:val="417125C2"/>
    <w:rsid w:val="4CB073DE"/>
    <w:rsid w:val="54BC7BD4"/>
    <w:rsid w:val="568E6B22"/>
    <w:rsid w:val="5BE21DB8"/>
    <w:rsid w:val="5EBF2E9A"/>
    <w:rsid w:val="5F577FA1"/>
    <w:rsid w:val="610401F9"/>
    <w:rsid w:val="70B81A2C"/>
    <w:rsid w:val="7DC328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1251</Words>
  <Characters>1512</Characters>
  <Lines>2</Lines>
  <Paragraphs>1</Paragraphs>
  <TotalTime>1</TotalTime>
  <ScaleCrop>false</ScaleCrop>
  <LinksUpToDate>false</LinksUpToDate>
  <CharactersWithSpaces>1524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dcterms:modified xsi:type="dcterms:W3CDTF">2024-01-05T08:22:30Z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101112F9B5674BAF9BAE4438462506C6</vt:lpwstr>
  </property>
</Properties>
</file>