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BFFFBA"/>
  <w:body>
    <w:p w14:paraId="413196B3">
      <w:pPr>
        <w:keepNext w:val="0"/>
        <w:keepLines w:val="0"/>
        <w:pageBreakBefore w:val="0"/>
        <w:widowControl w:val="0"/>
        <w:kinsoku/>
        <w:wordWrap/>
        <w:overflowPunct/>
        <w:topLinePunct w:val="0"/>
        <w:autoSpaceDE/>
        <w:autoSpaceDN/>
        <w:bidi w:val="0"/>
        <w:adjustRightInd/>
        <w:snapToGrid/>
        <w:spacing w:line="590" w:lineRule="exact"/>
        <w:jc w:val="center"/>
        <w:textAlignment w:val="auto"/>
        <w:rPr>
          <w:rFonts w:hint="eastAsia" w:ascii="方正小标宋简体" w:eastAsia="方正小标宋简体"/>
          <w:sz w:val="44"/>
          <w:szCs w:val="44"/>
          <w:lang w:val="en-US" w:eastAsia="zh-CN"/>
        </w:rPr>
      </w:pPr>
    </w:p>
    <w:p w14:paraId="1B6A1B8E">
      <w:pPr>
        <w:keepNext w:val="0"/>
        <w:keepLines w:val="0"/>
        <w:pageBreakBefore w:val="0"/>
        <w:widowControl w:val="0"/>
        <w:kinsoku/>
        <w:wordWrap/>
        <w:overflowPunct/>
        <w:topLinePunct w:val="0"/>
        <w:autoSpaceDE/>
        <w:autoSpaceDN/>
        <w:bidi w:val="0"/>
        <w:adjustRightInd/>
        <w:snapToGrid/>
        <w:spacing w:line="590" w:lineRule="exact"/>
        <w:jc w:val="center"/>
        <w:textAlignment w:val="auto"/>
        <w:rPr>
          <w:rFonts w:hint="eastAsia" w:ascii="方正小标宋简体" w:eastAsia="方正小标宋简体"/>
          <w:sz w:val="44"/>
          <w:szCs w:val="44"/>
          <w:lang w:val="en-US" w:eastAsia="zh-CN"/>
        </w:rPr>
      </w:pPr>
      <w:r>
        <w:rPr>
          <w:rFonts w:hint="eastAsia" w:ascii="方正小标宋简体" w:eastAsia="方正小标宋简体"/>
          <w:sz w:val="44"/>
          <w:szCs w:val="44"/>
          <w:lang w:val="en-US" w:eastAsia="zh-CN"/>
        </w:rPr>
        <w:t>农村危房改造补助资金项目</w:t>
      </w:r>
    </w:p>
    <w:p w14:paraId="1424B850">
      <w:pPr>
        <w:keepNext w:val="0"/>
        <w:keepLines w:val="0"/>
        <w:pageBreakBefore w:val="0"/>
        <w:widowControl w:val="0"/>
        <w:kinsoku/>
        <w:wordWrap/>
        <w:overflowPunct/>
        <w:topLinePunct w:val="0"/>
        <w:autoSpaceDE/>
        <w:autoSpaceDN/>
        <w:bidi w:val="0"/>
        <w:adjustRightInd/>
        <w:snapToGrid/>
        <w:spacing w:line="59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rPr>
        <w:t>支出绩效自评报告</w:t>
      </w:r>
    </w:p>
    <w:p w14:paraId="3E14C7BB">
      <w:pPr>
        <w:keepNext w:val="0"/>
        <w:keepLines w:val="0"/>
        <w:pageBreakBefore w:val="0"/>
        <w:widowControl w:val="0"/>
        <w:kinsoku/>
        <w:wordWrap/>
        <w:overflowPunct w:val="0"/>
        <w:topLinePunct w:val="0"/>
        <w:autoSpaceDE/>
        <w:autoSpaceDN/>
        <w:bidi w:val="0"/>
        <w:adjustRightInd/>
        <w:snapToGrid w:val="0"/>
        <w:spacing w:line="580" w:lineRule="exact"/>
        <w:textAlignment w:val="auto"/>
        <w:rPr>
          <w:rFonts w:hint="eastAsia" w:ascii="仿宋_GB2312" w:eastAsia="仿宋_GB2312"/>
          <w:sz w:val="32"/>
          <w:szCs w:val="32"/>
          <w:lang w:eastAsia="zh-CN"/>
        </w:rPr>
      </w:pPr>
    </w:p>
    <w:p w14:paraId="03474561">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黑体" w:hAnsi="黑体" w:eastAsia="黑体" w:cs="黑体"/>
          <w:sz w:val="32"/>
          <w:szCs w:val="32"/>
          <w:lang w:val="en-US" w:eastAsia="zh-CN"/>
        </w:rPr>
      </w:pPr>
      <w:r>
        <w:rPr>
          <w:rFonts w:hint="eastAsia" w:eastAsia="黑体"/>
          <w:sz w:val="32"/>
          <w:szCs w:val="32"/>
        </w:rPr>
        <w:t>一、项目基本情况</w:t>
      </w:r>
    </w:p>
    <w:p w14:paraId="0492D0C1">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eastAsia" w:ascii="黑体" w:hAnsi="黑体" w:eastAsia="黑体" w:cs="黑体"/>
          <w:sz w:val="32"/>
          <w:szCs w:val="32"/>
        </w:rPr>
      </w:pPr>
      <w:r>
        <w:rPr>
          <w:rFonts w:hint="eastAsia" w:ascii="楷体_GB2312" w:eastAsia="楷体_GB2312"/>
          <w:b/>
          <w:sz w:val="32"/>
          <w:szCs w:val="32"/>
        </w:rPr>
        <w:t>（一）项目概况</w:t>
      </w:r>
    </w:p>
    <w:p w14:paraId="359161BB">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rPr>
        <w:t>为贯彻落实《中共甘肃省委办公厅甘肃省人民政府办公厅关于统筹做好巩固拓展脱贫攻坚成果同乡村振兴有效衔接工作</w:t>
      </w:r>
      <w:bookmarkStart w:id="0" w:name="_GoBack"/>
      <w:bookmarkEnd w:id="0"/>
      <w:r>
        <w:rPr>
          <w:rFonts w:hint="eastAsia" w:ascii="仿宋" w:hAnsi="仿宋" w:eastAsia="仿宋" w:cs="仿宋"/>
          <w:sz w:val="32"/>
          <w:szCs w:val="32"/>
        </w:rPr>
        <w:t>的通知》(甘办字</w:t>
      </w:r>
      <w:r>
        <w:rPr>
          <w:rFonts w:hint="eastAsia" w:ascii="仿宋_GB2312" w:eastAsia="仿宋_GB2312"/>
          <w:sz w:val="32"/>
          <w:szCs w:val="32"/>
        </w:rPr>
        <w:t>〔</w:t>
      </w:r>
      <w:r>
        <w:rPr>
          <w:rFonts w:hint="eastAsia" w:ascii="仿宋" w:hAnsi="仿宋" w:eastAsia="仿宋" w:cs="仿宋"/>
          <w:sz w:val="32"/>
          <w:szCs w:val="32"/>
        </w:rPr>
        <w:t>2021</w:t>
      </w:r>
      <w:r>
        <w:rPr>
          <w:rFonts w:hint="eastAsia" w:ascii="仿宋_GB2312" w:eastAsia="仿宋_GB2312"/>
          <w:sz w:val="32"/>
          <w:szCs w:val="32"/>
        </w:rPr>
        <w:t>〕</w:t>
      </w:r>
      <w:r>
        <w:rPr>
          <w:rFonts w:hint="eastAsia" w:ascii="仿宋" w:hAnsi="仿宋" w:eastAsia="仿宋" w:cs="仿宋"/>
          <w:sz w:val="32"/>
          <w:szCs w:val="32"/>
        </w:rPr>
        <w:t>10号)精神，继续实施农村危房改造和农房抗震改造，逐步建立农村低收入人口住房安全保障长效机制，根据《财政部、住房城乡建设部关于提前下达2023年中央财政农村危房改造补助资金预算的通知》(财社</w:t>
      </w:r>
      <w:r>
        <w:rPr>
          <w:rFonts w:hint="eastAsia" w:ascii="仿宋_GB2312" w:eastAsia="仿宋_GB2312"/>
          <w:sz w:val="32"/>
          <w:szCs w:val="32"/>
        </w:rPr>
        <w:t>〔</w:t>
      </w:r>
      <w:r>
        <w:rPr>
          <w:rFonts w:hint="eastAsia" w:ascii="仿宋" w:hAnsi="仿宋" w:eastAsia="仿宋" w:cs="仿宋"/>
          <w:sz w:val="32"/>
          <w:szCs w:val="32"/>
        </w:rPr>
        <w:t>2022</w:t>
      </w:r>
      <w:r>
        <w:rPr>
          <w:rFonts w:hint="eastAsia" w:ascii="仿宋_GB2312" w:eastAsia="仿宋_GB2312"/>
          <w:sz w:val="32"/>
          <w:szCs w:val="32"/>
        </w:rPr>
        <w:t>〕</w:t>
      </w:r>
      <w:r>
        <w:rPr>
          <w:rFonts w:hint="eastAsia" w:ascii="仿宋" w:hAnsi="仿宋" w:eastAsia="仿宋" w:cs="仿宋"/>
          <w:sz w:val="32"/>
          <w:szCs w:val="32"/>
        </w:rPr>
        <w:t>145号)，</w:t>
      </w:r>
      <w:r>
        <w:rPr>
          <w:rFonts w:hint="eastAsia" w:ascii="仿宋" w:hAnsi="仿宋" w:eastAsia="仿宋" w:cs="仿宋"/>
          <w:sz w:val="32"/>
          <w:szCs w:val="32"/>
          <w:lang w:val="en-US" w:eastAsia="zh-CN"/>
        </w:rPr>
        <w:t>2022年12月16日，</w:t>
      </w:r>
      <w:r>
        <w:rPr>
          <w:rFonts w:hint="eastAsia" w:ascii="仿宋" w:hAnsi="仿宋" w:eastAsia="仿宋" w:cs="仿宋"/>
          <w:sz w:val="32"/>
          <w:szCs w:val="32"/>
        </w:rPr>
        <w:t>甘肃省财政厅甘肃省住房和城乡建设厅</w:t>
      </w:r>
      <w:r>
        <w:rPr>
          <w:rFonts w:hint="eastAsia" w:ascii="仿宋" w:hAnsi="仿宋" w:eastAsia="仿宋" w:cs="仿宋"/>
          <w:sz w:val="32"/>
          <w:szCs w:val="32"/>
          <w:lang w:val="en-US" w:eastAsia="zh-CN"/>
        </w:rPr>
        <w:t>联合下发了《</w:t>
      </w:r>
      <w:r>
        <w:rPr>
          <w:rFonts w:hint="eastAsia" w:ascii="仿宋" w:hAnsi="仿宋" w:eastAsia="仿宋" w:cs="仿宋"/>
          <w:sz w:val="32"/>
          <w:szCs w:val="32"/>
        </w:rPr>
        <w:t>关于提前下达2023年中央和省级财政农村危房改造补助资金预算的通知</w:t>
      </w:r>
      <w:r>
        <w:rPr>
          <w:rFonts w:hint="eastAsia" w:ascii="仿宋" w:hAnsi="仿宋" w:eastAsia="仿宋" w:cs="仿宋"/>
          <w:sz w:val="32"/>
          <w:szCs w:val="32"/>
          <w:lang w:val="en-US" w:eastAsia="zh-CN"/>
        </w:rPr>
        <w:t>》</w:t>
      </w:r>
      <w:r>
        <w:rPr>
          <w:rFonts w:hint="eastAsia" w:ascii="仿宋" w:hAnsi="仿宋" w:eastAsia="仿宋" w:cs="仿宋"/>
          <w:sz w:val="32"/>
          <w:szCs w:val="32"/>
          <w:lang w:eastAsia="zh-CN"/>
        </w:rPr>
        <w:t>（</w:t>
      </w:r>
      <w:r>
        <w:rPr>
          <w:rFonts w:hint="eastAsia" w:ascii="仿宋" w:hAnsi="仿宋" w:eastAsia="仿宋" w:cs="仿宋"/>
          <w:sz w:val="32"/>
          <w:szCs w:val="32"/>
        </w:rPr>
        <w:t>甘财综</w:t>
      </w:r>
      <w:r>
        <w:rPr>
          <w:rFonts w:hint="eastAsia" w:ascii="仿宋_GB2312" w:eastAsia="仿宋_GB2312"/>
          <w:sz w:val="32"/>
          <w:szCs w:val="32"/>
        </w:rPr>
        <w:t>〔</w:t>
      </w:r>
      <w:r>
        <w:rPr>
          <w:rFonts w:hint="eastAsia" w:ascii="仿宋" w:hAnsi="仿宋" w:eastAsia="仿宋" w:cs="仿宋"/>
          <w:sz w:val="32"/>
          <w:szCs w:val="32"/>
        </w:rPr>
        <w:t>2022</w:t>
      </w:r>
      <w:r>
        <w:rPr>
          <w:rFonts w:hint="eastAsia" w:ascii="仿宋_GB2312" w:eastAsia="仿宋_GB2312"/>
          <w:sz w:val="32"/>
          <w:szCs w:val="32"/>
        </w:rPr>
        <w:t>〕</w:t>
      </w:r>
      <w:r>
        <w:rPr>
          <w:rFonts w:hint="eastAsia" w:ascii="仿宋" w:hAnsi="仿宋" w:eastAsia="仿宋" w:cs="仿宋"/>
          <w:sz w:val="32"/>
          <w:szCs w:val="32"/>
        </w:rPr>
        <w:t>56号</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山丹县住房和城乡建设局作为项目主管部门，根据上级文件要求及山丹县实际，制发了《</w:t>
      </w:r>
      <w:r>
        <w:rPr>
          <w:rFonts w:hint="default" w:ascii="仿宋" w:hAnsi="仿宋" w:eastAsia="仿宋" w:cs="仿宋"/>
          <w:sz w:val="32"/>
          <w:szCs w:val="32"/>
          <w:lang w:val="en-US" w:eastAsia="zh-CN"/>
        </w:rPr>
        <w:t>山丹县202</w:t>
      </w:r>
      <w:r>
        <w:rPr>
          <w:rFonts w:hint="eastAsia" w:ascii="仿宋" w:hAnsi="仿宋" w:eastAsia="仿宋" w:cs="仿宋"/>
          <w:sz w:val="32"/>
          <w:szCs w:val="32"/>
          <w:lang w:val="en-US" w:eastAsia="zh-CN"/>
        </w:rPr>
        <w:t>3</w:t>
      </w:r>
      <w:r>
        <w:rPr>
          <w:rFonts w:hint="default" w:ascii="仿宋" w:hAnsi="仿宋" w:eastAsia="仿宋" w:cs="仿宋"/>
          <w:sz w:val="32"/>
          <w:szCs w:val="32"/>
          <w:lang w:val="en-US" w:eastAsia="zh-CN"/>
        </w:rPr>
        <w:t>年农村危房改造及农房抗震改造工作方案</w:t>
      </w:r>
      <w:r>
        <w:rPr>
          <w:rFonts w:hint="eastAsia" w:ascii="仿宋" w:hAnsi="仿宋" w:eastAsia="仿宋" w:cs="仿宋"/>
          <w:sz w:val="32"/>
          <w:szCs w:val="32"/>
          <w:lang w:val="en-US" w:eastAsia="zh-CN"/>
        </w:rPr>
        <w:t>》（</w:t>
      </w:r>
      <w:r>
        <w:rPr>
          <w:rFonts w:hint="eastAsia" w:ascii="仿宋_GB2312" w:eastAsia="仿宋_GB2312"/>
          <w:sz w:val="32"/>
          <w:szCs w:val="32"/>
        </w:rPr>
        <w:t>山</w:t>
      </w:r>
      <w:r>
        <w:rPr>
          <w:rFonts w:hint="eastAsia" w:ascii="仿宋_GB2312" w:eastAsia="仿宋_GB2312"/>
          <w:sz w:val="32"/>
          <w:szCs w:val="32"/>
          <w:lang w:eastAsia="zh-CN"/>
        </w:rPr>
        <w:t>危改</w:t>
      </w:r>
      <w:r>
        <w:rPr>
          <w:rFonts w:hint="eastAsia" w:ascii="仿宋_GB2312" w:eastAsia="仿宋_GB2312"/>
          <w:sz w:val="32"/>
          <w:szCs w:val="32"/>
        </w:rPr>
        <w:t>〔20</w:t>
      </w:r>
      <w:r>
        <w:rPr>
          <w:rFonts w:hint="eastAsia" w:ascii="仿宋_GB2312" w:eastAsia="仿宋_GB2312"/>
          <w:sz w:val="32"/>
          <w:szCs w:val="32"/>
          <w:lang w:val="en-US" w:eastAsia="zh-CN"/>
        </w:rPr>
        <w:t>2</w:t>
      </w:r>
      <w:r>
        <w:rPr>
          <w:rFonts w:hint="eastAsia" w:ascii="仿宋_GB2312"/>
          <w:sz w:val="32"/>
          <w:szCs w:val="32"/>
          <w:lang w:val="en-US" w:eastAsia="zh-CN"/>
        </w:rPr>
        <w:t>3</w:t>
      </w:r>
      <w:r>
        <w:rPr>
          <w:rFonts w:hint="eastAsia" w:ascii="仿宋_GB2312" w:eastAsia="仿宋_GB2312"/>
          <w:sz w:val="32"/>
          <w:szCs w:val="32"/>
        </w:rPr>
        <w:t>〕</w:t>
      </w:r>
      <w:r>
        <w:rPr>
          <w:rFonts w:hint="eastAsia" w:ascii="仿宋_GB2312"/>
          <w:sz w:val="32"/>
          <w:szCs w:val="32"/>
          <w:lang w:val="en-US" w:eastAsia="zh-CN"/>
        </w:rPr>
        <w:t>2</w:t>
      </w:r>
      <w:r>
        <w:rPr>
          <w:rFonts w:hint="eastAsia" w:ascii="仿宋_GB2312" w:eastAsia="仿宋_GB2312"/>
          <w:sz w:val="32"/>
          <w:szCs w:val="32"/>
        </w:rPr>
        <w:t>号</w:t>
      </w:r>
      <w:r>
        <w:rPr>
          <w:rFonts w:hint="eastAsia" w:ascii="仿宋" w:hAnsi="仿宋" w:eastAsia="仿宋" w:cs="仿宋"/>
          <w:sz w:val="32"/>
          <w:szCs w:val="32"/>
          <w:lang w:val="en-US" w:eastAsia="zh-CN"/>
        </w:rPr>
        <w:t>）。项目实施单位各乡镇，补助资金用于符合条件的农村低收入群体(“六类户”）实施危房改造和农房抗震改造，实施周期为1年，并在2023年完成。</w:t>
      </w:r>
    </w:p>
    <w:p w14:paraId="3D9B1F3A">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ascii="楷体_GB2312" w:eastAsia="楷体_GB2312"/>
          <w:b/>
          <w:sz w:val="32"/>
          <w:szCs w:val="32"/>
        </w:rPr>
      </w:pPr>
      <w:r>
        <w:rPr>
          <w:rFonts w:hint="eastAsia" w:ascii="楷体_GB2312" w:eastAsia="楷体_GB2312"/>
          <w:b/>
          <w:sz w:val="32"/>
          <w:szCs w:val="32"/>
        </w:rPr>
        <w:t>（二）项目绩效目标</w:t>
      </w:r>
    </w:p>
    <w:p w14:paraId="2A53451C">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rPr>
        <w:t>项目总目标</w:t>
      </w:r>
      <w:r>
        <w:rPr>
          <w:rFonts w:hint="eastAsia" w:ascii="仿宋_GB2312" w:eastAsia="仿宋_GB2312"/>
          <w:sz w:val="32"/>
          <w:szCs w:val="32"/>
          <w:lang w:val="en-US" w:eastAsia="zh-CN"/>
        </w:rPr>
        <w:t>为</w:t>
      </w:r>
      <w:r>
        <w:rPr>
          <w:rFonts w:hint="eastAsia" w:ascii="仿宋_GB2312" w:eastAsia="仿宋_GB2312"/>
          <w:sz w:val="32"/>
          <w:szCs w:val="32"/>
        </w:rPr>
        <w:t>支持192户农村低收入群体等重点对象实施农房抗震改造，保障其基本住房安全</w:t>
      </w:r>
      <w:r>
        <w:rPr>
          <w:rFonts w:hint="eastAsia" w:ascii="仿宋_GB2312" w:eastAsia="仿宋_GB2312"/>
          <w:sz w:val="32"/>
          <w:szCs w:val="32"/>
          <w:lang w:eastAsia="zh-CN"/>
        </w:rPr>
        <w:t>。</w:t>
      </w:r>
    </w:p>
    <w:p w14:paraId="09B0C458">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rPr>
          <w:rFonts w:hint="eastAsia" w:ascii="仿宋_GB2312" w:eastAsia="仿宋_GB2312"/>
          <w:b/>
          <w:bCs/>
          <w:sz w:val="32"/>
          <w:szCs w:val="32"/>
          <w:lang w:val="en-US" w:eastAsia="zh-CN"/>
        </w:rPr>
      </w:pPr>
      <w:r>
        <w:rPr>
          <w:rFonts w:hint="eastAsia" w:ascii="仿宋_GB2312" w:hAnsi="仿宋_GB2312" w:eastAsia="仿宋_GB2312" w:cs="仿宋_GB2312"/>
          <w:b/>
          <w:bCs/>
          <w:sz w:val="32"/>
          <w:szCs w:val="32"/>
          <w:lang w:val="en-US" w:eastAsia="zh-CN"/>
        </w:rPr>
        <w:t>（1）</w:t>
      </w:r>
      <w:r>
        <w:rPr>
          <w:rFonts w:hint="eastAsia" w:ascii="仿宋_GB2312" w:eastAsia="仿宋_GB2312"/>
          <w:b/>
          <w:bCs/>
          <w:sz w:val="32"/>
          <w:szCs w:val="32"/>
          <w:lang w:val="en-US" w:eastAsia="zh-CN"/>
        </w:rPr>
        <w:t>产出指标</w:t>
      </w:r>
    </w:p>
    <w:p w14:paraId="1D8A9BC1">
      <w:pPr>
        <w:keepNext w:val="0"/>
        <w:keepLines w:val="0"/>
        <w:pageBreakBefore w:val="0"/>
        <w:kinsoku/>
        <w:wordWrap/>
        <w:overflowPunct/>
        <w:topLinePunct w:val="0"/>
        <w:autoSpaceDE/>
        <w:autoSpaceDN/>
        <w:bidi w:val="0"/>
        <w:adjustRightInd/>
        <w:snapToGrid/>
        <w:spacing w:line="60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1.数量指标</w:t>
      </w:r>
    </w:p>
    <w:p w14:paraId="45A5CDA5">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i w:val="0"/>
          <w:iCs w:val="0"/>
          <w:color w:val="000000"/>
          <w:kern w:val="0"/>
          <w:sz w:val="32"/>
          <w:szCs w:val="32"/>
          <w:u w:val="none"/>
          <w:lang w:val="en-US" w:eastAsia="zh-CN" w:bidi="ar"/>
        </w:rPr>
        <w:t>农村低收入群体等重点对象危房改造户192户。</w:t>
      </w:r>
    </w:p>
    <w:p w14:paraId="3C039F7A">
      <w:pPr>
        <w:keepNext w:val="0"/>
        <w:keepLines w:val="0"/>
        <w:pageBreakBefore w:val="0"/>
        <w:kinsoku/>
        <w:wordWrap/>
        <w:overflowPunct/>
        <w:topLinePunct w:val="0"/>
        <w:autoSpaceDE/>
        <w:autoSpaceDN/>
        <w:bidi w:val="0"/>
        <w:adjustRightInd/>
        <w:snapToGrid/>
        <w:spacing w:line="60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2.质量指标</w:t>
      </w:r>
    </w:p>
    <w:p w14:paraId="463AA75C">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i w:val="0"/>
          <w:iCs w:val="0"/>
          <w:color w:val="000000"/>
          <w:kern w:val="0"/>
          <w:sz w:val="32"/>
          <w:szCs w:val="32"/>
          <w:u w:val="none"/>
          <w:lang w:val="en-US" w:eastAsia="zh-CN" w:bidi="ar"/>
        </w:rPr>
      </w:pPr>
      <w:r>
        <w:rPr>
          <w:rFonts w:hint="eastAsia" w:ascii="仿宋" w:hAnsi="仿宋" w:eastAsia="仿宋" w:cs="仿宋"/>
          <w:i w:val="0"/>
          <w:iCs w:val="0"/>
          <w:color w:val="000000"/>
          <w:kern w:val="0"/>
          <w:sz w:val="32"/>
          <w:szCs w:val="32"/>
          <w:u w:val="none"/>
          <w:lang w:val="en-US" w:eastAsia="zh-CN" w:bidi="ar"/>
        </w:rPr>
        <w:t>改造后房屋验收合格率定为100%，对象准确率100%，农房设计为有基本设计或采用标准图集。</w:t>
      </w:r>
    </w:p>
    <w:p w14:paraId="1085521E">
      <w:pPr>
        <w:pStyle w:val="11"/>
        <w:keepNext w:val="0"/>
        <w:keepLines w:val="0"/>
        <w:pageBreakBefore w:val="0"/>
        <w:kinsoku/>
        <w:wordWrap/>
        <w:overflowPunct/>
        <w:topLinePunct w:val="0"/>
        <w:autoSpaceDE/>
        <w:autoSpaceDN/>
        <w:bidi w:val="0"/>
        <w:adjustRightInd/>
        <w:snapToGrid/>
        <w:spacing w:line="600" w:lineRule="exac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3.时效指标</w:t>
      </w:r>
    </w:p>
    <w:p w14:paraId="67FD30DB">
      <w:pPr>
        <w:pStyle w:val="11"/>
        <w:rPr>
          <w:rFonts w:hint="eastAsia" w:ascii="仿宋" w:hAnsi="仿宋" w:eastAsia="仿宋" w:cs="仿宋"/>
          <w:sz w:val="32"/>
          <w:szCs w:val="32"/>
          <w:lang w:val="en-US"/>
        </w:rPr>
      </w:pPr>
      <w:r>
        <w:rPr>
          <w:rFonts w:hint="eastAsia" w:ascii="仿宋" w:hAnsi="仿宋" w:eastAsia="仿宋" w:cs="仿宋"/>
          <w:i w:val="0"/>
          <w:iCs w:val="0"/>
          <w:color w:val="000000"/>
          <w:kern w:val="0"/>
          <w:sz w:val="32"/>
          <w:szCs w:val="32"/>
          <w:u w:val="none"/>
          <w:lang w:val="en-US" w:eastAsia="zh-CN" w:bidi="ar"/>
        </w:rPr>
        <w:t>危房改造和农房抗震改造开工率定为100%，危房改造和农房抗震改造竣工率90%以上。</w:t>
      </w:r>
    </w:p>
    <w:p w14:paraId="18E8C905">
      <w:pPr>
        <w:keepNext w:val="0"/>
        <w:keepLines w:val="0"/>
        <w:pageBreakBefore w:val="0"/>
        <w:kinsoku/>
        <w:wordWrap/>
        <w:overflowPunct/>
        <w:topLinePunct w:val="0"/>
        <w:autoSpaceDE/>
        <w:autoSpaceDN/>
        <w:bidi w:val="0"/>
        <w:adjustRightInd/>
        <w:snapToGrid/>
        <w:spacing w:line="60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4.成本指标</w:t>
      </w:r>
    </w:p>
    <w:p w14:paraId="27019654">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i w:val="0"/>
          <w:iCs w:val="0"/>
          <w:color w:val="000000"/>
          <w:kern w:val="0"/>
          <w:sz w:val="32"/>
          <w:szCs w:val="32"/>
          <w:u w:val="none"/>
          <w:lang w:val="en-US" w:eastAsia="zh-CN" w:bidi="ar"/>
        </w:rPr>
        <w:t>制定和实施分类分级差异化补助政策全面落实，因地制宜科学选择改造方式减轻农户负担。</w:t>
      </w:r>
    </w:p>
    <w:p w14:paraId="2E2EB43D">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rPr>
          <w:rFonts w:hint="eastAsia"/>
          <w:lang w:val="en-US" w:eastAsia="zh-CN"/>
        </w:rPr>
      </w:pPr>
      <w:r>
        <w:rPr>
          <w:rFonts w:hint="eastAsia" w:ascii="仿宋_GB2312" w:hAnsi="仿宋_GB2312" w:eastAsia="仿宋_GB2312" w:cs="仿宋_GB2312"/>
          <w:b/>
          <w:bCs/>
          <w:sz w:val="32"/>
          <w:szCs w:val="32"/>
          <w:lang w:val="en-US" w:eastAsia="zh-CN"/>
        </w:rPr>
        <w:t>（2）效益</w:t>
      </w:r>
      <w:r>
        <w:rPr>
          <w:rFonts w:hint="eastAsia" w:ascii="仿宋_GB2312" w:eastAsia="仿宋_GB2312"/>
          <w:b/>
          <w:bCs/>
          <w:sz w:val="32"/>
          <w:szCs w:val="32"/>
          <w:lang w:val="en-US" w:eastAsia="zh-CN"/>
        </w:rPr>
        <w:t>指标</w:t>
      </w:r>
    </w:p>
    <w:p w14:paraId="3C823EE6">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i w:val="0"/>
          <w:iCs w:val="0"/>
          <w:color w:val="000000"/>
          <w:kern w:val="0"/>
          <w:sz w:val="32"/>
          <w:szCs w:val="32"/>
          <w:u w:val="none"/>
          <w:lang w:val="en-US" w:eastAsia="zh-CN" w:bidi="ar"/>
        </w:rPr>
      </w:pPr>
      <w:r>
        <w:rPr>
          <w:rFonts w:hint="eastAsia" w:ascii="仿宋" w:hAnsi="仿宋" w:eastAsia="仿宋" w:cs="仿宋"/>
          <w:i w:val="0"/>
          <w:iCs w:val="0"/>
          <w:color w:val="000000"/>
          <w:kern w:val="0"/>
          <w:sz w:val="32"/>
          <w:szCs w:val="32"/>
          <w:u w:val="none"/>
          <w:lang w:val="en-US" w:eastAsia="zh-CN" w:bidi="ar"/>
        </w:rPr>
        <w:t>1.社会效益指标</w:t>
      </w:r>
    </w:p>
    <w:p w14:paraId="48636295">
      <w:pPr>
        <w:pStyle w:val="11"/>
        <w:numPr>
          <w:ilvl w:val="0"/>
          <w:numId w:val="0"/>
        </w:numPr>
        <w:ind w:firstLine="640" w:firstLineChars="200"/>
        <w:rPr>
          <w:rFonts w:hint="eastAsia" w:ascii="仿宋" w:hAnsi="仿宋" w:eastAsia="仿宋" w:cs="仿宋"/>
          <w:i w:val="0"/>
          <w:iCs w:val="0"/>
          <w:color w:val="000000"/>
          <w:kern w:val="0"/>
          <w:sz w:val="32"/>
          <w:szCs w:val="32"/>
          <w:u w:val="none"/>
          <w:lang w:val="en-US" w:eastAsia="zh-CN" w:bidi="ar"/>
        </w:rPr>
      </w:pPr>
      <w:r>
        <w:rPr>
          <w:rFonts w:hint="eastAsia" w:ascii="仿宋" w:hAnsi="仿宋" w:eastAsia="仿宋" w:cs="仿宋"/>
          <w:i w:val="0"/>
          <w:iCs w:val="0"/>
          <w:color w:val="000000"/>
          <w:kern w:val="0"/>
          <w:sz w:val="32"/>
          <w:szCs w:val="32"/>
          <w:u w:val="none"/>
          <w:lang w:val="en-US" w:eastAsia="zh-CN" w:bidi="ar"/>
        </w:rPr>
        <w:t>实施危房改造和抗震改造后房屋抗震能力达到当地抗震设防标准，因地制宜完善农房功能，建筑节能改造根据实际同步实施，农村房屋新型建造技术根据实际推广应用。</w:t>
      </w:r>
    </w:p>
    <w:p w14:paraId="32071E53">
      <w:pPr>
        <w:pStyle w:val="11"/>
        <w:numPr>
          <w:ilvl w:val="0"/>
          <w:numId w:val="0"/>
        </w:numPr>
        <w:ind w:leftChars="200" w:firstLine="320" w:firstLineChars="100"/>
        <w:rPr>
          <w:rFonts w:hint="eastAsia" w:ascii="仿宋" w:hAnsi="仿宋" w:eastAsia="仿宋" w:cs="仿宋"/>
          <w:i w:val="0"/>
          <w:iCs w:val="0"/>
          <w:color w:val="000000"/>
          <w:kern w:val="0"/>
          <w:sz w:val="32"/>
          <w:szCs w:val="32"/>
          <w:u w:val="none"/>
          <w:lang w:val="en-US" w:eastAsia="zh-CN" w:bidi="ar"/>
        </w:rPr>
      </w:pPr>
      <w:r>
        <w:rPr>
          <w:rFonts w:hint="eastAsia" w:ascii="仿宋" w:hAnsi="仿宋" w:eastAsia="仿宋" w:cs="仿宋"/>
          <w:i w:val="0"/>
          <w:iCs w:val="0"/>
          <w:color w:val="000000"/>
          <w:kern w:val="0"/>
          <w:sz w:val="32"/>
          <w:szCs w:val="32"/>
          <w:u w:val="none"/>
          <w:lang w:val="en-US" w:eastAsia="zh-CN" w:bidi="ar"/>
        </w:rPr>
        <w:t>2.可持续影响指标</w:t>
      </w:r>
    </w:p>
    <w:p w14:paraId="6FBFAD4F">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i w:val="0"/>
          <w:iCs w:val="0"/>
          <w:color w:val="000000"/>
          <w:kern w:val="0"/>
          <w:sz w:val="32"/>
          <w:szCs w:val="32"/>
          <w:u w:val="none"/>
          <w:lang w:val="en-US" w:eastAsia="zh-CN" w:bidi="ar"/>
        </w:rPr>
      </w:pPr>
      <w:r>
        <w:rPr>
          <w:rFonts w:hint="eastAsia" w:ascii="仿宋" w:hAnsi="仿宋" w:eastAsia="仿宋" w:cs="仿宋"/>
          <w:i w:val="0"/>
          <w:iCs w:val="0"/>
          <w:color w:val="000000"/>
          <w:kern w:val="0"/>
          <w:sz w:val="32"/>
          <w:szCs w:val="32"/>
          <w:u w:val="none"/>
          <w:lang w:val="en-US" w:eastAsia="zh-CN" w:bidi="ar"/>
        </w:rPr>
        <w:t>实施改造后房屋后续使用年限拆除重建大于30年，维修加固大于15年。</w:t>
      </w:r>
    </w:p>
    <w:p w14:paraId="5C86C0C7">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rPr>
          <w:rFonts w:hint="eastAsia" w:ascii="仿宋_GB2312" w:eastAsia="仿宋_GB2312"/>
          <w:sz w:val="32"/>
          <w:szCs w:val="32"/>
          <w:lang w:val="en-US" w:eastAsia="zh-CN"/>
        </w:rPr>
      </w:pPr>
      <w:r>
        <w:rPr>
          <w:rFonts w:hint="eastAsia" w:ascii="仿宋_GB2312" w:hAnsi="仿宋_GB2312" w:eastAsia="仿宋_GB2312" w:cs="仿宋_GB2312"/>
          <w:b/>
          <w:bCs/>
          <w:sz w:val="32"/>
          <w:szCs w:val="32"/>
          <w:lang w:val="en-US" w:eastAsia="zh-CN"/>
        </w:rPr>
        <w:t>（3）满意度指标</w:t>
      </w:r>
    </w:p>
    <w:p w14:paraId="22A5A574">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宋体" w:cs="宋体"/>
          <w:i w:val="0"/>
          <w:iCs w:val="0"/>
          <w:color w:val="000000"/>
          <w:kern w:val="0"/>
          <w:sz w:val="20"/>
          <w:szCs w:val="20"/>
          <w:u w:val="none"/>
          <w:lang w:val="en-US" w:eastAsia="zh-CN" w:bidi="ar"/>
        </w:rPr>
      </w:pPr>
      <w:r>
        <w:rPr>
          <w:rFonts w:hint="eastAsia" w:ascii="仿宋" w:hAnsi="仿宋" w:eastAsia="仿宋" w:cs="仿宋"/>
          <w:i w:val="0"/>
          <w:iCs w:val="0"/>
          <w:color w:val="000000"/>
          <w:kern w:val="0"/>
          <w:sz w:val="32"/>
          <w:szCs w:val="32"/>
          <w:u w:val="none"/>
          <w:lang w:val="en-US" w:eastAsia="zh-CN" w:bidi="ar"/>
        </w:rPr>
        <w:t>实施改造农户满意度大于90%。</w:t>
      </w:r>
    </w:p>
    <w:p w14:paraId="66CB2115">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黑体" w:hAnsi="黑体" w:eastAsia="黑体"/>
          <w:sz w:val="32"/>
          <w:szCs w:val="32"/>
        </w:rPr>
      </w:pPr>
      <w:r>
        <w:rPr>
          <w:rFonts w:hint="eastAsia" w:ascii="黑体" w:hAnsi="黑体" w:eastAsia="黑体"/>
          <w:sz w:val="32"/>
          <w:szCs w:val="32"/>
        </w:rPr>
        <w:t>二、项目资金情况</w:t>
      </w:r>
    </w:p>
    <w:p w14:paraId="73DF46BE">
      <w:pPr>
        <w:keepNext w:val="0"/>
        <w:keepLines w:val="0"/>
        <w:widowControl/>
        <w:suppressLineNumbers w:val="0"/>
        <w:ind w:firstLine="640" w:firstLineChars="200"/>
        <w:jc w:val="both"/>
        <w:rPr>
          <w:rFonts w:hint="eastAsia" w:ascii="仿宋" w:hAnsi="仿宋" w:eastAsia="仿宋" w:cs="仿宋"/>
          <w:sz w:val="32"/>
          <w:szCs w:val="32"/>
        </w:rPr>
      </w:pPr>
      <w:r>
        <w:rPr>
          <w:rFonts w:hint="eastAsia" w:ascii="仿宋_GB2312" w:eastAsia="仿宋_GB2312"/>
          <w:sz w:val="32"/>
          <w:szCs w:val="32"/>
          <w:lang w:val="en-US" w:eastAsia="zh-CN"/>
        </w:rPr>
        <w:t>根据</w:t>
      </w:r>
      <w:r>
        <w:rPr>
          <w:rFonts w:hint="eastAsia" w:ascii="仿宋_GB2312" w:eastAsia="仿宋_GB2312"/>
          <w:sz w:val="32"/>
          <w:szCs w:val="32"/>
        </w:rPr>
        <w:t>甘肃省财政厅</w:t>
      </w:r>
      <w:r>
        <w:rPr>
          <w:rFonts w:hint="eastAsia" w:ascii="仿宋_GB2312" w:eastAsia="仿宋_GB2312"/>
          <w:sz w:val="32"/>
          <w:szCs w:val="32"/>
          <w:lang w:eastAsia="zh-CN"/>
        </w:rPr>
        <w:t>、</w:t>
      </w:r>
      <w:r>
        <w:rPr>
          <w:rFonts w:hint="eastAsia" w:ascii="仿宋_GB2312" w:eastAsia="仿宋_GB2312"/>
          <w:sz w:val="32"/>
          <w:szCs w:val="32"/>
        </w:rPr>
        <w:t>甘肃省住房和城乡建设厅</w:t>
      </w:r>
      <w:r>
        <w:rPr>
          <w:rFonts w:hint="eastAsia" w:ascii="仿宋_GB2312" w:eastAsia="仿宋_GB2312"/>
          <w:sz w:val="32"/>
          <w:szCs w:val="32"/>
          <w:lang w:eastAsia="zh-CN"/>
        </w:rPr>
        <w:t>《</w:t>
      </w:r>
      <w:r>
        <w:rPr>
          <w:rFonts w:hint="eastAsia" w:ascii="仿宋_GB2312" w:eastAsia="仿宋_GB2312"/>
          <w:sz w:val="32"/>
          <w:szCs w:val="32"/>
        </w:rPr>
        <w:t>关于调整下达2023年中央和省级财政农村危房改造补助资金预算的通知</w:t>
      </w:r>
      <w:r>
        <w:rPr>
          <w:rFonts w:hint="eastAsia" w:ascii="仿宋_GB2312" w:eastAsia="仿宋_GB2312"/>
          <w:sz w:val="32"/>
          <w:szCs w:val="32"/>
          <w:lang w:eastAsia="zh-CN"/>
        </w:rPr>
        <w:t>》（</w:t>
      </w:r>
      <w:r>
        <w:rPr>
          <w:rFonts w:hint="eastAsia" w:ascii="仿宋_GB2312" w:eastAsia="仿宋_GB2312"/>
          <w:sz w:val="32"/>
          <w:szCs w:val="32"/>
          <w:lang w:val="en-US" w:eastAsia="zh-CN"/>
        </w:rPr>
        <w:t>甘财综（2023）45号文件，批复资金330.41万元，项目实际支出资金330.24万元。付款方式，</w:t>
      </w:r>
      <w:r>
        <w:rPr>
          <w:rFonts w:hint="default" w:ascii="Times New Roman" w:hAnsi="Times New Roman" w:eastAsia="仿宋" w:cs="Times New Roman"/>
          <w:kern w:val="0"/>
          <w:sz w:val="32"/>
          <w:szCs w:val="32"/>
        </w:rPr>
        <w:t>改造对象</w:t>
      </w:r>
      <w:r>
        <w:rPr>
          <w:rFonts w:hint="eastAsia" w:ascii="仿宋" w:hAnsi="仿宋" w:eastAsia="仿宋" w:cs="仿宋"/>
          <w:sz w:val="32"/>
          <w:szCs w:val="32"/>
        </w:rPr>
        <w:t>在</w:t>
      </w:r>
      <w:r>
        <w:rPr>
          <w:rFonts w:hint="eastAsia" w:ascii="仿宋" w:hAnsi="仿宋" w:eastAsia="仿宋" w:cs="仿宋"/>
          <w:sz w:val="32"/>
          <w:szCs w:val="32"/>
          <w:lang w:val="en-US" w:eastAsia="zh-CN"/>
        </w:rPr>
        <w:t>县级验收组</w:t>
      </w:r>
      <w:r>
        <w:rPr>
          <w:rFonts w:hint="eastAsia" w:ascii="仿宋" w:hAnsi="仿宋" w:eastAsia="仿宋" w:cs="仿宋"/>
          <w:sz w:val="32"/>
          <w:szCs w:val="32"/>
        </w:rPr>
        <w:t>验收合格后，通过“</w:t>
      </w:r>
      <w:r>
        <w:rPr>
          <w:rFonts w:hint="eastAsia" w:ascii="仿宋" w:hAnsi="仿宋" w:eastAsia="仿宋" w:cs="仿宋"/>
          <w:sz w:val="32"/>
          <w:szCs w:val="32"/>
          <w:lang w:eastAsia="zh-CN"/>
        </w:rPr>
        <w:t>甘肃</w:t>
      </w:r>
      <w:r>
        <w:rPr>
          <w:rFonts w:hint="eastAsia" w:ascii="仿宋" w:hAnsi="仿宋" w:eastAsia="仿宋" w:cs="仿宋"/>
          <w:sz w:val="32"/>
          <w:szCs w:val="32"/>
        </w:rPr>
        <w:t>省财政惠民补贴资金一卡通兑付系统”将补助资金</w:t>
      </w:r>
      <w:r>
        <w:rPr>
          <w:rFonts w:hint="eastAsia" w:ascii="仿宋" w:hAnsi="仿宋" w:eastAsia="仿宋" w:cs="仿宋"/>
          <w:sz w:val="32"/>
          <w:szCs w:val="32"/>
          <w:lang w:val="en-US" w:eastAsia="zh-CN"/>
        </w:rPr>
        <w:t>一次性</w:t>
      </w:r>
      <w:r>
        <w:rPr>
          <w:rFonts w:hint="eastAsia" w:ascii="仿宋" w:hAnsi="仿宋" w:eastAsia="仿宋" w:cs="仿宋"/>
          <w:sz w:val="32"/>
          <w:szCs w:val="32"/>
        </w:rPr>
        <w:t>支付到农户“一</w:t>
      </w:r>
      <w:r>
        <w:rPr>
          <w:rFonts w:hint="eastAsia" w:ascii="仿宋" w:hAnsi="仿宋" w:eastAsia="仿宋" w:cs="仿宋"/>
          <w:sz w:val="32"/>
          <w:szCs w:val="32"/>
          <w:lang w:val="en-US" w:eastAsia="zh-CN"/>
        </w:rPr>
        <w:t>折</w:t>
      </w:r>
      <w:r>
        <w:rPr>
          <w:rFonts w:hint="eastAsia" w:ascii="仿宋" w:hAnsi="仿宋" w:eastAsia="仿宋" w:cs="仿宋"/>
          <w:sz w:val="32"/>
          <w:szCs w:val="32"/>
        </w:rPr>
        <w:t>通”账户。其中</w:t>
      </w:r>
      <w:r>
        <w:rPr>
          <w:rFonts w:hint="eastAsia" w:ascii="仿宋" w:hAnsi="仿宋" w:eastAsia="仿宋" w:cs="仿宋"/>
          <w:sz w:val="32"/>
          <w:szCs w:val="32"/>
          <w:lang w:val="en-US" w:eastAsia="zh-CN"/>
        </w:rPr>
        <w:t>9</w:t>
      </w:r>
      <w:r>
        <w:rPr>
          <w:rFonts w:hint="eastAsia" w:ascii="仿宋" w:hAnsi="仿宋" w:eastAsia="仿宋" w:cs="仿宋"/>
          <w:sz w:val="32"/>
          <w:szCs w:val="32"/>
        </w:rPr>
        <w:t>月发放补助资金</w:t>
      </w:r>
      <w:r>
        <w:rPr>
          <w:rFonts w:hint="eastAsia" w:ascii="仿宋" w:hAnsi="仿宋" w:eastAsia="仿宋" w:cs="仿宋"/>
          <w:sz w:val="32"/>
          <w:szCs w:val="32"/>
          <w:lang w:val="en-US" w:eastAsia="zh-CN"/>
        </w:rPr>
        <w:t>106.64</w:t>
      </w:r>
      <w:r>
        <w:rPr>
          <w:rFonts w:hint="eastAsia" w:ascii="仿宋" w:hAnsi="仿宋" w:eastAsia="仿宋" w:cs="仿宋"/>
          <w:sz w:val="32"/>
          <w:szCs w:val="32"/>
        </w:rPr>
        <w:t>万元，</w:t>
      </w:r>
      <w:r>
        <w:rPr>
          <w:rFonts w:hint="eastAsia" w:ascii="仿宋" w:hAnsi="仿宋" w:eastAsia="仿宋" w:cs="仿宋"/>
          <w:sz w:val="32"/>
          <w:szCs w:val="32"/>
          <w:lang w:val="en-US" w:eastAsia="zh-CN"/>
        </w:rPr>
        <w:t>62</w:t>
      </w:r>
      <w:r>
        <w:rPr>
          <w:rFonts w:hint="eastAsia" w:ascii="仿宋" w:hAnsi="仿宋" w:eastAsia="仿宋" w:cs="仿宋"/>
          <w:sz w:val="32"/>
          <w:szCs w:val="32"/>
        </w:rPr>
        <w:t>户; 11月发放补助资金</w:t>
      </w:r>
      <w:r>
        <w:rPr>
          <w:rFonts w:hint="eastAsia" w:ascii="仿宋" w:hAnsi="仿宋" w:eastAsia="仿宋" w:cs="仿宋"/>
          <w:sz w:val="32"/>
          <w:szCs w:val="32"/>
          <w:lang w:val="en-US" w:eastAsia="zh-CN"/>
        </w:rPr>
        <w:t>127.28</w:t>
      </w:r>
      <w:r>
        <w:rPr>
          <w:rFonts w:hint="eastAsia" w:ascii="仿宋" w:hAnsi="仿宋" w:eastAsia="仿宋" w:cs="仿宋"/>
          <w:sz w:val="32"/>
          <w:szCs w:val="32"/>
        </w:rPr>
        <w:t>万元，</w:t>
      </w:r>
      <w:r>
        <w:rPr>
          <w:rFonts w:hint="eastAsia" w:ascii="仿宋" w:hAnsi="仿宋" w:eastAsia="仿宋" w:cs="仿宋"/>
          <w:sz w:val="32"/>
          <w:szCs w:val="32"/>
          <w:lang w:val="en-US" w:eastAsia="zh-CN"/>
        </w:rPr>
        <w:t>74</w:t>
      </w:r>
      <w:r>
        <w:rPr>
          <w:rFonts w:hint="eastAsia" w:ascii="仿宋" w:hAnsi="仿宋" w:eastAsia="仿宋" w:cs="仿宋"/>
          <w:sz w:val="32"/>
          <w:szCs w:val="32"/>
        </w:rPr>
        <w:t>户</w:t>
      </w:r>
      <w:r>
        <w:rPr>
          <w:rFonts w:hint="eastAsia" w:ascii="仿宋" w:hAnsi="仿宋" w:eastAsia="仿宋" w:cs="仿宋"/>
          <w:sz w:val="32"/>
          <w:szCs w:val="32"/>
          <w:lang w:eastAsia="zh-CN"/>
        </w:rPr>
        <w:t>，</w:t>
      </w:r>
      <w:r>
        <w:rPr>
          <w:rFonts w:hint="eastAsia" w:ascii="仿宋" w:hAnsi="仿宋" w:eastAsia="仿宋" w:cs="仿宋"/>
          <w:sz w:val="32"/>
          <w:szCs w:val="32"/>
        </w:rPr>
        <w:t>1</w:t>
      </w:r>
      <w:r>
        <w:rPr>
          <w:rFonts w:hint="eastAsia" w:ascii="仿宋" w:hAnsi="仿宋" w:eastAsia="仿宋" w:cs="仿宋"/>
          <w:sz w:val="32"/>
          <w:szCs w:val="32"/>
          <w:lang w:val="en-US" w:eastAsia="zh-CN"/>
        </w:rPr>
        <w:t>2</w:t>
      </w:r>
      <w:r>
        <w:rPr>
          <w:rFonts w:hint="eastAsia" w:ascii="仿宋" w:hAnsi="仿宋" w:eastAsia="仿宋" w:cs="仿宋"/>
          <w:sz w:val="32"/>
          <w:szCs w:val="32"/>
        </w:rPr>
        <w:t>月发放补助资金</w:t>
      </w:r>
      <w:r>
        <w:rPr>
          <w:rFonts w:hint="eastAsia" w:ascii="仿宋" w:hAnsi="仿宋" w:eastAsia="仿宋" w:cs="仿宋"/>
          <w:sz w:val="32"/>
          <w:szCs w:val="32"/>
          <w:lang w:val="en-US" w:eastAsia="zh-CN"/>
        </w:rPr>
        <w:t>96.32</w:t>
      </w:r>
      <w:r>
        <w:rPr>
          <w:rFonts w:hint="eastAsia" w:ascii="仿宋" w:hAnsi="仿宋" w:eastAsia="仿宋" w:cs="仿宋"/>
          <w:sz w:val="32"/>
          <w:szCs w:val="32"/>
        </w:rPr>
        <w:t>万元，</w:t>
      </w:r>
      <w:r>
        <w:rPr>
          <w:rFonts w:hint="eastAsia" w:ascii="仿宋" w:hAnsi="仿宋" w:eastAsia="仿宋" w:cs="仿宋"/>
          <w:sz w:val="32"/>
          <w:szCs w:val="32"/>
          <w:lang w:val="en-US" w:eastAsia="zh-CN"/>
        </w:rPr>
        <w:t>56</w:t>
      </w:r>
      <w:r>
        <w:rPr>
          <w:rFonts w:hint="eastAsia" w:ascii="仿宋" w:hAnsi="仿宋" w:eastAsia="仿宋" w:cs="仿宋"/>
          <w:sz w:val="32"/>
          <w:szCs w:val="32"/>
        </w:rPr>
        <w:t>户。</w:t>
      </w:r>
    </w:p>
    <w:p w14:paraId="10A45708">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黑体" w:hAnsi="黑体" w:eastAsia="黑体"/>
          <w:sz w:val="32"/>
          <w:szCs w:val="32"/>
        </w:rPr>
      </w:pPr>
      <w:r>
        <w:rPr>
          <w:rFonts w:hint="eastAsia" w:ascii="黑体" w:hAnsi="黑体" w:eastAsia="黑体"/>
          <w:sz w:val="32"/>
          <w:szCs w:val="32"/>
        </w:rPr>
        <w:t>三、绩效目标完成情况及效益分析</w:t>
      </w:r>
    </w:p>
    <w:p w14:paraId="2563879A">
      <w:pPr>
        <w:keepNext w:val="0"/>
        <w:keepLines w:val="0"/>
        <w:pageBreakBefore w:val="0"/>
        <w:widowControl w:val="0"/>
        <w:kinsoku/>
        <w:wordWrap/>
        <w:overflowPunct/>
        <w:topLinePunct w:val="0"/>
        <w:autoSpaceDE/>
        <w:autoSpaceDN/>
        <w:bidi w:val="0"/>
        <w:adjustRightInd/>
        <w:snapToGrid/>
        <w:spacing w:line="580" w:lineRule="exact"/>
        <w:ind w:firstLine="599" w:firstLineChars="200"/>
        <w:textAlignment w:val="auto"/>
        <w:rPr>
          <w:rFonts w:hint="eastAsia" w:ascii="楷体" w:hAnsi="楷体" w:eastAsia="楷体" w:cs="楷体"/>
          <w:b/>
          <w:bCs/>
          <w:spacing w:val="-11"/>
          <w:sz w:val="32"/>
          <w:szCs w:val="32"/>
          <w:lang w:val="en-US" w:eastAsia="zh-CN"/>
        </w:rPr>
      </w:pPr>
      <w:r>
        <w:rPr>
          <w:rFonts w:hint="eastAsia" w:ascii="楷体" w:hAnsi="楷体" w:eastAsia="楷体" w:cs="楷体"/>
          <w:b/>
          <w:bCs/>
          <w:spacing w:val="-11"/>
          <w:sz w:val="32"/>
          <w:szCs w:val="32"/>
          <w:lang w:val="en-US" w:eastAsia="zh-CN"/>
        </w:rPr>
        <w:t>（一）绩效目标完成情况</w:t>
      </w:r>
    </w:p>
    <w:p w14:paraId="605C81F7">
      <w:pPr>
        <w:keepNext w:val="0"/>
        <w:keepLines w:val="0"/>
        <w:pageBreakBefore w:val="0"/>
        <w:widowControl w:val="0"/>
        <w:kinsoku/>
        <w:wordWrap/>
        <w:overflowPunct/>
        <w:topLinePunct w:val="0"/>
        <w:autoSpaceDE/>
        <w:autoSpaceDN/>
        <w:bidi w:val="0"/>
        <w:adjustRightInd/>
        <w:snapToGrid/>
        <w:spacing w:line="580" w:lineRule="exact"/>
        <w:ind w:firstLine="596" w:firstLineChars="200"/>
        <w:textAlignment w:val="auto"/>
        <w:rPr>
          <w:rFonts w:hint="default" w:ascii="仿宋_GB2312" w:eastAsia="仿宋_GB2312"/>
          <w:spacing w:val="-11"/>
          <w:sz w:val="32"/>
          <w:szCs w:val="32"/>
          <w:lang w:val="en-US" w:eastAsia="zh-CN"/>
        </w:rPr>
      </w:pPr>
      <w:r>
        <w:rPr>
          <w:rFonts w:hint="eastAsia" w:ascii="仿宋_GB2312" w:eastAsia="仿宋_GB2312"/>
          <w:spacing w:val="-11"/>
          <w:sz w:val="32"/>
          <w:szCs w:val="32"/>
          <w:lang w:val="en-US" w:eastAsia="zh-CN"/>
        </w:rPr>
        <w:t>根据实际完成值计算及对比，所确定的绩效目标全部完成。</w:t>
      </w:r>
    </w:p>
    <w:p w14:paraId="1E690C95">
      <w:pPr>
        <w:keepNext w:val="0"/>
        <w:keepLines w:val="0"/>
        <w:pageBreakBefore w:val="0"/>
        <w:widowControl w:val="0"/>
        <w:numPr>
          <w:ilvl w:val="0"/>
          <w:numId w:val="1"/>
        </w:numPr>
        <w:kinsoku/>
        <w:wordWrap/>
        <w:overflowPunct/>
        <w:topLinePunct w:val="0"/>
        <w:autoSpaceDE/>
        <w:autoSpaceDN/>
        <w:bidi w:val="0"/>
        <w:adjustRightInd/>
        <w:snapToGrid/>
        <w:spacing w:line="580" w:lineRule="exact"/>
        <w:ind w:firstLine="599" w:firstLineChars="200"/>
        <w:textAlignment w:val="auto"/>
        <w:rPr>
          <w:rFonts w:hint="eastAsia" w:ascii="楷体" w:hAnsi="楷体" w:eastAsia="楷体" w:cs="楷体"/>
          <w:b/>
          <w:bCs/>
          <w:spacing w:val="-11"/>
          <w:sz w:val="32"/>
          <w:szCs w:val="32"/>
          <w:lang w:val="en-US" w:eastAsia="zh-CN"/>
        </w:rPr>
      </w:pPr>
      <w:r>
        <w:rPr>
          <w:rFonts w:hint="eastAsia" w:ascii="楷体" w:hAnsi="楷体" w:eastAsia="楷体" w:cs="楷体"/>
          <w:b/>
          <w:bCs/>
          <w:spacing w:val="-11"/>
          <w:sz w:val="32"/>
          <w:szCs w:val="32"/>
          <w:lang w:val="en-US" w:eastAsia="zh-CN"/>
        </w:rPr>
        <w:t>效益分析</w:t>
      </w:r>
    </w:p>
    <w:p w14:paraId="15519F87">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599" w:firstLineChars="200"/>
        <w:textAlignment w:val="auto"/>
        <w:rPr>
          <w:rFonts w:hint="default" w:ascii="仿宋_GB2312" w:eastAsia="仿宋_GB2312"/>
          <w:sz w:val="32"/>
          <w:szCs w:val="32"/>
          <w:lang w:val="en-US" w:eastAsia="zh-CN"/>
        </w:rPr>
      </w:pPr>
      <w:r>
        <w:rPr>
          <w:rFonts w:hint="eastAsia" w:ascii="仿宋" w:hAnsi="仿宋" w:eastAsia="仿宋" w:cs="仿宋"/>
          <w:b/>
          <w:bCs/>
          <w:spacing w:val="-11"/>
          <w:sz w:val="32"/>
          <w:szCs w:val="32"/>
          <w:lang w:val="en-US" w:eastAsia="zh-CN"/>
        </w:rPr>
        <w:t>（1）</w:t>
      </w:r>
      <w:r>
        <w:rPr>
          <w:rFonts w:hint="eastAsia" w:ascii="仿宋" w:hAnsi="仿宋" w:eastAsia="仿宋" w:cs="仿宋"/>
          <w:b/>
          <w:bCs/>
          <w:sz w:val="32"/>
          <w:szCs w:val="32"/>
          <w:lang w:val="en-US" w:eastAsia="zh-CN"/>
        </w:rPr>
        <w:t>经济效益</w:t>
      </w:r>
      <w:r>
        <w:rPr>
          <w:rFonts w:hint="eastAsia" w:ascii="仿宋_GB2312" w:eastAsia="仿宋_GB2312"/>
          <w:sz w:val="32"/>
          <w:szCs w:val="32"/>
          <w:lang w:val="en-US" w:eastAsia="zh-CN"/>
        </w:rPr>
        <w:t>。</w:t>
      </w:r>
      <w:r>
        <w:rPr>
          <w:rFonts w:hint="eastAsia" w:ascii="仿宋_GB2312" w:eastAsia="仿宋_GB2312"/>
          <w:b/>
          <w:bCs/>
          <w:sz w:val="32"/>
          <w:szCs w:val="32"/>
          <w:lang w:val="en-US" w:eastAsia="zh-CN"/>
        </w:rPr>
        <w:t>一是</w:t>
      </w:r>
      <w:r>
        <w:rPr>
          <w:rFonts w:hint="eastAsia" w:ascii="仿宋_GB2312" w:eastAsia="仿宋_GB2312"/>
          <w:sz w:val="32"/>
          <w:szCs w:val="32"/>
          <w:lang w:val="en-US" w:eastAsia="zh-CN"/>
        </w:rPr>
        <w:t>该项目的实施，可带动群众参与项目建设，还可吸纳脱贫群众参与项目建设，有效增加群众收入。</w:t>
      </w:r>
      <w:r>
        <w:rPr>
          <w:rFonts w:hint="eastAsia" w:ascii="仿宋_GB2312" w:eastAsia="仿宋_GB2312"/>
          <w:b/>
          <w:bCs/>
          <w:sz w:val="32"/>
          <w:szCs w:val="32"/>
          <w:lang w:val="en-US" w:eastAsia="zh-CN"/>
        </w:rPr>
        <w:t>二是</w:t>
      </w:r>
      <w:r>
        <w:rPr>
          <w:rFonts w:hint="eastAsia" w:ascii="仿宋_GB2312" w:eastAsia="仿宋_GB2312"/>
          <w:sz w:val="32"/>
          <w:szCs w:val="32"/>
          <w:lang w:val="en-US" w:eastAsia="zh-CN"/>
        </w:rPr>
        <w:t>该项目实施过程中同步实施了节能改造，房屋冬暖夏凉，使用过程中使建筑能源利用效率进一步提高，大副降低了能源消耗，老百姓大幅节约了使用成本，据调查，完成节能改造后，室内节能降耗最低达到30%。</w:t>
      </w:r>
    </w:p>
    <w:p w14:paraId="763E1096">
      <w:pPr>
        <w:pStyle w:val="4"/>
        <w:ind w:left="0" w:leftChars="0" w:firstLine="643" w:firstLineChars="200"/>
        <w:rPr>
          <w:rFonts w:hint="default"/>
          <w:lang w:val="en-US" w:eastAsia="zh-CN"/>
        </w:rPr>
      </w:pPr>
      <w:r>
        <w:rPr>
          <w:rFonts w:hint="eastAsia" w:ascii="仿宋_GB2312" w:eastAsia="仿宋_GB2312"/>
          <w:b/>
          <w:bCs/>
          <w:sz w:val="32"/>
          <w:szCs w:val="32"/>
          <w:lang w:val="en-US" w:eastAsia="zh-CN"/>
        </w:rPr>
        <w:t>（2）生态效益。</w:t>
      </w:r>
      <w:r>
        <w:rPr>
          <w:rFonts w:hint="eastAsia" w:ascii="仿宋_GB2312" w:eastAsia="仿宋_GB2312"/>
          <w:sz w:val="32"/>
          <w:szCs w:val="32"/>
          <w:lang w:val="en-US" w:eastAsia="zh-CN"/>
        </w:rPr>
        <w:t>该项目实施过程中同步实施了节能改造，老百姓入住后减少了能源消耗，绿色建筑可从根本上解决能源短缺和污染问题，进一步推动绿色经济社会发展。</w:t>
      </w:r>
    </w:p>
    <w:p w14:paraId="09ED2956">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eastAsia" w:ascii="仿宋_GB2312" w:eastAsia="仿宋_GB2312"/>
          <w:sz w:val="32"/>
          <w:szCs w:val="32"/>
          <w:lang w:val="en-US" w:eastAsia="zh-CN"/>
        </w:rPr>
      </w:pPr>
      <w:r>
        <w:rPr>
          <w:rFonts w:hint="eastAsia" w:ascii="仿宋_GB2312" w:eastAsia="仿宋_GB2312"/>
          <w:b/>
          <w:bCs/>
          <w:sz w:val="32"/>
          <w:szCs w:val="32"/>
          <w:lang w:val="en-US" w:eastAsia="zh-CN"/>
        </w:rPr>
        <w:t>（3）社会效益。</w:t>
      </w:r>
      <w:r>
        <w:rPr>
          <w:rFonts w:hint="eastAsia" w:ascii="仿宋_GB2312" w:eastAsia="仿宋_GB2312"/>
          <w:sz w:val="32"/>
          <w:szCs w:val="32"/>
          <w:lang w:val="en-US" w:eastAsia="zh-CN"/>
        </w:rPr>
        <w:t>实施危房改造和抗震改造后房屋抗震能力全部达到当地抗震设防标准,完善农房功能明显改善,建筑节能改造全部同步实施建筑节能改造,农村房屋新型建造技术推广应用带动农村房屋品质明显提升。</w:t>
      </w:r>
    </w:p>
    <w:p w14:paraId="70528509">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eastAsia" w:ascii="仿宋_GB2312" w:eastAsia="仿宋_GB2312"/>
          <w:sz w:val="32"/>
          <w:szCs w:val="32"/>
          <w:lang w:val="en-US" w:eastAsia="zh-CN"/>
        </w:rPr>
      </w:pPr>
      <w:r>
        <w:rPr>
          <w:rFonts w:hint="eastAsia" w:ascii="仿宋_GB2312" w:eastAsia="仿宋_GB2312"/>
          <w:b/>
          <w:bCs/>
          <w:sz w:val="32"/>
          <w:szCs w:val="32"/>
          <w:lang w:val="en-US" w:eastAsia="zh-CN"/>
        </w:rPr>
        <w:t>（4）可持续影响。</w:t>
      </w:r>
      <w:r>
        <w:rPr>
          <w:rFonts w:hint="eastAsia" w:ascii="仿宋_GB2312" w:eastAsia="仿宋_GB2312"/>
          <w:sz w:val="32"/>
          <w:szCs w:val="32"/>
          <w:lang w:val="en-US" w:eastAsia="zh-CN"/>
        </w:rPr>
        <w:t>实施改造后房屋后续使用年限拆除重建后续使用年限大于30年，维修加固后续使用年限大于15年。</w:t>
      </w:r>
    </w:p>
    <w:p w14:paraId="583D88DC">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eastAsia" w:ascii="仿宋_GB2312" w:eastAsia="仿宋_GB2312"/>
          <w:sz w:val="32"/>
          <w:szCs w:val="32"/>
        </w:rPr>
      </w:pPr>
      <w:r>
        <w:rPr>
          <w:rFonts w:hint="eastAsia" w:ascii="仿宋_GB2312" w:eastAsia="仿宋_GB2312"/>
          <w:b/>
          <w:bCs/>
          <w:sz w:val="32"/>
          <w:szCs w:val="32"/>
          <w:lang w:val="en-US" w:eastAsia="zh-CN"/>
        </w:rPr>
        <w:t>（5）服务对象满意度。</w:t>
      </w:r>
      <w:r>
        <w:rPr>
          <w:rFonts w:hint="eastAsia" w:ascii="仿宋" w:hAnsi="仿宋" w:eastAsia="仿宋" w:cs="仿宋"/>
          <w:i w:val="0"/>
          <w:iCs w:val="0"/>
          <w:color w:val="000000"/>
          <w:kern w:val="0"/>
          <w:sz w:val="32"/>
          <w:szCs w:val="32"/>
          <w:u w:val="none"/>
          <w:lang w:val="en-US" w:eastAsia="zh-CN" w:bidi="ar"/>
        </w:rPr>
        <w:t>实施改造农户满意度</w:t>
      </w:r>
      <w:r>
        <w:rPr>
          <w:rFonts w:hint="eastAsia" w:ascii="仿宋_GB2312" w:eastAsia="仿宋_GB2312"/>
          <w:sz w:val="32"/>
          <w:szCs w:val="32"/>
          <w:lang w:val="en-US" w:eastAsia="zh-CN"/>
        </w:rPr>
        <w:t>95%。</w:t>
      </w:r>
    </w:p>
    <w:p w14:paraId="26C5A5DC">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黑体" w:hAnsi="黑体" w:eastAsia="黑体"/>
          <w:sz w:val="32"/>
          <w:szCs w:val="32"/>
        </w:rPr>
      </w:pPr>
      <w:r>
        <w:rPr>
          <w:rFonts w:hint="eastAsia" w:ascii="黑体" w:hAnsi="黑体" w:eastAsia="黑体"/>
          <w:sz w:val="32"/>
          <w:szCs w:val="32"/>
        </w:rPr>
        <w:t>四、自评结论</w:t>
      </w:r>
    </w:p>
    <w:p w14:paraId="5F535DC5">
      <w:pPr>
        <w:ind w:firstLine="640" w:firstLineChars="200"/>
        <w:jc w:val="both"/>
        <w:rPr>
          <w:rFonts w:hint="eastAsia" w:ascii="仿宋_GB2312" w:eastAsia="仿宋_GB2312"/>
          <w:sz w:val="32"/>
          <w:szCs w:val="32"/>
          <w:lang w:val="en-US" w:eastAsia="zh-CN"/>
        </w:rPr>
      </w:pPr>
      <w:r>
        <w:rPr>
          <w:rFonts w:hint="eastAsia" w:ascii="仿宋_GB2312" w:eastAsia="仿宋_GB2312"/>
          <w:sz w:val="32"/>
          <w:szCs w:val="32"/>
          <w:lang w:val="en-US" w:eastAsia="zh-CN"/>
        </w:rPr>
        <w:t>农村危房改造补助资金项目</w:t>
      </w:r>
      <w:r>
        <w:rPr>
          <w:rFonts w:hint="eastAsia" w:ascii="仿宋_GB2312" w:eastAsia="仿宋_GB2312"/>
          <w:sz w:val="32"/>
          <w:szCs w:val="32"/>
        </w:rPr>
        <w:t>实施后</w:t>
      </w:r>
      <w:r>
        <w:rPr>
          <w:rFonts w:hint="eastAsia" w:ascii="仿宋_GB2312" w:eastAsia="仿宋_GB2312"/>
          <w:sz w:val="32"/>
          <w:szCs w:val="32"/>
          <w:lang w:val="en-US" w:eastAsia="zh-CN"/>
        </w:rPr>
        <w:t>全部</w:t>
      </w:r>
      <w:r>
        <w:rPr>
          <w:rFonts w:hint="eastAsia" w:ascii="仿宋_GB2312" w:eastAsia="仿宋_GB2312"/>
          <w:sz w:val="32"/>
          <w:szCs w:val="32"/>
        </w:rPr>
        <w:t>取得的</w:t>
      </w:r>
      <w:r>
        <w:rPr>
          <w:rFonts w:hint="eastAsia" w:ascii="仿宋_GB2312" w:eastAsia="仿宋_GB2312"/>
          <w:sz w:val="32"/>
          <w:szCs w:val="32"/>
          <w:lang w:val="en-US" w:eastAsia="zh-CN"/>
        </w:rPr>
        <w:t>了预期的绩效目标，项目支出绩效自评分值为92分。</w:t>
      </w:r>
    </w:p>
    <w:p w14:paraId="04CADAA3">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黑体" w:hAnsi="黑体" w:eastAsia="黑体"/>
          <w:sz w:val="32"/>
          <w:szCs w:val="32"/>
        </w:rPr>
      </w:pPr>
      <w:r>
        <w:rPr>
          <w:rFonts w:hint="eastAsia" w:ascii="黑体" w:hAnsi="黑体" w:eastAsia="黑体"/>
          <w:sz w:val="32"/>
          <w:szCs w:val="32"/>
        </w:rPr>
        <w:t>五、存在的问题</w:t>
      </w:r>
    </w:p>
    <w:p w14:paraId="02BFE396">
      <w:pPr>
        <w:pStyle w:val="10"/>
        <w:keepNext w:val="0"/>
        <w:keepLines w:val="0"/>
        <w:pageBreakBefore w:val="0"/>
        <w:widowControl w:val="0"/>
        <w:kinsoku/>
        <w:wordWrap/>
        <w:overflowPunct/>
        <w:topLinePunct w:val="0"/>
        <w:autoSpaceDE/>
        <w:autoSpaceDN/>
        <w:bidi w:val="0"/>
        <w:adjustRightInd/>
        <w:snapToGrid/>
        <w:spacing w:line="580" w:lineRule="exact"/>
        <w:ind w:left="0" w:leftChars="0" w:firstLine="640" w:firstLineChars="200"/>
        <w:textAlignment w:val="auto"/>
        <w:rPr>
          <w:rFonts w:hint="eastAsia" w:ascii="仿宋" w:hAnsi="仿宋" w:eastAsia="仿宋" w:cs="仿宋"/>
          <w:sz w:val="32"/>
          <w:szCs w:val="32"/>
        </w:rPr>
      </w:pPr>
      <w:r>
        <w:rPr>
          <w:rFonts w:hint="eastAsia" w:ascii="仿宋_GB2312" w:hAnsi="仿宋_GB2312" w:eastAsia="仿宋_GB2312" w:cs="仿宋_GB2312"/>
          <w:sz w:val="32"/>
          <w:szCs w:val="32"/>
          <w:lang w:val="en-US" w:eastAsia="zh-CN"/>
        </w:rPr>
        <w:t>农村抗震房改造过程中，采取</w:t>
      </w:r>
      <w:r>
        <w:rPr>
          <w:rFonts w:hint="eastAsia" w:ascii="仿宋_GB2312" w:hAnsi="仿宋_GB2312" w:eastAsia="仿宋_GB2312" w:cs="仿宋_GB2312"/>
          <w:sz w:val="32"/>
          <w:szCs w:val="32"/>
        </w:rPr>
        <w:t>以农户为主体</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农户自己备料，自己修建，或者雇佣农村瓦工按照农村原来的建设方式、方法、要求和思路修建的农房并不能显著提高农房品质、质量和抗震能力</w:t>
      </w:r>
      <w:r>
        <w:rPr>
          <w:rFonts w:hint="eastAsia"/>
          <w:lang w:val="en-US" w:eastAsia="zh-CN"/>
        </w:rPr>
        <w:t>。</w:t>
      </w:r>
    </w:p>
    <w:p w14:paraId="31222275">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pPr>
      <w:r>
        <w:rPr>
          <w:rFonts w:hint="eastAsia" w:ascii="黑体" w:hAnsi="黑体" w:eastAsia="黑体"/>
          <w:sz w:val="32"/>
          <w:szCs w:val="32"/>
        </w:rPr>
        <w:t>六、下一步改进工作的措施</w:t>
      </w:r>
    </w:p>
    <w:p w14:paraId="7FECEE51">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rPr>
        <w:t>下一步</w:t>
      </w:r>
      <w:r>
        <w:rPr>
          <w:rFonts w:hint="eastAsia" w:ascii="仿宋" w:hAnsi="仿宋" w:eastAsia="仿宋" w:cs="仿宋"/>
          <w:sz w:val="32"/>
          <w:szCs w:val="32"/>
          <w:lang w:val="en-US" w:eastAsia="zh-CN"/>
        </w:rPr>
        <w:t>,</w:t>
      </w:r>
      <w:r>
        <w:rPr>
          <w:rFonts w:hint="eastAsia" w:ascii="仿宋_GB2312" w:hAnsi="仿宋_GB2312" w:eastAsia="仿宋_GB2312" w:cs="仿宋_GB2312"/>
          <w:color w:val="auto"/>
          <w:sz w:val="32"/>
          <w:szCs w:val="32"/>
        </w:rPr>
        <w:t>我局将持续巩固拓展脱贫攻坚成果，</w:t>
      </w:r>
      <w:r>
        <w:rPr>
          <w:rFonts w:hint="eastAsia" w:ascii="仿宋_GB2312" w:hAnsi="仿宋_GB2312" w:eastAsia="仿宋_GB2312" w:cs="仿宋_GB2312"/>
          <w:color w:val="auto"/>
          <w:sz w:val="32"/>
          <w:szCs w:val="32"/>
          <w:lang w:eastAsia="zh-CN"/>
        </w:rPr>
        <w:t>深入推进</w:t>
      </w:r>
      <w:r>
        <w:rPr>
          <w:rFonts w:hint="eastAsia" w:ascii="仿宋_GB2312" w:hAnsi="仿宋_GB2312" w:eastAsia="仿宋_GB2312" w:cs="仿宋_GB2312"/>
          <w:color w:val="auto"/>
          <w:spacing w:val="-6"/>
          <w:sz w:val="32"/>
          <w:szCs w:val="32"/>
          <w:lang w:val="en-US" w:eastAsia="zh-CN"/>
        </w:rPr>
        <w:t>乡村振兴实施战略</w:t>
      </w:r>
      <w:r>
        <w:rPr>
          <w:rFonts w:hint="eastAsia" w:ascii="仿宋" w:hAnsi="仿宋" w:eastAsia="仿宋" w:cs="仿宋"/>
          <w:sz w:val="32"/>
          <w:szCs w:val="32"/>
          <w:lang w:val="en-US" w:eastAsia="zh-CN"/>
        </w:rPr>
        <w:t>,</w:t>
      </w:r>
      <w:r>
        <w:rPr>
          <w:rFonts w:hint="eastAsia" w:ascii="仿宋_GB2312" w:hAnsi="仿宋_GB2312" w:eastAsia="仿宋_GB2312" w:cs="仿宋_GB2312"/>
          <w:color w:val="auto"/>
          <w:sz w:val="32"/>
          <w:szCs w:val="32"/>
          <w:lang w:eastAsia="zh-CN"/>
        </w:rPr>
        <w:t>持续</w:t>
      </w:r>
      <w:r>
        <w:rPr>
          <w:rFonts w:hint="eastAsia" w:ascii="仿宋_GB2312" w:hAnsi="仿宋_GB2312" w:eastAsia="仿宋_GB2312" w:cs="仿宋_GB2312"/>
          <w:color w:val="auto"/>
          <w:sz w:val="32"/>
          <w:szCs w:val="32"/>
        </w:rPr>
        <w:t>做好农村房屋动态监管</w:t>
      </w:r>
      <w:r>
        <w:rPr>
          <w:rFonts w:hint="eastAsia" w:ascii="仿宋" w:hAnsi="仿宋" w:eastAsia="仿宋" w:cs="仿宋"/>
          <w:sz w:val="32"/>
          <w:szCs w:val="32"/>
        </w:rPr>
        <w:t>，</w:t>
      </w:r>
      <w:r>
        <w:rPr>
          <w:rFonts w:hint="eastAsia" w:ascii="仿宋_GB2312" w:hAnsi="仿宋_GB2312" w:eastAsia="仿宋_GB2312" w:cs="仿宋_GB2312"/>
          <w:color w:val="auto"/>
          <w:sz w:val="32"/>
          <w:szCs w:val="32"/>
          <w:lang w:eastAsia="zh-CN"/>
        </w:rPr>
        <w:t>扎实</w:t>
      </w:r>
      <w:r>
        <w:rPr>
          <w:rFonts w:hint="eastAsia" w:ascii="仿宋_GB2312" w:hAnsi="仿宋_GB2312" w:eastAsia="仿宋_GB2312" w:cs="仿宋_GB2312"/>
          <w:color w:val="auto"/>
          <w:sz w:val="32"/>
          <w:szCs w:val="32"/>
        </w:rPr>
        <w:t>开展</w:t>
      </w:r>
      <w:r>
        <w:rPr>
          <w:rFonts w:hint="eastAsia" w:ascii="仿宋_GB2312" w:hAnsi="仿宋_GB2312" w:eastAsia="仿宋_GB2312" w:cs="仿宋_GB2312"/>
          <w:color w:val="auto"/>
          <w:spacing w:val="-6"/>
          <w:sz w:val="32"/>
          <w:szCs w:val="32"/>
          <w:lang w:val="en-US" w:eastAsia="zh-CN"/>
        </w:rPr>
        <w:t>农村危房改造</w:t>
      </w:r>
      <w:r>
        <w:rPr>
          <w:rFonts w:hint="eastAsia" w:ascii="仿宋" w:hAnsi="仿宋" w:eastAsia="仿宋" w:cs="仿宋"/>
          <w:sz w:val="32"/>
          <w:szCs w:val="32"/>
        </w:rPr>
        <w:t>，结合全县生态及地质灾害避险搬迁工作，加强与乡镇沟通协调，对符合危房改造条件的“六类重点对象”，实行“应改尽改”，通过拆除重建、维修加固等方式，进一步提高农村住房建设质量水平，不断提升人民群众的获得感、幸福感和安全感。</w:t>
      </w:r>
      <w:r>
        <w:rPr>
          <w:rFonts w:hint="eastAsia" w:ascii="仿宋" w:hAnsi="仿宋" w:eastAsia="仿宋" w:cs="仿宋"/>
          <w:b/>
          <w:bCs/>
          <w:sz w:val="32"/>
          <w:szCs w:val="32"/>
          <w:lang w:val="en-US" w:eastAsia="zh-CN"/>
        </w:rPr>
        <w:t>一是</w:t>
      </w:r>
      <w:r>
        <w:rPr>
          <w:rFonts w:hint="eastAsia" w:ascii="仿宋" w:hAnsi="仿宋" w:eastAsia="仿宋" w:cs="仿宋"/>
          <w:b/>
          <w:bCs/>
          <w:color w:val="auto"/>
          <w:spacing w:val="-6"/>
          <w:sz w:val="32"/>
          <w:szCs w:val="32"/>
          <w:u w:val="none"/>
          <w:lang w:val="en-US" w:eastAsia="zh-CN"/>
        </w:rPr>
        <w:t>推广新型装配式住房。</w:t>
      </w:r>
      <w:r>
        <w:rPr>
          <w:rFonts w:hint="eastAsia" w:ascii="仿宋_GB2312" w:hAnsi="仿宋_GB2312" w:eastAsia="仿宋_GB2312" w:cs="仿宋_GB2312"/>
          <w:color w:val="auto"/>
          <w:kern w:val="2"/>
          <w:sz w:val="32"/>
          <w:szCs w:val="32"/>
          <w:u w:val="none"/>
          <w:lang w:val="en-US" w:eastAsia="zh-CN" w:bidi="ar-SA"/>
        </w:rPr>
        <w:t>大力宣传推广绿色环保新型会钢筋会凝土装配式建筑，</w:t>
      </w:r>
      <w:r>
        <w:rPr>
          <w:rFonts w:hint="default" w:ascii="仿宋_GB2312" w:hAnsi="仿宋_GB2312" w:eastAsia="仿宋_GB2312" w:cs="仿宋_GB2312"/>
          <w:color w:val="auto"/>
          <w:kern w:val="2"/>
          <w:sz w:val="32"/>
          <w:szCs w:val="32"/>
          <w:u w:val="none"/>
          <w:lang w:val="en-US" w:eastAsia="zh-CN" w:bidi="ar-SA"/>
        </w:rPr>
        <w:t>大力推动零碳智慧装配式建筑在农房抗震改造</w:t>
      </w:r>
      <w:r>
        <w:rPr>
          <w:rFonts w:hint="eastAsia" w:ascii="仿宋_GB2312" w:hAnsi="仿宋_GB2312" w:eastAsia="仿宋_GB2312" w:cs="仿宋_GB2312"/>
          <w:color w:val="auto"/>
          <w:kern w:val="2"/>
          <w:sz w:val="32"/>
          <w:szCs w:val="32"/>
          <w:u w:val="none"/>
          <w:lang w:val="en-US" w:eastAsia="zh-CN" w:bidi="ar-SA"/>
        </w:rPr>
        <w:t>中</w:t>
      </w:r>
      <w:r>
        <w:rPr>
          <w:rFonts w:hint="default" w:ascii="仿宋_GB2312" w:hAnsi="仿宋_GB2312" w:eastAsia="仿宋_GB2312" w:cs="仿宋_GB2312"/>
          <w:color w:val="auto"/>
          <w:kern w:val="2"/>
          <w:sz w:val="32"/>
          <w:szCs w:val="32"/>
          <w:u w:val="none"/>
          <w:lang w:val="en-US" w:eastAsia="zh-CN" w:bidi="ar-SA"/>
        </w:rPr>
        <w:t>的利用</w:t>
      </w:r>
      <w:r>
        <w:rPr>
          <w:rFonts w:hint="eastAsia" w:ascii="仿宋_GB2312" w:hAnsi="仿宋_GB2312" w:eastAsia="仿宋_GB2312" w:cs="仿宋_GB2312"/>
          <w:color w:val="auto"/>
          <w:kern w:val="2"/>
          <w:sz w:val="32"/>
          <w:szCs w:val="32"/>
          <w:u w:val="none"/>
          <w:lang w:val="en-US" w:eastAsia="zh-CN" w:bidi="ar-SA"/>
        </w:rPr>
        <w:t>。让农村房屋品质、房屋质量、安全性进一步提升。</w:t>
      </w:r>
      <w:r>
        <w:rPr>
          <w:rFonts w:hint="eastAsia" w:ascii="仿宋_GB2312" w:hAnsi="仿宋_GB2312" w:eastAsia="仿宋_GB2312" w:cs="仿宋_GB2312"/>
          <w:color w:val="auto"/>
          <w:sz w:val="32"/>
          <w:szCs w:val="32"/>
          <w:u w:val="none"/>
          <w:lang w:val="en-US" w:eastAsia="zh-CN"/>
        </w:rPr>
        <w:t>通过拆除重建、维修加固等</w:t>
      </w:r>
      <w:r>
        <w:rPr>
          <w:rFonts w:hint="eastAsia" w:ascii="仿宋_GB2312" w:hAnsi="仿宋_GB2312" w:eastAsia="仿宋_GB2312" w:cs="仿宋_GB2312"/>
          <w:color w:val="auto"/>
          <w:spacing w:val="-11"/>
          <w:sz w:val="32"/>
          <w:szCs w:val="32"/>
          <w:u w:val="none"/>
          <w:lang w:val="en-US" w:eastAsia="zh-CN"/>
        </w:rPr>
        <w:t>方式，确保农村低收入群体等“六类”对象住上安心房、放心房。</w:t>
      </w:r>
      <w:r>
        <w:rPr>
          <w:rFonts w:hint="eastAsia" w:ascii="仿宋" w:hAnsi="仿宋" w:eastAsia="仿宋" w:cs="仿宋"/>
          <w:b/>
          <w:bCs/>
          <w:sz w:val="32"/>
          <w:szCs w:val="32"/>
          <w:lang w:eastAsia="zh-CN"/>
        </w:rPr>
        <w:t>二是提升农房设计和建造水平。</w:t>
      </w:r>
      <w:r>
        <w:rPr>
          <w:rFonts w:hint="eastAsia" w:ascii="仿宋" w:hAnsi="仿宋" w:eastAsia="仿宋" w:cs="仿宋"/>
          <w:b w:val="0"/>
          <w:bCs w:val="0"/>
          <w:sz w:val="32"/>
          <w:szCs w:val="32"/>
          <w:lang w:eastAsia="zh-CN"/>
        </w:rPr>
        <w:t>规范程序管理</w:t>
      </w:r>
      <w:r>
        <w:rPr>
          <w:rFonts w:hint="eastAsia" w:ascii="仿宋" w:hAnsi="仿宋" w:eastAsia="仿宋" w:cs="仿宋"/>
          <w:b/>
          <w:bCs/>
          <w:sz w:val="32"/>
          <w:szCs w:val="32"/>
          <w:lang w:eastAsia="zh-CN"/>
        </w:rPr>
        <w:t>，</w:t>
      </w:r>
      <w:r>
        <w:rPr>
          <w:rFonts w:hint="eastAsia" w:ascii="仿宋" w:hAnsi="仿宋" w:eastAsia="仿宋" w:cs="仿宋"/>
          <w:b w:val="0"/>
          <w:bCs w:val="0"/>
          <w:sz w:val="32"/>
          <w:szCs w:val="32"/>
          <w:lang w:eastAsia="zh-CN"/>
        </w:rPr>
        <w:t>建立农村房屋设计、审批、施工、验收全过程管理制度。组织</w:t>
      </w:r>
      <w:r>
        <w:rPr>
          <w:rFonts w:hint="eastAsia" w:ascii="仿宋" w:hAnsi="仿宋" w:eastAsia="仿宋" w:cs="仿宋"/>
          <w:b w:val="0"/>
          <w:bCs w:val="0"/>
          <w:color w:val="auto"/>
          <w:spacing w:val="-6"/>
          <w:sz w:val="32"/>
          <w:szCs w:val="32"/>
          <w:lang w:val="en-US" w:eastAsia="zh-CN"/>
        </w:rPr>
        <w:t>编制农村住房标准图集，加大图集宣传推广力度，突出汉、明清清雅风格，确保具体工作落实落细。项目自评分数92分，评价结果为优秀。</w:t>
      </w:r>
    </w:p>
    <w:p w14:paraId="65291286">
      <w:pPr>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w:t>
      </w:r>
    </w:p>
    <w:p w14:paraId="44035872">
      <w:pPr>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 w:hAnsi="仿宋" w:eastAsia="仿宋" w:cs="仿宋"/>
          <w:sz w:val="32"/>
          <w:szCs w:val="32"/>
          <w:lang w:val="en-US" w:eastAsia="zh-CN"/>
        </w:rPr>
      </w:pPr>
    </w:p>
    <w:p w14:paraId="723C28F1">
      <w:pPr>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 w:hAnsi="仿宋" w:eastAsia="仿宋" w:cs="仿宋"/>
          <w:sz w:val="32"/>
          <w:szCs w:val="32"/>
          <w:lang w:val="en-US" w:eastAsia="zh-CN"/>
        </w:rPr>
      </w:pPr>
    </w:p>
    <w:p w14:paraId="2D81138D">
      <w:pPr>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山丹县住房和城乡建设局</w:t>
      </w:r>
    </w:p>
    <w:p w14:paraId="096E4997">
      <w:pPr>
        <w:keepNext w:val="0"/>
        <w:keepLines w:val="0"/>
        <w:pageBreakBefore w:val="0"/>
        <w:widowControl w:val="0"/>
        <w:kinsoku/>
        <w:wordWrap/>
        <w:overflowPunct/>
        <w:topLinePunct w:val="0"/>
        <w:autoSpaceDE/>
        <w:autoSpaceDN/>
        <w:bidi w:val="0"/>
        <w:adjustRightInd/>
        <w:snapToGrid/>
        <w:spacing w:line="580" w:lineRule="exact"/>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 xml:space="preserve">                             2023年12月20日</w:t>
      </w:r>
    </w:p>
    <w:p w14:paraId="266B8294">
      <w:pPr>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 w:hAnsi="仿宋" w:eastAsia="仿宋" w:cs="仿宋"/>
          <w:sz w:val="32"/>
          <w:szCs w:val="32"/>
          <w:lang w:val="en-US" w:eastAsia="zh-CN"/>
        </w:rPr>
      </w:pPr>
    </w:p>
    <w:p w14:paraId="1B2BD09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p>
    <w:p w14:paraId="0754E80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p>
    <w:p w14:paraId="6738E2C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p>
    <w:p w14:paraId="08E1894D">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p>
    <w:sectPr>
      <w:footerReference r:id="rId3" w:type="default"/>
      <w:pgSz w:w="11906" w:h="16838"/>
      <w:pgMar w:top="1440" w:right="1531" w:bottom="1440" w:left="1587"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方正小标宋简体">
    <w:altName w:val="黑体"/>
    <w:panose1 w:val="03000509000000000000"/>
    <w:charset w:val="86"/>
    <w:family w:val="script"/>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7D17B1">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E1C83EC">
                          <w:pPr>
                            <w:pStyle w:val="5"/>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E1C83EC">
                    <w:pPr>
                      <w:pStyle w:val="5"/>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50579D2"/>
    <w:multiLevelType w:val="singleLevel"/>
    <w:tmpl w:val="750579D2"/>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E4ZmIzZjhhOGVjNjNjZjY3NmRiNzRkYWVhNzI4ODEifQ=="/>
  </w:docVars>
  <w:rsids>
    <w:rsidRoot w:val="018A1676"/>
    <w:rsid w:val="018A1676"/>
    <w:rsid w:val="041D47D5"/>
    <w:rsid w:val="066F1129"/>
    <w:rsid w:val="0F7756E1"/>
    <w:rsid w:val="131D034D"/>
    <w:rsid w:val="1B0777FF"/>
    <w:rsid w:val="1F8F22AF"/>
    <w:rsid w:val="220478D6"/>
    <w:rsid w:val="2AA24E92"/>
    <w:rsid w:val="398D1D72"/>
    <w:rsid w:val="409F0893"/>
    <w:rsid w:val="4446418D"/>
    <w:rsid w:val="4559330A"/>
    <w:rsid w:val="4E977938"/>
    <w:rsid w:val="5DFA0612"/>
    <w:rsid w:val="5E525F9E"/>
    <w:rsid w:val="5F5159EF"/>
    <w:rsid w:val="7B2F16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99"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index 5"/>
    <w:basedOn w:val="1"/>
    <w:next w:val="1"/>
    <w:autoRedefine/>
    <w:qFormat/>
    <w:uiPriority w:val="0"/>
    <w:pPr>
      <w:ind w:left="800" w:leftChars="800"/>
    </w:pPr>
  </w:style>
  <w:style w:type="paragraph" w:styleId="3">
    <w:name w:val="Body Text"/>
    <w:basedOn w:val="1"/>
    <w:autoRedefine/>
    <w:qFormat/>
    <w:uiPriority w:val="0"/>
    <w:pPr>
      <w:spacing w:after="120"/>
    </w:pPr>
    <w:rPr>
      <w:rFonts w:ascii="Times New Roman" w:hAnsi="Times New Roman" w:eastAsia="仿宋_GB2312" w:cs="Times New Roman"/>
      <w:sz w:val="32"/>
    </w:rPr>
  </w:style>
  <w:style w:type="paragraph" w:styleId="4">
    <w:name w:val="Body Text Indent 2"/>
    <w:basedOn w:val="1"/>
    <w:next w:val="3"/>
    <w:autoRedefine/>
    <w:qFormat/>
    <w:uiPriority w:val="0"/>
    <w:pPr>
      <w:spacing w:after="120" w:line="480" w:lineRule="auto"/>
      <w:ind w:left="420" w:leftChars="200"/>
    </w:pPr>
  </w:style>
  <w:style w:type="paragraph" w:styleId="5">
    <w:name w:val="footer"/>
    <w:basedOn w:val="1"/>
    <w:autoRedefine/>
    <w:qFormat/>
    <w:uiPriority w:val="0"/>
    <w:pPr>
      <w:tabs>
        <w:tab w:val="center" w:pos="4153"/>
        <w:tab w:val="right" w:pos="8306"/>
      </w:tabs>
      <w:snapToGrid w:val="0"/>
      <w:jc w:val="left"/>
    </w:pPr>
    <w:rPr>
      <w:sz w:val="18"/>
    </w:rPr>
  </w:style>
  <w:style w:type="paragraph" w:styleId="6">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Subtitle"/>
    <w:basedOn w:val="1"/>
    <w:next w:val="1"/>
    <w:autoRedefine/>
    <w:qFormat/>
    <w:uiPriority w:val="99"/>
    <w:pPr>
      <w:wordWrap w:val="0"/>
      <w:spacing w:after="60"/>
      <w:jc w:val="center"/>
    </w:pPr>
    <w:rPr>
      <w:sz w:val="24"/>
    </w:rPr>
  </w:style>
  <w:style w:type="paragraph" w:customStyle="1" w:styleId="10">
    <w:name w:val="仿宋 正文"/>
    <w:autoRedefine/>
    <w:qFormat/>
    <w:uiPriority w:val="0"/>
    <w:pPr>
      <w:widowControl w:val="0"/>
      <w:spacing w:line="560" w:lineRule="exact"/>
      <w:ind w:firstLine="200" w:firstLineChars="200"/>
      <w:jc w:val="both"/>
    </w:pPr>
    <w:rPr>
      <w:rFonts w:ascii="仿宋_GB2312" w:hAnsi="Times New Roman" w:eastAsia="仿宋_GB2312" w:cs="楷体_GB2312"/>
      <w:kern w:val="2"/>
      <w:sz w:val="32"/>
      <w:szCs w:val="32"/>
      <w:lang w:val="en-US" w:eastAsia="zh-CN" w:bidi="ar-SA"/>
    </w:rPr>
  </w:style>
  <w:style w:type="paragraph" w:customStyle="1" w:styleId="11">
    <w:name w:val="A正文"/>
    <w:basedOn w:val="1"/>
    <w:autoRedefine/>
    <w:qFormat/>
    <w:uiPriority w:val="0"/>
    <w:pPr>
      <w:ind w:firstLine="20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1985</Words>
  <Characters>2092</Characters>
  <Lines>0</Lines>
  <Paragraphs>0</Paragraphs>
  <TotalTime>64</TotalTime>
  <ScaleCrop>false</ScaleCrop>
  <LinksUpToDate>false</LinksUpToDate>
  <CharactersWithSpaces>2177</CharactersWithSpaces>
  <Application>WPS Office_12.1.0.18909_F1E327BC-269C-435d-A152-05C5408002CA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2023-12-21T01:01:00Z</dcterms:created>
  <dc:creator>遇见</dc:creator>
  <cp:lastModifiedBy>白开水</cp:lastModifiedBy>
  <cp:lastPrinted>2024-03-11T07:28:00Z</cp:lastPrinted>
  <dcterms:modified xsi:type="dcterms:W3CDTF">2024-11-05T03:36:29Z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2052-12.1.0.18909</vt:lpwstr>
  </property>
  <property fmtid="{D5CDD505-2E9C-101B-9397-08002B2CF9AE}" pid="3" name="ICV">
    <vt:lpwstr>2DA7854B0BEE429EA688B5C1ED94E812_13</vt:lpwstr>
  </property>
</Properties>
</file>