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36"/>
          <w:szCs w:val="36"/>
        </w:rPr>
      </w:pPr>
      <w:r>
        <w:rPr>
          <w:rFonts w:hint="eastAsia" w:ascii="方正小标宋简体" w:eastAsia="方正小标宋简体"/>
          <w:sz w:val="36"/>
          <w:szCs w:val="36"/>
          <w:lang w:val="en-US" w:eastAsia="zh-CN"/>
        </w:rPr>
        <w:t>2023年山丹县人民医院</w:t>
      </w:r>
      <w:r>
        <w:rPr>
          <w:rFonts w:hint="eastAsia" w:ascii="方正小标宋简体" w:eastAsia="方正小标宋简体"/>
          <w:sz w:val="36"/>
          <w:szCs w:val="36"/>
        </w:rPr>
        <w:t>项目支出绩效自评报告</w:t>
      </w:r>
    </w:p>
    <w:p>
      <w:pPr>
        <w:jc w:val="center"/>
        <w:rPr>
          <w:rFonts w:ascii="Times New Roman" w:eastAsia="楷体_GB2312"/>
          <w:sz w:val="32"/>
          <w:szCs w:val="32"/>
        </w:rPr>
      </w:pPr>
      <w:r>
        <w:rPr>
          <w:rFonts w:hint="eastAsia" w:ascii="Times New Roman" w:eastAsia="楷体_GB2312"/>
          <w:sz w:val="32"/>
          <w:szCs w:val="32"/>
        </w:rPr>
        <w:t>（</w:t>
      </w:r>
      <w:r>
        <w:rPr>
          <w:rFonts w:hint="eastAsia" w:ascii="Times New Roman" w:eastAsia="楷体_GB2312"/>
          <w:sz w:val="32"/>
          <w:szCs w:val="32"/>
          <w:lang w:val="en-US" w:eastAsia="zh-CN"/>
        </w:rPr>
        <w:t>县级医院重症救治能力提升项目</w:t>
      </w:r>
      <w:r>
        <w:rPr>
          <w:rFonts w:hint="eastAsia" w:ascii="Times New Roman" w:eastAsia="楷体_GB2312"/>
          <w:sz w:val="32"/>
          <w:szCs w:val="32"/>
        </w:rPr>
        <w:t>）</w:t>
      </w:r>
    </w:p>
    <w:p>
      <w:pPr>
        <w:spacing w:line="600" w:lineRule="exact"/>
        <w:ind w:firstLine="640" w:firstLineChars="200"/>
        <w:rPr>
          <w:rFonts w:eastAsia="黑体"/>
          <w:sz w:val="32"/>
          <w:szCs w:val="32"/>
        </w:rPr>
      </w:pPr>
      <w:r>
        <w:rPr>
          <w:rFonts w:hint="eastAsia" w:eastAsia="黑体"/>
          <w:sz w:val="32"/>
          <w:szCs w:val="32"/>
        </w:rPr>
        <w:t>一、项目基本情况</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依据甘肃省卫生健康委员会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关于加快重症监护救治能力提升项目建设进度的预通知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甘卫医政函〔2022〕454号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精神，为深入贯彻落实国家和省委省政府有关做好新冠病毒感染合并重症患者医疗救治准备工作要求，加快补齐二级以上医疗机构重症救治床位建设的短板弱项，全力提升县级医院重症患者救治能力。接到通知后，我院立即进行新冠病毒感染合并重症监护病房改造、相关设备采购和人员培训，加快项目建设，尽早满足重症患者救治需求。以内一科、内三科重症监护室重点专科设施设备配备、人才培养和新冠病毒感染合并重症患者医疗救治能力提升为主要内容，加强我院新冠病毒感染合并重症患者医疗救治能力为重点建设，发挥重症监护救治专科在县域内的整体服务能力提升方面的示范引领作用。项目实施主管部门</w:t>
      </w:r>
      <w:r>
        <w:rPr>
          <w:rFonts w:hint="eastAsia" w:ascii="仿宋_GB2312" w:hAnsi="仿宋_GB2312" w:eastAsia="仿宋_GB2312" w:cs="仿宋_GB2312"/>
          <w:sz w:val="32"/>
          <w:szCs w:val="32"/>
          <w:lang w:val="en-US" w:eastAsia="zh-CN"/>
        </w:rPr>
        <w:t>山丹县卫生健康局</w:t>
      </w:r>
      <w:r>
        <w:rPr>
          <w:rFonts w:hint="eastAsia" w:ascii="仿宋_GB2312" w:hAnsi="仿宋_GB2312" w:eastAsia="仿宋_GB2312" w:cs="仿宋_GB2312"/>
          <w:sz w:val="32"/>
          <w:szCs w:val="32"/>
        </w:rPr>
        <w:t>。</w:t>
      </w:r>
    </w:p>
    <w:p>
      <w:pPr>
        <w:numPr>
          <w:ilvl w:val="0"/>
          <w:numId w:val="1"/>
        </w:numPr>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项目</w:t>
      </w:r>
      <w:r>
        <w:rPr>
          <w:rFonts w:hint="eastAsia" w:ascii="楷体_GB2312" w:eastAsia="楷体_GB2312"/>
          <w:b/>
          <w:sz w:val="32"/>
          <w:szCs w:val="32"/>
          <w:lang w:val="en-US" w:eastAsia="zh-CN"/>
        </w:rPr>
        <w:t>实施情况</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（一）新冠病毒感染合并重症患者医疗救治能力提升建设标准（ICU）</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1.位置和床位</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重症医学科设在医技综合楼6楼7楼，是独立设置，有专业医护人员值班。建筑面积</w:t>
      </w:r>
      <w:r>
        <w:rPr>
          <w:rFonts w:hint="eastAsia" w:ascii="仿宋_GB2312" w:hAnsi="仿宋_GB2312" w:eastAsia="仿宋_GB2312" w:cs="仿宋_GB2312"/>
          <w:sz w:val="32"/>
          <w:szCs w:val="32"/>
          <w:lang w:val="en-US" w:eastAsia="zh-CN"/>
        </w:rPr>
        <w:t>3064</w:t>
      </w:r>
      <w:r>
        <w:rPr>
          <w:rFonts w:hint="eastAsia" w:ascii="仿宋_GB2312" w:hAnsi="仿宋_GB2312" w:eastAsia="仿宋_GB2312" w:cs="仿宋_GB2312"/>
          <w:sz w:val="32"/>
          <w:szCs w:val="32"/>
        </w:rPr>
        <w:t>平方米，布局合理，走向流程明确，三通道、洁污区符合标准。6楼设置病床7张，7楼设置病床7</w:t>
      </w:r>
      <w:r>
        <w:rPr>
          <w:rFonts w:hint="eastAsia" w:ascii="仿宋_GB2312" w:hAnsi="仿宋_GB2312" w:eastAsia="仿宋_GB2312" w:cs="仿宋_GB2312"/>
          <w:sz w:val="32"/>
          <w:szCs w:val="32"/>
          <w:lang w:val="en-US" w:eastAsia="zh-CN"/>
        </w:rPr>
        <w:t>张</w:t>
      </w:r>
      <w:r>
        <w:rPr>
          <w:rFonts w:hint="eastAsia" w:ascii="仿宋_GB2312" w:hAnsi="仿宋_GB2312" w:eastAsia="仿宋_GB2312" w:cs="仿宋_GB2312"/>
          <w:sz w:val="32"/>
          <w:szCs w:val="32"/>
        </w:rPr>
        <w:t>。</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2.每床单位的配置</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每床配双套的氧源及负压吸引，14个电源插座，并是双回路电源、监护仪1台、简易呼吸器1个、输液泵1台、注射泵1台。</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3.病区设备配置</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区配有创呼吸机2台、无创呼吸机5台、转运呼吸机2台、简易呼吸机2台、电子支气管镜组1台、除颤仪5台、心电图机5台、床边超声超声仪1台、排痰机6台、过氧化氢消毒机1台。医院24小时提供新冠病毒感染合并重症患者医疗救治的相关检查。</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4.人员配备</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专科医师14人，其中主任医师1名，副主任医师2，主治医师5名，医师6名。</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护士25人数，其中，主管护师4名，护师14名，护士7名。</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（二）新冠病毒感染合并重症患者监护病房建设标准</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设施建设</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要求改建新冠病毒感染合并重症患者监护病房，布局合理，走向流程明确，三通道、洁污区符合标准。护理办公台。设置独立的污物间和医疗设备存储室。非接触式洗手池2个，空调2组，恒温(26±2)℃。万能电源插座：每床位3组，供氧终端数14个，中心供气终端数14个。设置床位14张，床均净面积3m2以上，床间距≥0.8m。</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2.设备配置</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有创呼吸机2台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无创呼吸机5台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转运呼吸机2台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简易呼吸机2台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微量输液泵和注射泵各14台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监护仪14台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电子支气管镜1台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除颤仪5台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心电图机5台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床边彩超仪1台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排痰机6台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过氧化氢消毒机1台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简易呼吸器14组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50立方制氧机1台。</w:t>
      </w:r>
    </w:p>
    <w:p>
      <w:pPr>
        <w:keepNext/>
        <w:keepLines w:val="0"/>
        <w:pageBreakBefore w:val="0"/>
        <w:widowControl w:val="0"/>
        <w:kinsoku/>
        <w:wordWrap/>
        <w:overflowPunct/>
        <w:topLinePunct w:val="0"/>
        <w:autoSpaceDE/>
        <w:autoSpaceDN/>
        <w:bidi w:val="0"/>
        <w:adjustRightInd/>
        <w:snapToGrid/>
        <w:spacing w:line="55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基本技术要求</w:t>
      </w:r>
    </w:p>
    <w:p>
      <w:pPr>
        <w:numPr>
          <w:ilvl w:val="0"/>
          <w:numId w:val="0"/>
        </w:numPr>
        <w:spacing w:line="600" w:lineRule="exact"/>
        <w:ind w:firstLine="640" w:firstLineChars="200"/>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全力提升县级医院重症患者救治能力</w:t>
      </w:r>
    </w:p>
    <w:p>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项目资金情况</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rPr>
        <w:t>资金到位、支出情况。</w:t>
      </w:r>
      <w:r>
        <w:rPr>
          <w:rFonts w:hint="eastAsia" w:ascii="仿宋_GB2312" w:eastAsia="仿宋_GB2312"/>
          <w:sz w:val="32"/>
          <w:szCs w:val="32"/>
          <w:lang w:val="en-US" w:eastAsia="zh-CN"/>
        </w:rPr>
        <w:t>资金到位400万元，支出400万元。</w:t>
      </w:r>
      <w:r>
        <w:rPr>
          <w:rFonts w:hint="eastAsia" w:ascii="仿宋_GB2312" w:hAnsi="仿宋_GB2312" w:eastAsia="仿宋_GB2312" w:cs="仿宋_GB2312"/>
          <w:sz w:val="32"/>
          <w:szCs w:val="32"/>
          <w:lang w:val="en-US" w:eastAsia="zh-CN"/>
        </w:rPr>
        <w:t>2023年1月12日《关于下达2023年医院重症救治能力提升工程省级补助资金的通知》甘财社（2023）1号下达到位</w:t>
      </w:r>
      <w:r>
        <w:rPr>
          <w:rFonts w:hint="eastAsia" w:ascii="仿宋_GB2312" w:hAnsi="仿宋_GB2312" w:eastAsia="仿宋_GB2312" w:cs="仿宋_GB2312"/>
          <w:sz w:val="32"/>
          <w:szCs w:val="32"/>
        </w:rPr>
        <w:t>。用于新冠病毒感染合并重症患者医疗救治能力提升建设项目的重症监护病房改造、相关设备采购和人员培训。</w:t>
      </w:r>
    </w:p>
    <w:p>
      <w:pPr>
        <w:spacing w:line="600" w:lineRule="exact"/>
        <w:ind w:firstLine="640" w:firstLineChars="200"/>
        <w:rPr>
          <w:rFonts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、绩效目标完成情况及效益分析</w:t>
      </w:r>
    </w:p>
    <w:p>
      <w:pPr>
        <w:spacing w:line="576" w:lineRule="exact"/>
        <w:ind w:firstLine="640"/>
        <w:rPr>
          <w:rFonts w:ascii="黑体" w:hAnsi="黑体" w:eastAsia="黑体"/>
          <w:sz w:val="32"/>
          <w:szCs w:val="32"/>
        </w:rPr>
      </w:pPr>
      <w:r>
        <w:rPr>
          <w:rFonts w:hint="eastAsia" w:ascii="仿宋_GB2312" w:hAnsi="仿宋_GB2312" w:eastAsia="仿宋_GB2312" w:cs="仿宋_GB2312"/>
          <w:sz w:val="32"/>
          <w:szCs w:val="32"/>
          <w:lang w:val="en-US" w:eastAsia="zh-CN"/>
        </w:rPr>
        <w:t>目标从医疗设备购置、每床单位的配置、人员配备、验收合格率、设备参数符合率、任务完成及时率、投资完成率、抢救及时率、是否超概算、是否发挥投资收益、项目是否良性运行、群众认可度是否提升、公共卫生服务水平提升、医疗救治能力提升、受益群众满意度15个方面设定</w:t>
      </w:r>
      <w:r>
        <w:rPr>
          <w:rFonts w:hint="eastAsia" w:ascii="仿宋_GB2312" w:eastAsia="仿宋_GB2312"/>
          <w:sz w:val="32"/>
          <w:szCs w:val="32"/>
          <w:lang w:val="en-US" w:eastAsia="zh-CN"/>
        </w:rPr>
        <w:t>，均按设定目标完成。</w:t>
      </w: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w:t>
      </w:r>
      <w:r>
        <w:rPr>
          <w:rFonts w:hint="eastAsia" w:ascii="仿宋_GB2312" w:eastAsia="仿宋_GB2312"/>
          <w:sz w:val="32"/>
          <w:szCs w:val="32"/>
          <w:lang w:val="en-US" w:eastAsia="zh-CN"/>
        </w:rPr>
        <w:t>92</w:t>
      </w:r>
      <w:r>
        <w:rPr>
          <w:rFonts w:hint="eastAsia" w:ascii="仿宋_GB2312" w:eastAsia="仿宋_GB2312"/>
          <w:sz w:val="32"/>
          <w:szCs w:val="32"/>
        </w:rPr>
        <w:t>分。</w:t>
      </w:r>
    </w:p>
    <w:p>
      <w:pPr>
        <w:numPr>
          <w:ilvl w:val="0"/>
          <w:numId w:val="0"/>
        </w:numPr>
        <w:spacing w:line="640"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保障措施</w:t>
      </w:r>
    </w:p>
    <w:p>
      <w:pPr>
        <w:numPr>
          <w:ilvl w:val="0"/>
          <w:numId w:val="0"/>
        </w:numPr>
        <w:spacing w:line="6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成立项目建设领导小组、组长由院长担任，副组长由分管总务副院长担任，设立项目管理办公室，由总务科牵头、院办室、护理部、感染科、药械科、信息科等相关部门密切配合，项目管理办公室负责实施方案的落实。</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财务科加强建设资金监管，确保资金专款专用，坚决杜绝截留、挤占和挪用等违纪违规行为。</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项目管理办公室要督促项目进度，并按月将建设进展情况上报县卫生计生委。</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建立健全新冠病毒感染合并重症医学科各项规章制度和岗位职责，落实医疗核心制度</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制定重症监护室工作制度、技术规范、操作规程。</w:t>
      </w:r>
    </w:p>
    <w:p>
      <w:pPr>
        <w:keepNext/>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制定重症监护室患者转入、转出规范及流程，实行“危重程度评分”。</w:t>
      </w:r>
    </w:p>
    <w:p>
      <w:pPr>
        <w:pStyle w:val="2"/>
        <w:rPr>
          <w:rFonts w:hint="default" w:eastAsia="仿宋_GB2312"/>
          <w:lang w:val="en-US" w:eastAsia="zh-CN"/>
        </w:rPr>
      </w:pPr>
    </w:p>
    <w:p>
      <w:pPr>
        <w:numPr>
          <w:ilvl w:val="0"/>
          <w:numId w:val="2"/>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下一步改进工作的措施</w:t>
      </w:r>
    </w:p>
    <w:p>
      <w:pPr>
        <w:keepNext/>
        <w:spacing w:line="560" w:lineRule="exact"/>
        <w:ind w:firstLine="640" w:firstLineChars="200"/>
        <w:rPr>
          <w:rFonts w:ascii="仿宋_GB2312" w:eastAsia="仿宋_GB2312"/>
          <w:sz w:val="32"/>
          <w:szCs w:val="32"/>
        </w:rPr>
      </w:pPr>
      <w:r>
        <w:rPr>
          <w:rFonts w:hint="eastAsia" w:ascii="仿宋_GB2312" w:eastAsia="仿宋_GB2312"/>
          <w:sz w:val="32"/>
          <w:szCs w:val="32"/>
        </w:rPr>
        <w:t>严格进行医疗质量评价，加强综合管理，提高服务能力，优化诊疗流程，改进服务质量，不断提高</w:t>
      </w:r>
      <w:r>
        <w:rPr>
          <w:rFonts w:hint="eastAsia" w:ascii="仿宋_GB2312" w:eastAsia="仿宋_GB2312"/>
          <w:sz w:val="32"/>
          <w:szCs w:val="32"/>
          <w:lang w:val="en-US" w:eastAsia="zh-CN"/>
        </w:rPr>
        <w:t>物资保障能力和水平</w:t>
      </w:r>
      <w:r>
        <w:rPr>
          <w:rFonts w:hint="eastAsia" w:ascii="仿宋_GB2312" w:eastAsia="仿宋_GB2312"/>
          <w:sz w:val="32"/>
          <w:szCs w:val="32"/>
        </w:rPr>
        <w:t>。</w:t>
      </w:r>
    </w:p>
    <w:p>
      <w:pPr>
        <w:keepNext/>
        <w:spacing w:line="560" w:lineRule="exact"/>
        <w:ind w:firstLine="640" w:firstLineChars="200"/>
        <w:rPr>
          <w:rFonts w:hint="eastAsia" w:ascii="仿宋_GB2312" w:eastAsia="仿宋_GB2312"/>
          <w:sz w:val="32"/>
          <w:szCs w:val="32"/>
          <w:lang w:val="en-US" w:eastAsia="zh-CN"/>
        </w:rPr>
      </w:pPr>
      <w:r>
        <w:rPr>
          <w:rFonts w:hint="eastAsia" w:ascii="黑体" w:hAnsi="黑体" w:eastAsia="黑体"/>
          <w:sz w:val="32"/>
          <w:szCs w:val="32"/>
          <w:lang w:val="en-US" w:eastAsia="zh-CN"/>
        </w:rPr>
        <w:t xml:space="preserve">                        </w:t>
      </w:r>
      <w:r>
        <w:rPr>
          <w:rFonts w:hint="eastAsia" w:ascii="仿宋_GB2312" w:eastAsia="仿宋_GB2312"/>
          <w:sz w:val="32"/>
          <w:szCs w:val="32"/>
          <w:lang w:val="en-US" w:eastAsia="zh-CN"/>
        </w:rPr>
        <w:t>山丹县人民医院</w:t>
      </w:r>
    </w:p>
    <w:p>
      <w:pPr>
        <w:keepNext/>
        <w:spacing w:line="560" w:lineRule="exact"/>
        <w:ind w:firstLine="640" w:firstLineChars="200"/>
        <w:rPr>
          <w:rFonts w:hint="default"/>
          <w:lang w:val="en-US" w:eastAsia="zh-CN"/>
        </w:rPr>
      </w:pPr>
      <w:r>
        <w:rPr>
          <w:rFonts w:hint="eastAsia" w:ascii="仿宋_GB2312" w:eastAsia="仿宋_GB2312"/>
          <w:sz w:val="32"/>
          <w:szCs w:val="32"/>
          <w:lang w:val="en-US" w:eastAsia="zh-CN"/>
        </w:rPr>
        <w:t xml:space="preserve">                 </w:t>
      </w:r>
      <w:bookmarkStart w:id="0" w:name="_GoBack"/>
      <w:bookmarkEnd w:id="0"/>
      <w:r>
        <w:rPr>
          <w:rFonts w:hint="eastAsia" w:ascii="仿宋_GB2312" w:eastAsia="仿宋_GB2312"/>
          <w:sz w:val="32"/>
          <w:szCs w:val="32"/>
          <w:lang w:val="en-US" w:eastAsia="zh-CN"/>
        </w:rPr>
        <w:t xml:space="preserve">       2023年12月25日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62739"/>
    <w:multiLevelType w:val="singleLevel"/>
    <w:tmpl w:val="85962739"/>
    <w:lvl w:ilvl="0" w:tentative="0">
      <w:start w:val="5"/>
      <w:numFmt w:val="chineseCounting"/>
      <w:suff w:val="nothing"/>
      <w:lvlText w:val="%1、"/>
      <w:lvlJc w:val="left"/>
      <w:rPr>
        <w:rFonts w:hint="eastAsia"/>
      </w:rPr>
    </w:lvl>
  </w:abstractNum>
  <w:abstractNum w:abstractNumId="1">
    <w:nsid w:val="180C6E43"/>
    <w:multiLevelType w:val="singleLevel"/>
    <w:tmpl w:val="180C6E4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DI2MGExMDYyYTQ2N2JhNmYzYjRlOWVlMDkwNDA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5A76D0"/>
    <w:rsid w:val="05157BA2"/>
    <w:rsid w:val="05505701"/>
    <w:rsid w:val="08A17204"/>
    <w:rsid w:val="0961612F"/>
    <w:rsid w:val="0AB3379D"/>
    <w:rsid w:val="0ECA2393"/>
    <w:rsid w:val="10835906"/>
    <w:rsid w:val="149F0802"/>
    <w:rsid w:val="15B76FDD"/>
    <w:rsid w:val="18811E06"/>
    <w:rsid w:val="1AB75F10"/>
    <w:rsid w:val="1CA66F63"/>
    <w:rsid w:val="23145932"/>
    <w:rsid w:val="2351059D"/>
    <w:rsid w:val="24A773D0"/>
    <w:rsid w:val="24FB0188"/>
    <w:rsid w:val="250406DE"/>
    <w:rsid w:val="260503DD"/>
    <w:rsid w:val="2D1D34D0"/>
    <w:rsid w:val="32050BCB"/>
    <w:rsid w:val="32CE2FBA"/>
    <w:rsid w:val="34B1286F"/>
    <w:rsid w:val="35B244CD"/>
    <w:rsid w:val="37081797"/>
    <w:rsid w:val="3B3E61B9"/>
    <w:rsid w:val="3C09788D"/>
    <w:rsid w:val="3D7C2F68"/>
    <w:rsid w:val="3DFC6CE3"/>
    <w:rsid w:val="44995F66"/>
    <w:rsid w:val="45086306"/>
    <w:rsid w:val="4E9428FD"/>
    <w:rsid w:val="4F1836D9"/>
    <w:rsid w:val="50F3091D"/>
    <w:rsid w:val="51563637"/>
    <w:rsid w:val="51F003FF"/>
    <w:rsid w:val="526375C9"/>
    <w:rsid w:val="55533E05"/>
    <w:rsid w:val="572B44D6"/>
    <w:rsid w:val="58D36385"/>
    <w:rsid w:val="5CD06707"/>
    <w:rsid w:val="5F177483"/>
    <w:rsid w:val="600D7BDD"/>
    <w:rsid w:val="61E22AEE"/>
    <w:rsid w:val="63972DD1"/>
    <w:rsid w:val="63C47C0F"/>
    <w:rsid w:val="66695F3D"/>
    <w:rsid w:val="67A82A56"/>
    <w:rsid w:val="6874548F"/>
    <w:rsid w:val="6D5665E3"/>
    <w:rsid w:val="6E2E0326"/>
    <w:rsid w:val="6FE42431"/>
    <w:rsid w:val="71CD1649"/>
    <w:rsid w:val="74D16E6A"/>
    <w:rsid w:val="781941B9"/>
    <w:rsid w:val="78CA4586"/>
    <w:rsid w:val="7A9D7E8A"/>
    <w:rsid w:val="7EB21B3C"/>
    <w:rsid w:val="7F4B76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Indent 2"/>
    <w:basedOn w:val="1"/>
    <w:next w:val="1"/>
    <w:qFormat/>
    <w:uiPriority w:val="0"/>
    <w:pPr>
      <w:spacing w:line="240" w:lineRule="atLeast"/>
      <w:ind w:firstLine="1084" w:firstLineChars="300"/>
    </w:pPr>
    <w:rPr>
      <w:rFonts w:eastAsia="宋体"/>
      <w:b/>
      <w:bCs/>
      <w:sz w:val="36"/>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Calibri"/>
      <w:kern w:val="2"/>
      <w:sz w:val="18"/>
      <w:szCs w:val="18"/>
    </w:rPr>
  </w:style>
  <w:style w:type="character" w:customStyle="1" w:styleId="9">
    <w:name w:val="页脚 Char"/>
    <w:basedOn w:val="7"/>
    <w:link w:val="4"/>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795</Words>
  <Characters>832</Characters>
  <Lines>2</Lines>
  <Paragraphs>1</Paragraphs>
  <TotalTime>2</TotalTime>
  <ScaleCrop>false</ScaleCrop>
  <LinksUpToDate>false</LinksUpToDate>
  <CharactersWithSpaces>832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YXX</cp:lastModifiedBy>
  <dcterms:modified xsi:type="dcterms:W3CDTF">2023-12-25T06:51:45Z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C6A8C7947F1340F69A2A393F568C743B_13</vt:lpwstr>
  </property>
</Properties>
</file>