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3DA91">
      <w:pPr>
        <w:jc w:val="left"/>
        <w:rPr>
          <w:rFonts w:hint="eastAsia" w:ascii="黑体" w:hAnsi="黑体" w:eastAsia="黑体"/>
          <w:sz w:val="32"/>
          <w:szCs w:val="32"/>
          <w:lang w:eastAsia="zh-CN"/>
        </w:rPr>
      </w:pPr>
      <w:bookmarkStart w:id="0" w:name="_GoBack"/>
      <w:r>
        <w:rPr>
          <w:rFonts w:hint="eastAsia" w:ascii="黑体" w:hAnsi="黑体" w:eastAsia="黑体"/>
          <w:sz w:val="32"/>
          <w:szCs w:val="32"/>
        </w:rPr>
        <w:t>附件</w:t>
      </w:r>
      <w:r>
        <w:rPr>
          <w:rFonts w:hint="eastAsia" w:ascii="黑体" w:hAnsi="黑体" w:eastAsia="黑体"/>
          <w:sz w:val="32"/>
          <w:szCs w:val="32"/>
          <w:lang w:val="en-US" w:eastAsia="zh-CN"/>
        </w:rPr>
        <w:t>3</w:t>
      </w:r>
    </w:p>
    <w:bookmarkEnd w:id="0"/>
    <w:p w14:paraId="7EE91D79">
      <w:pPr>
        <w:jc w:val="center"/>
        <w:rPr>
          <w:rFonts w:ascii="方正小标宋简体" w:eastAsia="方正小标宋简体"/>
          <w:sz w:val="44"/>
          <w:szCs w:val="44"/>
        </w:rPr>
      </w:pPr>
      <w:r>
        <w:rPr>
          <w:rFonts w:hint="eastAsia" w:ascii="方正小标宋简体" w:eastAsia="方正小标宋简体"/>
          <w:sz w:val="44"/>
          <w:szCs w:val="44"/>
        </w:rPr>
        <w:t>项目支出绩效自评报告</w:t>
      </w:r>
    </w:p>
    <w:p w14:paraId="062499E4">
      <w:pPr>
        <w:spacing w:line="600" w:lineRule="exact"/>
        <w:ind w:firstLine="640" w:firstLineChars="200"/>
        <w:jc w:val="both"/>
        <w:rPr>
          <w:rFonts w:hint="eastAsia" w:eastAsia="黑体"/>
          <w:sz w:val="32"/>
          <w:szCs w:val="32"/>
        </w:rPr>
      </w:pPr>
    </w:p>
    <w:p w14:paraId="6DBDFFBC">
      <w:pPr>
        <w:spacing w:line="600" w:lineRule="exact"/>
        <w:ind w:firstLine="640" w:firstLineChars="200"/>
        <w:jc w:val="both"/>
        <w:rPr>
          <w:rFonts w:eastAsia="黑体"/>
          <w:sz w:val="32"/>
          <w:szCs w:val="32"/>
        </w:rPr>
      </w:pPr>
      <w:r>
        <w:rPr>
          <w:rFonts w:hint="eastAsia" w:eastAsia="黑体"/>
          <w:sz w:val="32"/>
          <w:szCs w:val="32"/>
        </w:rPr>
        <w:t>一、项目基本情况</w:t>
      </w:r>
    </w:p>
    <w:p w14:paraId="23A70571">
      <w:pPr>
        <w:spacing w:line="600" w:lineRule="exact"/>
        <w:ind w:firstLine="643" w:firstLineChars="200"/>
        <w:jc w:val="both"/>
        <w:rPr>
          <w:rFonts w:ascii="楷体_GB2312" w:eastAsia="楷体_GB2312"/>
          <w:b/>
          <w:sz w:val="32"/>
          <w:szCs w:val="32"/>
        </w:rPr>
      </w:pPr>
      <w:r>
        <w:rPr>
          <w:rFonts w:hint="eastAsia" w:ascii="楷体_GB2312" w:eastAsia="楷体_GB2312"/>
          <w:b/>
          <w:sz w:val="32"/>
          <w:szCs w:val="32"/>
        </w:rPr>
        <w:t>（一）项目概况</w:t>
      </w:r>
    </w:p>
    <w:p w14:paraId="26CD19EB">
      <w:pPr>
        <w:spacing w:line="600" w:lineRule="exact"/>
        <w:ind w:firstLine="640" w:firstLineChars="200"/>
        <w:jc w:val="both"/>
        <w:rPr>
          <w:rFonts w:ascii="仿宋_GB2312" w:eastAsia="仿宋_GB2312"/>
          <w:sz w:val="32"/>
          <w:szCs w:val="32"/>
        </w:rPr>
      </w:pPr>
      <w:r>
        <w:rPr>
          <w:rFonts w:hint="eastAsia" w:ascii="仿宋_GB2312" w:eastAsia="仿宋_GB2312"/>
          <w:sz w:val="32"/>
          <w:szCs w:val="32"/>
        </w:rPr>
        <w:t>城乡居民基本医疗保险是医保保障体系的重要组成部分，实施城乡居民基本医疗保险制度直接关系广大群众的切身利益，是一项重大的民生工程，202</w:t>
      </w:r>
      <w:r>
        <w:rPr>
          <w:rFonts w:hint="eastAsia" w:ascii="仿宋_GB2312" w:eastAsia="仿宋_GB2312"/>
          <w:sz w:val="32"/>
          <w:szCs w:val="32"/>
          <w:lang w:val="en-US" w:eastAsia="zh-CN"/>
        </w:rPr>
        <w:t>4</w:t>
      </w:r>
      <w:r>
        <w:rPr>
          <w:rFonts w:hint="eastAsia" w:ascii="仿宋_GB2312" w:eastAsia="仿宋_GB2312"/>
          <w:sz w:val="32"/>
          <w:szCs w:val="32"/>
        </w:rPr>
        <w:t>为全面做好城乡居民基本医疗保险工作，继续实施城乡居民基本医疗保险制度,对城乡居民基本医疗保险实施财政补助人均6</w:t>
      </w:r>
      <w:r>
        <w:rPr>
          <w:rFonts w:hint="eastAsia" w:ascii="仿宋_GB2312" w:eastAsia="仿宋_GB2312"/>
          <w:sz w:val="32"/>
          <w:szCs w:val="32"/>
          <w:lang w:val="en-US" w:eastAsia="zh-CN"/>
        </w:rPr>
        <w:t>4</w:t>
      </w:r>
      <w:r>
        <w:rPr>
          <w:rFonts w:hint="eastAsia" w:ascii="仿宋_GB2312" w:eastAsia="仿宋_GB2312"/>
          <w:sz w:val="32"/>
          <w:szCs w:val="32"/>
        </w:rPr>
        <w:t>0元政策,其中县级财政补助人均</w:t>
      </w:r>
      <w:r>
        <w:rPr>
          <w:rFonts w:hint="eastAsia" w:ascii="仿宋_GB2312" w:eastAsia="仿宋_GB2312"/>
          <w:sz w:val="32"/>
          <w:szCs w:val="32"/>
          <w:lang w:val="en-US" w:eastAsia="zh-CN"/>
        </w:rPr>
        <w:t>17.2</w:t>
      </w:r>
      <w:r>
        <w:rPr>
          <w:rFonts w:hint="eastAsia" w:ascii="仿宋_GB2312" w:eastAsia="仿宋_GB2312"/>
          <w:sz w:val="32"/>
          <w:szCs w:val="32"/>
        </w:rPr>
        <w:t>元，202</w:t>
      </w:r>
      <w:r>
        <w:rPr>
          <w:rFonts w:hint="eastAsia" w:ascii="仿宋_GB2312" w:eastAsia="仿宋_GB2312"/>
          <w:sz w:val="32"/>
          <w:szCs w:val="32"/>
          <w:lang w:val="en-US" w:eastAsia="zh-CN"/>
        </w:rPr>
        <w:t>4</w:t>
      </w:r>
      <w:r>
        <w:rPr>
          <w:rFonts w:hint="eastAsia" w:ascii="仿宋_GB2312" w:eastAsia="仿宋_GB2312"/>
          <w:sz w:val="32"/>
          <w:szCs w:val="32"/>
        </w:rPr>
        <w:t>年预算县级财政补助资金</w:t>
      </w:r>
      <w:r>
        <w:rPr>
          <w:rFonts w:hint="eastAsia" w:ascii="仿宋_GB2312" w:eastAsia="仿宋_GB2312"/>
          <w:sz w:val="32"/>
          <w:szCs w:val="32"/>
          <w:lang w:val="en-US" w:eastAsia="zh-CN"/>
        </w:rPr>
        <w:t>259.38</w:t>
      </w:r>
      <w:r>
        <w:rPr>
          <w:rFonts w:hint="eastAsia" w:ascii="仿宋_GB2312" w:eastAsia="仿宋_GB2312"/>
          <w:sz w:val="32"/>
          <w:szCs w:val="32"/>
        </w:rPr>
        <w:t>万元，实际补助</w:t>
      </w:r>
      <w:r>
        <w:rPr>
          <w:rFonts w:hint="eastAsia" w:ascii="仿宋_GB2312" w:eastAsia="仿宋_GB2312"/>
          <w:sz w:val="32"/>
          <w:szCs w:val="32"/>
          <w:lang w:val="en-US" w:eastAsia="zh-CN"/>
        </w:rPr>
        <w:t>220.95</w:t>
      </w:r>
      <w:r>
        <w:rPr>
          <w:rFonts w:hint="eastAsia" w:ascii="仿宋_GB2312" w:eastAsia="仿宋_GB2312"/>
          <w:sz w:val="32"/>
          <w:szCs w:val="32"/>
        </w:rPr>
        <w:t>万元。</w:t>
      </w:r>
    </w:p>
    <w:p w14:paraId="57DBD364">
      <w:pPr>
        <w:spacing w:line="600" w:lineRule="exact"/>
        <w:ind w:firstLine="643" w:firstLineChars="200"/>
        <w:jc w:val="both"/>
        <w:rPr>
          <w:rFonts w:ascii="楷体_GB2312" w:eastAsia="楷体_GB2312"/>
          <w:b/>
          <w:sz w:val="32"/>
          <w:szCs w:val="32"/>
        </w:rPr>
      </w:pPr>
      <w:r>
        <w:rPr>
          <w:rFonts w:hint="eastAsia" w:ascii="楷体_GB2312" w:eastAsia="楷体_GB2312"/>
          <w:b/>
          <w:sz w:val="32"/>
          <w:szCs w:val="32"/>
        </w:rPr>
        <w:t>（二）项目绩效目标</w:t>
      </w:r>
    </w:p>
    <w:p w14:paraId="4B1E8533">
      <w:pPr>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目标1：实行“统一覆盖范围、统一筹资政策、统一保障待遇、统一医保目录、统一定点管理、统一基金管理”的居民医保市级统筹管理体制。</w:t>
      </w:r>
    </w:p>
    <w:p w14:paraId="2D27CD33">
      <w:pPr>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目标2：城乡居民普通门诊年度最高支付限额为每人每年100元，报销比例为70%;参保居民需长期或终身在门诊治疗的，经认定享受门诊慢性特殊疾病、门诊两病待遇、谈判药品。</w:t>
      </w:r>
    </w:p>
    <w:p w14:paraId="38320C9E">
      <w:pPr>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目标3：参保居民在定点医疗机构发生的符合政策范围和支付标准的住院医疗费用市内一级、二级、三级定点医疗机构住院起付标准分别为150元、600元、1200元，报销比例分别为85%、80%、75%；统筹区外三级定点医疗机构住院起付标准为2000元，报销比例65%；城乡居民基本医保住院年度最高支付限额8万元。</w:t>
      </w:r>
    </w:p>
    <w:p w14:paraId="55645744">
      <w:pPr>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目标4：单胎顺产1200元，单胎难产2000元，多胎顺产（包括难产）的，每多一孩补助400元。</w:t>
      </w:r>
    </w:p>
    <w:p w14:paraId="2CA2E90D">
      <w:pPr>
        <w:spacing w:line="600" w:lineRule="exact"/>
        <w:ind w:firstLine="640" w:firstLineChars="200"/>
        <w:jc w:val="both"/>
        <w:rPr>
          <w:rFonts w:ascii="黑体" w:hAnsi="黑体" w:eastAsia="黑体"/>
          <w:sz w:val="32"/>
          <w:szCs w:val="32"/>
        </w:rPr>
      </w:pPr>
      <w:r>
        <w:rPr>
          <w:rFonts w:hint="eastAsia" w:ascii="黑体" w:hAnsi="黑体" w:eastAsia="黑体"/>
          <w:sz w:val="32"/>
          <w:szCs w:val="32"/>
        </w:rPr>
        <w:t>二、项目资金情况</w:t>
      </w:r>
    </w:p>
    <w:p w14:paraId="24D309EF">
      <w:pPr>
        <w:spacing w:line="60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2024</w:t>
      </w:r>
      <w:r>
        <w:rPr>
          <w:rFonts w:hint="eastAsia" w:ascii="仿宋_GB2312" w:eastAsia="仿宋_GB2312"/>
          <w:sz w:val="32"/>
          <w:szCs w:val="32"/>
          <w:lang w:eastAsia="zh-CN"/>
        </w:rPr>
        <w:t>年初计划资金</w:t>
      </w:r>
      <w:r>
        <w:rPr>
          <w:rFonts w:hint="eastAsia" w:ascii="仿宋_GB2312" w:eastAsia="仿宋_GB2312"/>
          <w:sz w:val="32"/>
          <w:szCs w:val="32"/>
          <w:lang w:val="en-US" w:eastAsia="zh-CN"/>
        </w:rPr>
        <w:t>259.38万元，到位资金259.38万元，支出220.95万元。</w:t>
      </w:r>
    </w:p>
    <w:p w14:paraId="57699644">
      <w:pPr>
        <w:spacing w:line="600" w:lineRule="exact"/>
        <w:ind w:firstLine="640" w:firstLineChars="200"/>
        <w:jc w:val="both"/>
        <w:rPr>
          <w:rFonts w:ascii="黑体" w:hAnsi="黑体" w:eastAsia="黑体"/>
          <w:sz w:val="32"/>
          <w:szCs w:val="32"/>
        </w:rPr>
      </w:pPr>
      <w:r>
        <w:rPr>
          <w:rFonts w:hint="eastAsia" w:ascii="黑体" w:hAnsi="黑体" w:eastAsia="黑体"/>
          <w:sz w:val="32"/>
          <w:szCs w:val="32"/>
        </w:rPr>
        <w:t>三、绩效目标完成情况及效益分析</w:t>
      </w:r>
    </w:p>
    <w:p w14:paraId="3FDAD60B">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hAnsi="宋体" w:eastAsia="仿宋_GB2312" w:cs="宋体"/>
          <w:sz w:val="32"/>
          <w:szCs w:val="32"/>
          <w:lang w:val="en-US" w:eastAsia="zh-CN"/>
        </w:rPr>
        <w:t>城乡居民基本医疗保险县级财政补助项目达到了以下目标：参保人数</w:t>
      </w:r>
      <w:r>
        <w:rPr>
          <w:rFonts w:hint="eastAsia" w:ascii="仿宋_GB2312" w:hAnsi="仿宋_GB2312" w:eastAsia="仿宋_GB2312" w:cs="仿宋_GB2312"/>
          <w:spacing w:val="0"/>
          <w:kern w:val="2"/>
          <w:sz w:val="32"/>
          <w:szCs w:val="32"/>
          <w:lang w:val="en-US" w:eastAsia="zh-CN" w:bidi="ar-SA"/>
        </w:rPr>
        <w:t>150798</w:t>
      </w:r>
      <w:r>
        <w:rPr>
          <w:rFonts w:hint="eastAsia" w:ascii="仿宋_GB2312" w:hAnsi="宋体" w:eastAsia="仿宋_GB2312" w:cs="宋体"/>
          <w:sz w:val="32"/>
          <w:szCs w:val="32"/>
          <w:lang w:val="en-US" w:eastAsia="zh-CN"/>
        </w:rPr>
        <w:t>人，补助标准每人17.2元，参保人政策范围内住院费用报销比85.85%，参保人住院费用实际报销比62.2%，一站式结算覆盖地区100%，一站式结算效率100%，零星报销20个工作日，群众看病救助方便程度明显提高，参保人员对医保服务满意度83%，参保人员对政策的知晓率达到80%。</w:t>
      </w:r>
    </w:p>
    <w:p w14:paraId="2773625F">
      <w:pPr>
        <w:spacing w:line="600" w:lineRule="exact"/>
        <w:ind w:firstLine="640" w:firstLineChars="200"/>
        <w:jc w:val="both"/>
        <w:rPr>
          <w:rFonts w:ascii="黑体" w:hAnsi="黑体" w:eastAsia="黑体"/>
          <w:sz w:val="32"/>
          <w:szCs w:val="32"/>
        </w:rPr>
      </w:pPr>
      <w:r>
        <w:rPr>
          <w:rFonts w:hint="eastAsia" w:ascii="黑体" w:hAnsi="黑体" w:eastAsia="黑体"/>
          <w:sz w:val="32"/>
          <w:szCs w:val="32"/>
        </w:rPr>
        <w:t>四、自评结论</w:t>
      </w:r>
    </w:p>
    <w:p w14:paraId="7516651E">
      <w:pPr>
        <w:spacing w:line="600" w:lineRule="exact"/>
        <w:ind w:firstLine="640" w:firstLineChars="200"/>
        <w:jc w:val="both"/>
        <w:rPr>
          <w:rFonts w:hint="eastAsia" w:ascii="仿宋_GB2312" w:hAnsi="宋体" w:eastAsia="仿宋_GB2312" w:cs="仿宋"/>
          <w:bCs/>
          <w:sz w:val="32"/>
          <w:szCs w:val="32"/>
          <w:lang w:val="en-US" w:eastAsia="zh-CN"/>
        </w:rPr>
      </w:pPr>
      <w:r>
        <w:rPr>
          <w:rFonts w:hint="eastAsia" w:ascii="仿宋_GB2312" w:hAnsi="宋体" w:eastAsia="仿宋_GB2312" w:cs="仿宋"/>
          <w:bCs/>
          <w:sz w:val="32"/>
          <w:szCs w:val="32"/>
          <w:lang w:val="en-US" w:eastAsia="zh-CN"/>
        </w:rPr>
        <w:t>2024年城乡居民基本医疗保险县级财政补助资金根据年初设定的绩效目标依据充分，项目管理规范，完成效果较好，实施后达到了预期目的，满足了参保群众的就医需求，自评得分94.52分。</w:t>
      </w:r>
    </w:p>
    <w:p w14:paraId="7D4327B9">
      <w:pPr>
        <w:spacing w:line="600" w:lineRule="exact"/>
        <w:ind w:firstLine="640" w:firstLineChars="200"/>
        <w:jc w:val="both"/>
        <w:rPr>
          <w:rFonts w:hint="eastAsia" w:ascii="黑体" w:hAnsi="黑体" w:eastAsia="黑体"/>
          <w:sz w:val="32"/>
          <w:szCs w:val="32"/>
        </w:rPr>
      </w:pPr>
      <w:r>
        <w:rPr>
          <w:rFonts w:hint="eastAsia" w:ascii="黑体" w:hAnsi="黑体" w:eastAsia="黑体"/>
          <w:sz w:val="32"/>
          <w:szCs w:val="32"/>
        </w:rPr>
        <w:t>五、存在的问题</w:t>
      </w:r>
    </w:p>
    <w:p w14:paraId="391B3581">
      <w:pPr>
        <w:spacing w:line="600" w:lineRule="exact"/>
        <w:ind w:firstLine="640" w:firstLineChars="200"/>
        <w:jc w:val="both"/>
        <w:rPr>
          <w:rFonts w:hint="eastAsia" w:ascii="黑体" w:hAnsi="黑体" w:eastAsia="黑体"/>
          <w:sz w:val="32"/>
          <w:szCs w:val="32"/>
        </w:rPr>
      </w:pPr>
      <w:r>
        <w:rPr>
          <w:rFonts w:hint="eastAsia" w:ascii="仿宋_GB2312" w:hAnsi="宋体" w:eastAsia="仿宋_GB2312" w:cs="仿宋"/>
          <w:bCs/>
          <w:sz w:val="32"/>
          <w:szCs w:val="32"/>
          <w:lang w:val="en-US" w:eastAsia="zh-CN"/>
        </w:rPr>
        <w:t>参保人数设置指标151000人，实际参保人数150798人，主要是人口外流和缴费意识不强导致参保人数逐年减少。</w:t>
      </w:r>
    </w:p>
    <w:p w14:paraId="7F9C1ADC">
      <w:pPr>
        <w:spacing w:line="600" w:lineRule="exact"/>
        <w:ind w:firstLine="640" w:firstLineChars="200"/>
        <w:jc w:val="both"/>
        <w:rPr>
          <w:rFonts w:hint="eastAsia" w:ascii="黑体" w:hAnsi="黑体" w:eastAsia="黑体"/>
          <w:sz w:val="32"/>
          <w:szCs w:val="32"/>
        </w:rPr>
      </w:pPr>
      <w:r>
        <w:rPr>
          <w:rFonts w:hint="eastAsia" w:ascii="黑体" w:hAnsi="黑体" w:eastAsia="黑体"/>
          <w:sz w:val="32"/>
          <w:szCs w:val="32"/>
        </w:rPr>
        <w:t>六、下一步改进工作的措施</w:t>
      </w:r>
    </w:p>
    <w:p w14:paraId="41AC75AF">
      <w:pPr>
        <w:spacing w:line="600" w:lineRule="exact"/>
        <w:ind w:firstLine="640" w:firstLineChars="200"/>
        <w:jc w:val="both"/>
        <w:rPr>
          <w:rFonts w:hint="eastAsia" w:ascii="仿宋_GB2312" w:hAnsi="宋体" w:eastAsia="仿宋_GB2312" w:cs="仿宋"/>
          <w:bCs/>
          <w:sz w:val="32"/>
          <w:szCs w:val="32"/>
          <w:lang w:val="en-US" w:eastAsia="zh-CN"/>
        </w:rPr>
      </w:pPr>
      <w:r>
        <w:rPr>
          <w:rFonts w:hint="eastAsia" w:ascii="仿宋_GB2312" w:hAnsi="宋体" w:eastAsia="仿宋_GB2312" w:cs="仿宋"/>
          <w:bCs/>
          <w:sz w:val="32"/>
          <w:szCs w:val="32"/>
          <w:lang w:val="en-US" w:eastAsia="zh-CN"/>
        </w:rPr>
        <w:t>一是</w:t>
      </w:r>
      <w:r>
        <w:rPr>
          <w:rFonts w:hint="default" w:ascii="仿宋_GB2312" w:hAnsi="宋体" w:eastAsia="仿宋_GB2312" w:cs="仿宋"/>
          <w:bCs/>
          <w:sz w:val="32"/>
          <w:szCs w:val="32"/>
          <w:lang w:val="en-US" w:eastAsia="zh-CN"/>
        </w:rPr>
        <w:t>筹资期间加大力度宣传医保政策，利用不同的方式加大力度宣传。</w:t>
      </w:r>
    </w:p>
    <w:p w14:paraId="3BB281A9">
      <w:pPr>
        <w:spacing w:line="600" w:lineRule="exact"/>
        <w:ind w:firstLine="640" w:firstLineChars="200"/>
        <w:jc w:val="both"/>
        <w:rPr>
          <w:rFonts w:hint="default" w:ascii="仿宋_GB2312" w:hAnsi="宋体" w:eastAsia="仿宋_GB2312" w:cs="仿宋"/>
          <w:bCs/>
          <w:sz w:val="32"/>
          <w:szCs w:val="32"/>
          <w:lang w:val="en-US" w:eastAsia="zh-CN"/>
        </w:rPr>
      </w:pPr>
      <w:r>
        <w:rPr>
          <w:rFonts w:hint="eastAsia" w:ascii="仿宋_GB2312" w:hAnsi="宋体" w:eastAsia="仿宋_GB2312" w:cs="仿宋"/>
          <w:bCs/>
          <w:sz w:val="32"/>
          <w:szCs w:val="32"/>
          <w:lang w:val="en-US" w:eastAsia="zh-CN"/>
        </w:rPr>
        <w:t>二是</w:t>
      </w:r>
      <w:r>
        <w:rPr>
          <w:rFonts w:hint="default" w:ascii="仿宋_GB2312" w:hAnsi="宋体" w:eastAsia="仿宋_GB2312" w:cs="仿宋"/>
          <w:bCs/>
          <w:sz w:val="32"/>
          <w:szCs w:val="32"/>
          <w:lang w:val="en-US" w:eastAsia="zh-CN"/>
        </w:rPr>
        <w:t>主动上门收缴每家每户的医保，确保不落一户，不漏一人，并做好台账。</w:t>
      </w:r>
    </w:p>
    <w:p w14:paraId="2AC1C938">
      <w:pPr>
        <w:spacing w:line="600" w:lineRule="exact"/>
        <w:ind w:firstLine="640" w:firstLineChars="200"/>
        <w:jc w:val="both"/>
        <w:rPr>
          <w:rFonts w:hint="default" w:ascii="仿宋_GB2312" w:hAnsi="宋体" w:eastAsia="仿宋_GB2312" w:cs="仿宋"/>
          <w:bCs/>
          <w:sz w:val="32"/>
          <w:szCs w:val="32"/>
          <w:lang w:val="en-US" w:eastAsia="zh-CN"/>
        </w:rPr>
      </w:pPr>
      <w:r>
        <w:rPr>
          <w:rFonts w:hint="eastAsia" w:ascii="仿宋_GB2312" w:hAnsi="宋体" w:eastAsia="仿宋_GB2312" w:cs="仿宋"/>
          <w:bCs/>
          <w:sz w:val="32"/>
          <w:szCs w:val="32"/>
          <w:lang w:val="en-US" w:eastAsia="zh-CN"/>
        </w:rPr>
        <w:t>三是</w:t>
      </w:r>
      <w:r>
        <w:rPr>
          <w:rFonts w:hint="default" w:ascii="仿宋_GB2312" w:hAnsi="宋体" w:eastAsia="仿宋_GB2312" w:cs="仿宋"/>
          <w:bCs/>
          <w:sz w:val="32"/>
          <w:szCs w:val="32"/>
          <w:lang w:val="en-US" w:eastAsia="zh-CN"/>
        </w:rPr>
        <w:t>主动收集往年没有缴医保的人员，重点关注新生儿，青壮年，外出务工人员和流入人口人员。</w:t>
      </w:r>
    </w:p>
    <w:p w14:paraId="341D1208">
      <w:pPr>
        <w:spacing w:line="600" w:lineRule="exact"/>
        <w:ind w:firstLine="640" w:firstLineChars="200"/>
        <w:jc w:val="both"/>
        <w:rPr>
          <w:rFonts w:hint="default" w:ascii="仿宋_GB2312" w:hAnsi="宋体" w:eastAsia="仿宋_GB2312" w:cs="仿宋"/>
          <w:bCs/>
          <w:sz w:val="32"/>
          <w:szCs w:val="32"/>
          <w:lang w:val="en-US" w:eastAsia="zh-CN"/>
        </w:rPr>
      </w:pPr>
      <w:r>
        <w:rPr>
          <w:rFonts w:hint="eastAsia" w:ascii="仿宋_GB2312" w:hAnsi="宋体" w:eastAsia="仿宋_GB2312" w:cs="仿宋"/>
          <w:bCs/>
          <w:sz w:val="32"/>
          <w:szCs w:val="32"/>
          <w:lang w:val="en-US" w:eastAsia="zh-CN"/>
        </w:rPr>
        <w:t>四是</w:t>
      </w:r>
      <w:r>
        <w:rPr>
          <w:rFonts w:hint="default" w:ascii="仿宋_GB2312" w:hAnsi="宋体" w:eastAsia="仿宋_GB2312" w:cs="仿宋"/>
          <w:bCs/>
          <w:sz w:val="32"/>
          <w:szCs w:val="32"/>
          <w:lang w:val="en-US" w:eastAsia="zh-CN"/>
        </w:rPr>
        <w:t>业务人员多学习政策及业务上的工作，互相交流，增强业务能力，加大宣传力度医保政策，能更好的提升医保参保率。</w:t>
      </w:r>
    </w:p>
    <w:p w14:paraId="3C646819">
      <w:pPr>
        <w:spacing w:line="600" w:lineRule="exact"/>
        <w:ind w:firstLine="640" w:firstLineChars="200"/>
        <w:rPr>
          <w:rFonts w:hint="eastAsia" w:ascii="黑体" w:hAnsi="黑体" w:eastAsia="黑体"/>
          <w:sz w:val="32"/>
          <w:szCs w:val="32"/>
        </w:rPr>
      </w:pPr>
    </w:p>
    <w:p w14:paraId="6641AD27">
      <w:pPr>
        <w:spacing w:line="600" w:lineRule="exact"/>
        <w:ind w:firstLine="640" w:firstLineChars="200"/>
        <w:rPr>
          <w:rFonts w:hint="eastAsia" w:ascii="黑体" w:hAnsi="黑体" w:eastAsia="黑体"/>
          <w:sz w:val="32"/>
          <w:szCs w:val="32"/>
        </w:rPr>
      </w:pPr>
    </w:p>
    <w:p w14:paraId="0E1AB9B0">
      <w:pPr>
        <w:spacing w:line="600" w:lineRule="exact"/>
        <w:ind w:firstLine="640" w:firstLineChars="200"/>
        <w:rPr>
          <w:rFonts w:hint="eastAsia" w:ascii="黑体" w:hAnsi="黑体" w:eastAsia="黑体"/>
          <w:sz w:val="32"/>
          <w:szCs w:val="32"/>
        </w:rPr>
      </w:pPr>
    </w:p>
    <w:p w14:paraId="5278393E">
      <w:pPr>
        <w:spacing w:line="600" w:lineRule="exact"/>
        <w:ind w:firstLine="4800" w:firstLineChars="1500"/>
        <w:rPr>
          <w:rFonts w:hint="eastAsia" w:ascii="仿宋_GB2312" w:hAnsi="宋体" w:eastAsia="仿宋_GB2312" w:cs="仿宋"/>
          <w:bCs/>
          <w:sz w:val="32"/>
          <w:szCs w:val="32"/>
          <w:lang w:val="en-US" w:eastAsia="zh-CN"/>
        </w:rPr>
      </w:pPr>
      <w:r>
        <w:rPr>
          <w:rFonts w:hint="eastAsia" w:ascii="仿宋_GB2312" w:hAnsi="宋体" w:eastAsia="仿宋_GB2312" w:cs="仿宋"/>
          <w:bCs/>
          <w:sz w:val="32"/>
          <w:szCs w:val="32"/>
          <w:lang w:val="en-US" w:eastAsia="zh-CN"/>
        </w:rPr>
        <w:t>山丹县医疗保障局</w:t>
      </w:r>
    </w:p>
    <w:p w14:paraId="282DE5F5">
      <w:pPr>
        <w:spacing w:line="600" w:lineRule="exact"/>
        <w:ind w:firstLine="4800" w:firstLineChars="1500"/>
        <w:rPr>
          <w:rFonts w:hint="eastAsia" w:ascii="黑体" w:hAnsi="黑体" w:eastAsia="黑体"/>
          <w:sz w:val="32"/>
          <w:szCs w:val="32"/>
        </w:rPr>
      </w:pPr>
      <w:r>
        <w:rPr>
          <w:rFonts w:hint="eastAsia" w:ascii="仿宋_GB2312" w:hAnsi="宋体" w:eastAsia="仿宋_GB2312" w:cs="仿宋"/>
          <w:bCs/>
          <w:sz w:val="32"/>
          <w:szCs w:val="32"/>
          <w:lang w:val="en-US" w:eastAsia="zh-CN"/>
        </w:rPr>
        <w:t>2024年12月22日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ZGI1ZTY5ZDE3NWFhOTEyODFlMjkwNThhZTdkNjEifQ=="/>
  </w:docVars>
  <w:rsids>
    <w:rsidRoot w:val="0ECA2393"/>
    <w:rsid w:val="0001489F"/>
    <w:rsid w:val="000A7557"/>
    <w:rsid w:val="000C090A"/>
    <w:rsid w:val="001940D5"/>
    <w:rsid w:val="002114C3"/>
    <w:rsid w:val="00286CA1"/>
    <w:rsid w:val="003C6F23"/>
    <w:rsid w:val="00481F21"/>
    <w:rsid w:val="00530E72"/>
    <w:rsid w:val="00594EC8"/>
    <w:rsid w:val="007B2162"/>
    <w:rsid w:val="00810656"/>
    <w:rsid w:val="00854E14"/>
    <w:rsid w:val="008C120E"/>
    <w:rsid w:val="009471EF"/>
    <w:rsid w:val="00976E20"/>
    <w:rsid w:val="009F449D"/>
    <w:rsid w:val="00A34770"/>
    <w:rsid w:val="00B4239C"/>
    <w:rsid w:val="00C2019A"/>
    <w:rsid w:val="00E430CA"/>
    <w:rsid w:val="00EA2F26"/>
    <w:rsid w:val="0ECA2393"/>
    <w:rsid w:val="15F90294"/>
    <w:rsid w:val="1B9A42AB"/>
    <w:rsid w:val="2D8A3B28"/>
    <w:rsid w:val="31975317"/>
    <w:rsid w:val="3BD931D7"/>
    <w:rsid w:val="3F755459"/>
    <w:rsid w:val="4F204746"/>
    <w:rsid w:val="55C7438A"/>
    <w:rsid w:val="59092ABA"/>
    <w:rsid w:val="5FE00661"/>
    <w:rsid w:val="789F42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kern w:val="2"/>
      <w:sz w:val="18"/>
      <w:szCs w:val="18"/>
    </w:rPr>
  </w:style>
  <w:style w:type="character" w:customStyle="1" w:styleId="7">
    <w:name w:val="页脚 Char"/>
    <w:basedOn w:val="5"/>
    <w:link w:val="2"/>
    <w:qFormat/>
    <w:uiPriority w:val="0"/>
    <w:rPr>
      <w:rFonts w:asci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1032</Words>
  <Characters>1152</Characters>
  <Lines>1</Lines>
  <Paragraphs>1</Paragraphs>
  <TotalTime>1</TotalTime>
  <ScaleCrop>false</ScaleCrop>
  <LinksUpToDate>false</LinksUpToDate>
  <CharactersWithSpaces>1152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cp:lastModifiedBy>
  <cp:lastPrinted>2025-09-16T09:55:39Z</cp:lastPrinted>
  <dcterms:modified xsi:type="dcterms:W3CDTF">2025-09-16T09:55:42Z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8DD391DDB5B24949B8F2AD29D9266B53_12</vt:lpwstr>
  </property>
  <property fmtid="{D5CDD505-2E9C-101B-9397-08002B2CF9AE}" pid="4" name="KSOTemplateDocerSaveRecord">
    <vt:lpwstr>eyJoZGlkIjoiNTcyNTdmZDUyZjYyMDllMTgxNmE0OWRhZDc5YzAwYTYiLCJ1c2VySWQiOiI3NjYzNjY0NjkifQ==</vt:lpwstr>
  </property>
</Properties>
</file>