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D52AD">
      <w:pPr>
        <w:keepNext w:val="0"/>
        <w:keepLines w:val="0"/>
        <w:pageBreakBefore w:val="0"/>
        <w:kinsoku/>
        <w:wordWrap/>
        <w:overflowPunct/>
        <w:topLinePunct w:val="0"/>
        <w:autoSpaceDE/>
        <w:autoSpaceDN/>
        <w:bidi w:val="0"/>
        <w:spacing w:line="600" w:lineRule="exact"/>
        <w:textAlignment w:val="auto"/>
        <w:rPr>
          <w:rFonts w:hint="eastAsia" w:ascii="Times New Roman" w:hAnsi="Times New Roman" w:eastAsia="宋体" w:cs="宋体"/>
          <w:b/>
          <w:bCs/>
          <w:kern w:val="0"/>
          <w:sz w:val="24"/>
          <w:szCs w:val="24"/>
          <w:lang w:eastAsia="zh-CN"/>
        </w:rPr>
      </w:pPr>
    </w:p>
    <w:p w14:paraId="245366EE">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cs="宋体"/>
          <w:b/>
          <w:bCs/>
          <w:kern w:val="0"/>
          <w:sz w:val="44"/>
          <w:szCs w:val="44"/>
        </w:rPr>
      </w:pPr>
    </w:p>
    <w:p w14:paraId="284DB25E">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cs="宋体"/>
          <w:b/>
          <w:bCs/>
          <w:kern w:val="0"/>
          <w:sz w:val="44"/>
          <w:szCs w:val="44"/>
        </w:rPr>
      </w:pPr>
    </w:p>
    <w:p w14:paraId="15090D49">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cs="宋体"/>
          <w:b/>
          <w:bCs/>
          <w:kern w:val="0"/>
          <w:sz w:val="44"/>
          <w:szCs w:val="44"/>
        </w:rPr>
      </w:pPr>
    </w:p>
    <w:p w14:paraId="66359618">
      <w:pPr>
        <w:keepNext w:val="0"/>
        <w:keepLines w:val="0"/>
        <w:pageBreakBefore w:val="0"/>
        <w:kinsoku/>
        <w:wordWrap/>
        <w:overflowPunct/>
        <w:topLinePunct w:val="0"/>
        <w:autoSpaceDE/>
        <w:autoSpaceDN/>
        <w:bidi w:val="0"/>
        <w:spacing w:line="600" w:lineRule="exact"/>
        <w:jc w:val="center"/>
        <w:textAlignment w:val="auto"/>
        <w:rPr>
          <w:rFonts w:hint="eastAsia" w:ascii="Times New Roman" w:hAnsi="Times New Roman" w:eastAsia="宋体" w:cs="宋体"/>
          <w:b/>
          <w:bCs/>
          <w:kern w:val="0"/>
          <w:sz w:val="44"/>
          <w:szCs w:val="44"/>
          <w:lang w:eastAsia="zh-CN"/>
        </w:rPr>
      </w:pPr>
      <w:r>
        <w:rPr>
          <w:rFonts w:hint="eastAsia" w:ascii="Times New Roman" w:hAnsi="Times New Roman" w:cs="宋体"/>
          <w:b/>
          <w:bCs/>
          <w:kern w:val="0"/>
          <w:sz w:val="44"/>
          <w:szCs w:val="44"/>
          <w:lang w:eastAsia="zh-CN"/>
        </w:rPr>
        <w:t>山丹县医疗保障局</w:t>
      </w:r>
    </w:p>
    <w:p w14:paraId="5EA5151E">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cs="宋体"/>
          <w:b/>
          <w:bCs/>
          <w:kern w:val="0"/>
          <w:sz w:val="44"/>
          <w:szCs w:val="44"/>
        </w:rPr>
        <w:sectPr>
          <w:footerReference r:id="rId3" w:type="default"/>
          <w:pgSz w:w="11906" w:h="16838"/>
          <w:pgMar w:top="1440" w:right="1800" w:bottom="1440" w:left="1800" w:header="851" w:footer="992" w:gutter="0"/>
          <w:cols w:space="720" w:num="1"/>
          <w:docGrid w:type="lines" w:linePitch="312" w:charSpace="0"/>
        </w:sectPr>
      </w:pPr>
      <w:r>
        <w:rPr>
          <w:rFonts w:hint="eastAsia" w:ascii="Times New Roman" w:hAnsi="Times New Roman" w:cs="宋体"/>
          <w:b/>
          <w:bCs/>
          <w:kern w:val="0"/>
          <w:sz w:val="44"/>
          <w:szCs w:val="44"/>
          <w:lang w:val="en-US" w:eastAsia="zh-CN"/>
        </w:rPr>
        <w:t>2026</w:t>
      </w:r>
      <w:r>
        <w:rPr>
          <w:rFonts w:hint="eastAsia" w:ascii="Times New Roman" w:hAnsi="Times New Roman" w:cs="宋体"/>
          <w:b/>
          <w:bCs/>
          <w:kern w:val="0"/>
          <w:sz w:val="44"/>
          <w:szCs w:val="44"/>
        </w:rPr>
        <w:t xml:space="preserve">年部门/单位预算公开情况说明 </w:t>
      </w:r>
    </w:p>
    <w:p w14:paraId="754EA8CE">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cs="宋体"/>
          <w:b/>
          <w:bCs/>
          <w:kern w:val="0"/>
          <w:sz w:val="44"/>
          <w:szCs w:val="44"/>
        </w:rPr>
      </w:pPr>
      <w:r>
        <w:rPr>
          <w:rFonts w:hint="eastAsia" w:ascii="Times New Roman" w:hAnsi="Times New Roman" w:cs="宋体"/>
          <w:b/>
          <w:bCs/>
          <w:kern w:val="0"/>
          <w:sz w:val="44"/>
          <w:szCs w:val="44"/>
        </w:rPr>
        <w:t>目  录</w:t>
      </w:r>
    </w:p>
    <w:p w14:paraId="58FC15C2">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cs="宋体"/>
          <w:b/>
          <w:bCs/>
          <w:kern w:val="0"/>
          <w:sz w:val="44"/>
          <w:szCs w:val="44"/>
        </w:rPr>
      </w:pPr>
    </w:p>
    <w:p w14:paraId="687FD409">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黑体"/>
          <w:color w:val="000000"/>
          <w:sz w:val="18"/>
          <w:szCs w:val="18"/>
        </w:rPr>
      </w:pPr>
    </w:p>
    <w:p w14:paraId="26DEB255">
      <w:pPr>
        <w:keepNext w:val="0"/>
        <w:keepLines w:val="0"/>
        <w:pageBreakBefore w:val="0"/>
        <w:kinsoku/>
        <w:wordWrap/>
        <w:overflowPunct/>
        <w:topLinePunct w:val="0"/>
        <w:autoSpaceDE/>
        <w:autoSpaceDN/>
        <w:bidi w:val="0"/>
        <w:spacing w:line="600" w:lineRule="exact"/>
        <w:ind w:firstLine="602" w:firstLineChars="200"/>
        <w:jc w:val="left"/>
        <w:textAlignment w:val="auto"/>
        <w:rPr>
          <w:rFonts w:ascii="Times New Roman" w:hAnsi="Times New Roman" w:eastAsia="仿宋_GB2312"/>
          <w:b/>
          <w:color w:val="000000"/>
          <w:sz w:val="30"/>
          <w:szCs w:val="30"/>
        </w:rPr>
      </w:pPr>
      <w:r>
        <w:rPr>
          <w:rFonts w:hint="eastAsia" w:ascii="Times New Roman" w:hAnsi="Times New Roman" w:eastAsia="仿宋_GB2312"/>
          <w:b/>
          <w:color w:val="000000"/>
          <w:sz w:val="30"/>
          <w:szCs w:val="30"/>
        </w:rPr>
        <w:t>第一部分 部门/单位基本概况</w:t>
      </w:r>
    </w:p>
    <w:p w14:paraId="02D3D2D5">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一、部门/单位职责</w:t>
      </w:r>
    </w:p>
    <w:p w14:paraId="4684B56B">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二、机构设置情况</w:t>
      </w:r>
    </w:p>
    <w:p w14:paraId="728C40F5">
      <w:pPr>
        <w:keepNext w:val="0"/>
        <w:keepLines w:val="0"/>
        <w:pageBreakBefore w:val="0"/>
        <w:kinsoku/>
        <w:wordWrap/>
        <w:overflowPunct/>
        <w:topLinePunct w:val="0"/>
        <w:autoSpaceDE/>
        <w:autoSpaceDN/>
        <w:bidi w:val="0"/>
        <w:spacing w:line="600" w:lineRule="exact"/>
        <w:ind w:firstLine="602" w:firstLineChars="200"/>
        <w:jc w:val="left"/>
        <w:textAlignment w:val="auto"/>
        <w:rPr>
          <w:rFonts w:ascii="Times New Roman" w:hAnsi="Times New Roman" w:eastAsia="仿宋_GB2312"/>
          <w:b/>
          <w:color w:val="000000"/>
          <w:sz w:val="30"/>
          <w:szCs w:val="30"/>
        </w:rPr>
      </w:pPr>
      <w:r>
        <w:rPr>
          <w:rFonts w:hint="eastAsia" w:ascii="Times New Roman" w:hAnsi="Times New Roman" w:eastAsia="仿宋_GB2312"/>
          <w:b/>
          <w:color w:val="000000"/>
          <w:sz w:val="30"/>
          <w:szCs w:val="30"/>
        </w:rPr>
        <w:t>第二部分 202</w:t>
      </w:r>
      <w:r>
        <w:rPr>
          <w:rFonts w:hint="eastAsia" w:ascii="Times New Roman" w:hAnsi="Times New Roman" w:eastAsia="仿宋_GB2312"/>
          <w:b/>
          <w:color w:val="000000"/>
          <w:sz w:val="30"/>
          <w:szCs w:val="30"/>
          <w:lang w:val="en-US" w:eastAsia="zh-CN"/>
        </w:rPr>
        <w:t>6</w:t>
      </w:r>
      <w:r>
        <w:rPr>
          <w:rFonts w:hint="eastAsia" w:ascii="Times New Roman" w:hAnsi="Times New Roman" w:eastAsia="仿宋_GB2312"/>
          <w:b/>
          <w:color w:val="000000"/>
          <w:sz w:val="30"/>
          <w:szCs w:val="30"/>
        </w:rPr>
        <w:t>年部门/单位预算情况说明</w:t>
      </w:r>
    </w:p>
    <w:p w14:paraId="029A983C">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一、收支总体情况</w:t>
      </w:r>
    </w:p>
    <w:p w14:paraId="094F962E">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二、一般公共预算情况</w:t>
      </w:r>
    </w:p>
    <w:p w14:paraId="124DCC8C">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三、一般公共预算财政拨款“三公”经费、培训费、会议费等情况</w:t>
      </w:r>
    </w:p>
    <w:p w14:paraId="7BE4596D">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四、一般公共预算财政拨款机关运行经费情况</w:t>
      </w:r>
    </w:p>
    <w:p w14:paraId="742DD79E">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五、政府采购安排情况</w:t>
      </w:r>
    </w:p>
    <w:p w14:paraId="1228DDB3">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六、国有资产占用情况</w:t>
      </w:r>
    </w:p>
    <w:p w14:paraId="12F102FC">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七、其他重要事项情况说明</w:t>
      </w:r>
    </w:p>
    <w:p w14:paraId="65A3972E">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八、预算绩效管理情况</w:t>
      </w:r>
    </w:p>
    <w:p w14:paraId="3F3D1F2C">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九、名词解释</w:t>
      </w:r>
    </w:p>
    <w:p w14:paraId="0E78149E">
      <w:pPr>
        <w:keepNext w:val="0"/>
        <w:keepLines w:val="0"/>
        <w:pageBreakBefore w:val="0"/>
        <w:kinsoku/>
        <w:wordWrap/>
        <w:overflowPunct/>
        <w:topLinePunct w:val="0"/>
        <w:autoSpaceDE/>
        <w:autoSpaceDN/>
        <w:bidi w:val="0"/>
        <w:spacing w:line="600" w:lineRule="exact"/>
        <w:ind w:firstLine="602" w:firstLineChars="200"/>
        <w:jc w:val="left"/>
        <w:textAlignment w:val="auto"/>
        <w:rPr>
          <w:rFonts w:ascii="Times New Roman" w:hAnsi="Times New Roman" w:eastAsia="仿宋_GB2312"/>
          <w:b/>
          <w:color w:val="000000"/>
          <w:sz w:val="30"/>
          <w:szCs w:val="30"/>
        </w:rPr>
      </w:pPr>
      <w:r>
        <w:rPr>
          <w:rFonts w:hint="eastAsia" w:ascii="Times New Roman" w:hAnsi="Times New Roman" w:eastAsia="仿宋_GB2312"/>
          <w:b/>
          <w:color w:val="000000"/>
          <w:sz w:val="30"/>
          <w:szCs w:val="30"/>
        </w:rPr>
        <w:t>第三部分 202</w:t>
      </w:r>
      <w:r>
        <w:rPr>
          <w:rFonts w:hint="eastAsia" w:ascii="Times New Roman" w:hAnsi="Times New Roman" w:eastAsia="仿宋_GB2312"/>
          <w:b/>
          <w:color w:val="000000"/>
          <w:sz w:val="30"/>
          <w:szCs w:val="30"/>
          <w:lang w:val="en-US" w:eastAsia="zh-CN"/>
        </w:rPr>
        <w:t>6</w:t>
      </w:r>
      <w:r>
        <w:rPr>
          <w:rFonts w:hint="eastAsia" w:ascii="Times New Roman" w:hAnsi="Times New Roman" w:eastAsia="仿宋_GB2312"/>
          <w:b/>
          <w:color w:val="000000"/>
          <w:sz w:val="30"/>
          <w:szCs w:val="30"/>
        </w:rPr>
        <w:t>年部门（单位）预算公开表</w:t>
      </w:r>
    </w:p>
    <w:p w14:paraId="72A19BE4">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一、部门/单位收支总体情况表</w:t>
      </w:r>
    </w:p>
    <w:p w14:paraId="339C9310">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二、部门/单位收入总体情况表</w:t>
      </w:r>
    </w:p>
    <w:p w14:paraId="2F7C3004">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三、部门/单位支出总体情况表</w:t>
      </w:r>
    </w:p>
    <w:p w14:paraId="1411C17F">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四、财政拨款收支总体情况表</w:t>
      </w:r>
    </w:p>
    <w:p w14:paraId="600325C7">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五、财政拨款支出表</w:t>
      </w:r>
    </w:p>
    <w:p w14:paraId="368EE289">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六、一般公共预算支出情况表</w:t>
      </w:r>
    </w:p>
    <w:p w14:paraId="373E94AA">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七、一般公共预算基本支出情况表</w:t>
      </w:r>
    </w:p>
    <w:p w14:paraId="2A0FE929">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pacing w:val="-20"/>
          <w:sz w:val="30"/>
          <w:szCs w:val="30"/>
        </w:rPr>
      </w:pPr>
      <w:r>
        <w:rPr>
          <w:rFonts w:hint="eastAsia" w:ascii="Times New Roman" w:hAnsi="Times New Roman" w:eastAsia="仿宋_GB2312"/>
          <w:color w:val="000000"/>
          <w:sz w:val="30"/>
          <w:szCs w:val="30"/>
        </w:rPr>
        <w:t>八、</w:t>
      </w:r>
      <w:r>
        <w:rPr>
          <w:rFonts w:hint="eastAsia" w:ascii="Times New Roman" w:hAnsi="Times New Roman" w:eastAsia="仿宋_GB2312"/>
          <w:color w:val="000000"/>
          <w:spacing w:val="-20"/>
          <w:sz w:val="30"/>
          <w:szCs w:val="30"/>
        </w:rPr>
        <w:t>一般公共预算财政拨款“三公”经费、会议费、培训费支出情况表</w:t>
      </w:r>
    </w:p>
    <w:p w14:paraId="37B86656">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九、一般公共预算财政拨款机关运行经费表</w:t>
      </w:r>
    </w:p>
    <w:p w14:paraId="5FC8A34E">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十、政府性基金预算支出情况表</w:t>
      </w:r>
    </w:p>
    <w:p w14:paraId="6AEE595B">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十一、部门管理转移支付表</w:t>
      </w:r>
    </w:p>
    <w:p w14:paraId="45470DC1">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十二、国有资本经营预算支出情况表</w:t>
      </w:r>
    </w:p>
    <w:p w14:paraId="739CAA58">
      <w:pPr>
        <w:keepNext w:val="0"/>
        <w:keepLines w:val="0"/>
        <w:pageBreakBefore w:val="0"/>
        <w:kinsoku/>
        <w:wordWrap/>
        <w:overflowPunct/>
        <w:topLinePunct w:val="0"/>
        <w:autoSpaceDE/>
        <w:autoSpaceDN/>
        <w:bidi w:val="0"/>
        <w:spacing w:line="600" w:lineRule="exact"/>
        <w:ind w:firstLine="600" w:firstLineChars="200"/>
        <w:jc w:val="left"/>
        <w:textAlignment w:val="auto"/>
        <w:rPr>
          <w:rFonts w:ascii="Times New Roman" w:hAnsi="Times New Roman" w:eastAsia="仿宋_GB2312"/>
          <w:color w:val="000000"/>
          <w:spacing w:val="-6"/>
          <w:sz w:val="30"/>
          <w:szCs w:val="30"/>
        </w:rPr>
      </w:pPr>
      <w:r>
        <w:rPr>
          <w:rFonts w:hint="eastAsia" w:ascii="Times New Roman" w:hAnsi="Times New Roman" w:eastAsia="仿宋_GB2312"/>
          <w:color w:val="000000"/>
          <w:sz w:val="30"/>
          <w:szCs w:val="30"/>
        </w:rPr>
        <w:t>十三、</w:t>
      </w:r>
      <w:r>
        <w:rPr>
          <w:rFonts w:hint="eastAsia" w:ascii="Times New Roman" w:hAnsi="Times New Roman" w:eastAsia="仿宋_GB2312"/>
          <w:color w:val="000000"/>
          <w:spacing w:val="-6"/>
          <w:sz w:val="30"/>
          <w:szCs w:val="30"/>
        </w:rPr>
        <w:t>部门/单位整体支出绩效目标表和项目支出绩效目标表</w:t>
      </w:r>
    </w:p>
    <w:p w14:paraId="5AC22F9D">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仿宋_GB2312" w:cs="宋体"/>
          <w:b/>
          <w:bCs/>
          <w:kern w:val="0"/>
          <w:sz w:val="44"/>
          <w:szCs w:val="44"/>
        </w:rPr>
      </w:pPr>
    </w:p>
    <w:p w14:paraId="668B9C15">
      <w:pPr>
        <w:keepNext w:val="0"/>
        <w:keepLines w:val="0"/>
        <w:pageBreakBefore w:val="0"/>
        <w:kinsoku/>
        <w:wordWrap/>
        <w:overflowPunct/>
        <w:topLinePunct w:val="0"/>
        <w:autoSpaceDE/>
        <w:autoSpaceDN/>
        <w:bidi w:val="0"/>
        <w:spacing w:line="600" w:lineRule="exact"/>
        <w:ind w:firstLine="562" w:firstLineChars="200"/>
        <w:textAlignment w:val="auto"/>
        <w:rPr>
          <w:rFonts w:ascii="Times New Roman" w:hAnsi="Times New Roman" w:eastAsia="仿宋_GB2312" w:cs="宋体"/>
          <w:b/>
          <w:kern w:val="0"/>
          <w:sz w:val="28"/>
          <w:szCs w:val="28"/>
        </w:rPr>
        <w:sectPr>
          <w:footerReference r:id="rId4" w:type="default"/>
          <w:pgSz w:w="11906" w:h="16838"/>
          <w:pgMar w:top="1440" w:right="1800" w:bottom="1440" w:left="1800" w:header="851" w:footer="992" w:gutter="0"/>
          <w:pgNumType w:start="1"/>
          <w:cols w:space="720" w:num="1"/>
          <w:docGrid w:type="lines" w:linePitch="312" w:charSpace="0"/>
        </w:sectPr>
      </w:pPr>
    </w:p>
    <w:p w14:paraId="58063622">
      <w:pPr>
        <w:keepNext w:val="0"/>
        <w:keepLines w:val="0"/>
        <w:pageBreakBefore w:val="0"/>
        <w:kinsoku/>
        <w:wordWrap/>
        <w:overflowPunct/>
        <w:topLinePunct w:val="0"/>
        <w:autoSpaceDE/>
        <w:autoSpaceDN/>
        <w:bidi w:val="0"/>
        <w:adjustRightInd/>
        <w:snapToGrid/>
        <w:spacing w:line="660" w:lineRule="exact"/>
        <w:ind w:firstLine="643" w:firstLineChars="200"/>
        <w:textAlignment w:val="auto"/>
        <w:rPr>
          <w:rFonts w:ascii="Times New Roman" w:hAnsi="Times New Roman" w:eastAsia="仿宋_GB2312" w:cs="宋体"/>
          <w:b/>
          <w:kern w:val="0"/>
          <w:sz w:val="32"/>
          <w:szCs w:val="32"/>
        </w:rPr>
      </w:pPr>
      <w:r>
        <w:rPr>
          <w:rFonts w:hint="eastAsia" w:ascii="Times New Roman" w:hAnsi="Times New Roman" w:eastAsia="仿宋_GB2312" w:cs="宋体"/>
          <w:b/>
          <w:kern w:val="0"/>
          <w:sz w:val="32"/>
          <w:szCs w:val="32"/>
        </w:rPr>
        <w:t>前言</w:t>
      </w:r>
    </w:p>
    <w:p w14:paraId="52F45D81">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按照《中华人民共和国预算法》《中华人民共和国预算法实施条例》以及</w:t>
      </w:r>
      <w:r>
        <w:rPr>
          <w:rFonts w:ascii="Times New Roman" w:hAnsi="Times New Roman" w:eastAsia="仿宋_GB2312" w:cs="宋体"/>
          <w:kern w:val="0"/>
          <w:sz w:val="32"/>
          <w:szCs w:val="32"/>
        </w:rPr>
        <w:t>财政部</w:t>
      </w:r>
      <w:r>
        <w:rPr>
          <w:rFonts w:hint="eastAsia" w:ascii="Times New Roman" w:hAnsi="Times New Roman"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甘肃省人民政府办公厅关于进一步推进预算公开工作的实施方案》要求，现将202</w:t>
      </w:r>
      <w:r>
        <w:rPr>
          <w:rFonts w:hint="eastAsia" w:ascii="Times New Roman" w:hAnsi="Times New Roman" w:eastAsia="仿宋_GB2312" w:cs="宋体"/>
          <w:kern w:val="0"/>
          <w:sz w:val="32"/>
          <w:szCs w:val="32"/>
          <w:lang w:val="en-US" w:eastAsia="zh-CN"/>
        </w:rPr>
        <w:t>6</w:t>
      </w:r>
      <w:r>
        <w:rPr>
          <w:rFonts w:hint="eastAsia" w:ascii="Times New Roman" w:hAnsi="Times New Roman" w:eastAsia="仿宋_GB2312" w:cs="宋体"/>
          <w:kern w:val="0"/>
          <w:sz w:val="32"/>
          <w:szCs w:val="32"/>
        </w:rPr>
        <w:t>年部门预算公开如下：</w:t>
      </w:r>
    </w:p>
    <w:p w14:paraId="37B49842">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一、部门/单位职责</w:t>
      </w:r>
    </w:p>
    <w:p w14:paraId="76E9E082">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1.</w:t>
      </w:r>
      <w:r>
        <w:rPr>
          <w:rFonts w:hint="eastAsia" w:ascii="仿宋_GB2312" w:hAnsi="Calibri" w:eastAsia="仿宋_GB2312" w:cs="Times New Roman"/>
          <w:color w:val="000000"/>
          <w:kern w:val="2"/>
          <w:sz w:val="32"/>
          <w:szCs w:val="32"/>
          <w:lang w:val="en-US" w:eastAsia="zh-CN" w:bidi="ar-SA"/>
        </w:rPr>
        <w:t>部门职能</w:t>
      </w:r>
    </w:p>
    <w:p w14:paraId="7A6C9551">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山丹县医疗保障局是县政府工作部门，贯彻党中央和省委、市、县委关于医疗保障工作的方针政策和决策部署，在履行职责过程中坚持和加强党对医疗保障工作的集中统一领导。主要职责是：</w:t>
      </w:r>
    </w:p>
    <w:p w14:paraId="7AE95241">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（1）贯彻执行国家和省、市医疗保险、生育保险、医疗救助等医疗保障制度的法律法规、政策、规划和标准。拟订全县医疗保险、生育保险、医疗救助等地方性法规、规章草案和标准，并组织实施和监督检查。</w:t>
      </w:r>
    </w:p>
    <w:p w14:paraId="0FC5B0DA">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（2）监督管理全县医疗保障基金。建立健全医疗保障基金安全防控机制，推进医疗保障基金支付方式改革。</w:t>
      </w:r>
    </w:p>
    <w:p w14:paraId="1987AF48">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3）组织制定全县医疗保障筹资和待遇政策，完善动态调整和区域调剂平衡机制，统筹城乡医疗保障待遇标准，建立健全与筹资水平相适应的待遇调整机制，健全完善大病保险制度，推进长期护理保险制度改革。</w:t>
      </w:r>
    </w:p>
    <w:p w14:paraId="7170B1E9">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4）贯彻执行省、市城乡统一的药品、医用耗材、医疗服务项目、医疗服务设施等医保目录。组织制定全县药品、医用耗材、医疗服务项目、医疗服务设施等医保目录的支付标准，建立动态调整机制。制定医保目录准入谈判规则并组织实施。</w:t>
      </w:r>
    </w:p>
    <w:p w14:paraId="03D35A23">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5）贯彻执行省、市药品、医用耗材价格政策。组织制定全县医疗服务项目、医疗服务设施收费等政策，建立全县医保支付医药服务价格合理确定和动态调整机制，推动建立市场主导的社会医药服务价格形成机制，建立价格信息监测和信息发布制度。</w:t>
      </w:r>
    </w:p>
    <w:p w14:paraId="65487BB2">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（6）贯彻执行省、市药品、医用耗材的集中采购政策。组织制定全县药品、医用耗材的招标采购、配送及结算管理政策并监督实施，推进药品、医用耗材集中采购平台建设。</w:t>
      </w:r>
    </w:p>
    <w:p w14:paraId="657B8CAD">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（7）组织制定全县定点医药机构协议和支付管理办法并组织实施。建立健全医疗保障信用评价体系和信息披露制度，监督管理纳入医保范围内的医疗服务行为和医疗费用，依法查处医疗保障领域违法违规行为。</w:t>
      </w:r>
    </w:p>
    <w:p w14:paraId="13A017F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（8）负责全县医疗保障经办管理、公共服务体系和信息化建设。完善全县异地就医管理和费用结算政策，建立健全医疗保障关系转移接续制度，开展医疗保障领域对外合作交流。</w:t>
      </w:r>
    </w:p>
    <w:p w14:paraId="13A1AA6F">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（9）完成县委、县政府和省、市医保局交办的其他任务。</w:t>
      </w:r>
    </w:p>
    <w:p w14:paraId="0A3E47E8">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10）职能转变。县医保局完善全县统一的城乡居民基本医疗保险制度和大病保险制度，建立健全覆盖全民、城乡统筹的多层次医疗保障体系，不断提高医疗保障水平，确保医保资金合理使用、安全可控。按照职责分工推进医疗、医保、医药“三医联动”改革，更好保障人民群众就医需求、减轻医药费用负担。</w:t>
      </w:r>
    </w:p>
    <w:p w14:paraId="0846581A">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（11）与县卫生健康局的有关职责分工。县卫生健康局、县医保局等部门在医疗、医保、医药等方面加强制度、政策衔接，建立沟通协商机制，协同推进改革，提高医疗资源使用效率和医疗保障水平。</w:t>
      </w:r>
    </w:p>
    <w:p w14:paraId="5E37247F">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二、机构设置情况</w:t>
      </w:r>
    </w:p>
    <w:p w14:paraId="4E5F829C">
      <w:pPr>
        <w:keepNext w:val="0"/>
        <w:keepLines w:val="0"/>
        <w:pageBreakBefore w:val="0"/>
        <w:kinsoku/>
        <w:wordWrap/>
        <w:overflowPunct/>
        <w:topLinePunct w:val="0"/>
        <w:autoSpaceDE/>
        <w:autoSpaceDN/>
        <w:bidi w:val="0"/>
        <w:adjustRightInd/>
        <w:snapToGrid/>
        <w:spacing w:line="660" w:lineRule="exact"/>
        <w:ind w:firstLine="643" w:firstLineChars="200"/>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（一）机关内设机构</w:t>
      </w:r>
    </w:p>
    <w:p w14:paraId="5375EEFA">
      <w:pPr>
        <w:pStyle w:val="7"/>
        <w:keepNext w:val="0"/>
        <w:keepLines w:val="0"/>
        <w:widowControl/>
        <w:suppressLineNumbers w:val="0"/>
        <w:spacing w:before="0" w:beforeAutospacing="0" w:after="0" w:afterAutospacing="0"/>
        <w:ind w:left="0" w:firstLine="640" w:firstLineChars="200"/>
        <w:jc w:val="left"/>
        <w:rPr>
          <w:rFonts w:ascii="Times New Roman" w:hAnsi="Times New Roman" w:eastAsia="仿宋_GB2312" w:cs="宋体"/>
          <w:kern w:val="0"/>
          <w:sz w:val="32"/>
          <w:szCs w:val="32"/>
        </w:rPr>
      </w:pPr>
      <w:r>
        <w:rPr>
          <w:rFonts w:hint="default" w:ascii="仿宋_GB2312" w:hAnsi="Calibri" w:eastAsia="仿宋_GB2312" w:cs="Times New Roman"/>
          <w:color w:val="000000"/>
          <w:kern w:val="2"/>
          <w:sz w:val="32"/>
          <w:szCs w:val="32"/>
          <w:lang w:val="en-US" w:eastAsia="zh-CN" w:bidi="ar-SA"/>
        </w:rPr>
        <w:t>按照《山丹县医疗保障局职能配置、内设机构和人员编制规定》要求，设置内设机构3个，分别是：办公室、医药服务综合管理股、规划统计和基金监管管理股。医疗保障局行政编制6名，核定科级领导职数3名，设局长1名，副局长2名</w:t>
      </w:r>
      <w:r>
        <w:rPr>
          <w:rFonts w:hint="eastAsia" w:ascii="仿宋_GB2312" w:hAnsi="Calibri" w:eastAsia="仿宋_GB2312" w:cs="Times New Roman"/>
          <w:color w:val="000000"/>
          <w:kern w:val="2"/>
          <w:sz w:val="32"/>
          <w:szCs w:val="32"/>
          <w:lang w:val="en-US" w:eastAsia="zh-CN" w:bidi="ar-SA"/>
        </w:rPr>
        <w:t>，实有人员6名，机关后勤编制1名，实有机关后勤人员1名。</w:t>
      </w:r>
    </w:p>
    <w:p w14:paraId="2D2EBBDF">
      <w:pPr>
        <w:keepNext w:val="0"/>
        <w:keepLines w:val="0"/>
        <w:pageBreakBefore w:val="0"/>
        <w:kinsoku/>
        <w:wordWrap/>
        <w:overflowPunct/>
        <w:topLinePunct w:val="0"/>
        <w:autoSpaceDE/>
        <w:autoSpaceDN/>
        <w:bidi w:val="0"/>
        <w:adjustRightInd/>
        <w:snapToGrid/>
        <w:spacing w:line="660" w:lineRule="exact"/>
        <w:ind w:firstLine="643" w:firstLineChars="200"/>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（二）参照公务员法管理单位</w:t>
      </w:r>
    </w:p>
    <w:p w14:paraId="45704AAA">
      <w:pPr>
        <w:pStyle w:val="7"/>
        <w:keepNext w:val="0"/>
        <w:keepLines w:val="0"/>
        <w:widowControl/>
        <w:suppressLineNumbers w:val="0"/>
        <w:spacing w:before="0" w:beforeAutospacing="0" w:after="0" w:afterAutospacing="0"/>
        <w:ind w:left="0" w:firstLine="640" w:firstLineChars="200"/>
        <w:jc w:val="left"/>
        <w:rPr>
          <w:rFonts w:hint="default" w:ascii="仿宋_GB2312" w:hAnsi="Calibri" w:eastAsia="仿宋_GB2312" w:cs="Times New Roman"/>
          <w:color w:val="000000"/>
          <w:kern w:val="2"/>
          <w:sz w:val="32"/>
          <w:szCs w:val="32"/>
          <w:lang w:val="en-US" w:eastAsia="zh-CN" w:bidi="ar-SA"/>
        </w:rPr>
      </w:pPr>
      <w:r>
        <w:rPr>
          <w:rFonts w:hint="default" w:ascii="仿宋_GB2312" w:hAnsi="Calibri" w:eastAsia="仿宋_GB2312" w:cs="Times New Roman"/>
          <w:color w:val="000000"/>
          <w:kern w:val="2"/>
          <w:sz w:val="32"/>
          <w:szCs w:val="32"/>
          <w:lang w:val="en-US" w:eastAsia="zh-CN" w:bidi="ar-SA"/>
        </w:rPr>
        <w:t>按照《中共山丹县委机构编制委员会关于调整县民政局等四个部门所属事业单位机构编制有关事项的通知》要求，成立山丹县医疗保障服务中心，为全额拨款事业单位，正科级建制，核定事业编制11名，</w:t>
      </w:r>
      <w:r>
        <w:rPr>
          <w:rFonts w:hint="eastAsia" w:ascii="仿宋_GB2312" w:hAnsi="Calibri" w:eastAsia="仿宋_GB2312" w:cs="Times New Roman"/>
          <w:color w:val="000000"/>
          <w:kern w:val="2"/>
          <w:sz w:val="32"/>
          <w:szCs w:val="32"/>
          <w:lang w:val="en-US" w:eastAsia="zh-CN" w:bidi="ar-SA"/>
        </w:rPr>
        <w:t>其中，科级领导职数3名（正科级1名、副科级2名），2022年4月1名工勤人员转隶到医疗保障局，现核定全额拨款事业编制10名，其中，科级领导职数2名（正科级1名、副科级1名）。</w:t>
      </w:r>
    </w:p>
    <w:p w14:paraId="37428BD5">
      <w:pPr>
        <w:keepNext w:val="0"/>
        <w:keepLines w:val="0"/>
        <w:pageBreakBefore w:val="0"/>
        <w:kinsoku/>
        <w:wordWrap/>
        <w:overflowPunct/>
        <w:topLinePunct w:val="0"/>
        <w:autoSpaceDE/>
        <w:autoSpaceDN/>
        <w:bidi w:val="0"/>
        <w:adjustRightInd/>
        <w:snapToGrid/>
        <w:spacing w:line="660" w:lineRule="exact"/>
        <w:ind w:firstLine="643" w:firstLineChars="200"/>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（三）直属事业单位</w:t>
      </w:r>
    </w:p>
    <w:p w14:paraId="63AC6B4A">
      <w:pPr>
        <w:pStyle w:val="7"/>
        <w:keepNext w:val="0"/>
        <w:keepLines w:val="0"/>
        <w:widowControl/>
        <w:suppressLineNumbers w:val="0"/>
        <w:spacing w:before="0" w:beforeAutospacing="0" w:after="0" w:afterAutospacing="0"/>
        <w:ind w:left="0" w:firstLine="640" w:firstLineChars="200"/>
        <w:jc w:val="left"/>
        <w:rPr>
          <w:rFonts w:ascii="Times New Roman" w:hAnsi="Times New Roman" w:eastAsia="仿宋_GB2312" w:cs="宋体"/>
          <w:kern w:val="0"/>
          <w:sz w:val="32"/>
          <w:szCs w:val="32"/>
        </w:rPr>
      </w:pPr>
      <w:r>
        <w:rPr>
          <w:rFonts w:hint="eastAsia" w:ascii="仿宋_GB2312" w:hAnsi="Calibri" w:eastAsia="仿宋_GB2312" w:cs="Times New Roman"/>
          <w:color w:val="000000"/>
          <w:kern w:val="2"/>
          <w:sz w:val="32"/>
          <w:szCs w:val="32"/>
          <w:lang w:val="en-US" w:eastAsia="zh-CN" w:bidi="ar-SA"/>
        </w:rPr>
        <w:t>2019年7月按照《中共山丹县委机构编制委员会关于成立山丹县医保基金结算中心的通知》的要求，成立山丹县医保基金结算中心，为全额拨款事业单位，股级建制，核定事业编制8名，2019年12月按照《中共山丹县委机构编制委员会关于山丹县医保基金结算服务中心增加编制的通知》的要求增加全额拨款事业编制3名，2021年5月根据《中共山丹县委机构编制委员会关于县医保基金结算中心更名的通知》的要求，将县医保基金结算服务中心更名为县医保基金监管服务中心，2024年6月按照《中共山丹县委机构编制委员会关于山丹县医保基金监管服务中心增加编制的通知》的要求增加全额拨款事业编制2名，现核定全额拨款事业编制13名。</w:t>
      </w:r>
    </w:p>
    <w:p w14:paraId="68C6B2C8">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三、部门/单位收支总体情况</w:t>
      </w:r>
    </w:p>
    <w:p w14:paraId="0CA040DE">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按照预算管理有关规定，202</w:t>
      </w:r>
      <w:r>
        <w:rPr>
          <w:rFonts w:hint="eastAsia" w:ascii="Times New Roman" w:hAnsi="Times New Roman" w:eastAsia="仿宋_GB2312" w:cs="宋体"/>
          <w:kern w:val="0"/>
          <w:sz w:val="32"/>
          <w:szCs w:val="32"/>
          <w:lang w:val="en-US" w:eastAsia="zh-CN"/>
        </w:rPr>
        <w:t>6</w:t>
      </w:r>
      <w:r>
        <w:rPr>
          <w:rFonts w:hint="eastAsia" w:ascii="Times New Roman" w:hAnsi="Times New Roman" w:eastAsia="仿宋_GB2312" w:cs="宋体"/>
          <w:kern w:val="0"/>
          <w:sz w:val="32"/>
          <w:szCs w:val="32"/>
        </w:rPr>
        <w:t>年部门（单位）收支包括机关预算和直属单位预算在内的汇总情况。</w:t>
      </w:r>
    </w:p>
    <w:p w14:paraId="528B23F4">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202</w:t>
      </w:r>
      <w:r>
        <w:rPr>
          <w:rFonts w:hint="eastAsia" w:ascii="Times New Roman" w:hAnsi="Times New Roman" w:eastAsia="仿宋_GB2312" w:cs="宋体"/>
          <w:kern w:val="0"/>
          <w:sz w:val="32"/>
          <w:szCs w:val="32"/>
          <w:lang w:val="en-US" w:eastAsia="zh-CN"/>
        </w:rPr>
        <w:t>6</w:t>
      </w:r>
      <w:r>
        <w:rPr>
          <w:rFonts w:hint="eastAsia" w:ascii="Times New Roman" w:hAnsi="Times New Roman" w:eastAsia="仿宋_GB2312" w:cs="宋体"/>
          <w:kern w:val="0"/>
          <w:sz w:val="32"/>
          <w:szCs w:val="32"/>
        </w:rPr>
        <w:t>年部门收支总预算</w:t>
      </w:r>
      <w:r>
        <w:rPr>
          <w:rFonts w:hint="eastAsia" w:ascii="Times New Roman" w:hAnsi="Times New Roman" w:eastAsia="仿宋_GB2312" w:cs="宋体"/>
          <w:kern w:val="0"/>
          <w:sz w:val="32"/>
          <w:szCs w:val="32"/>
          <w:lang w:val="en-US" w:eastAsia="zh-CN"/>
        </w:rPr>
        <w:t>481.6</w:t>
      </w:r>
      <w:r>
        <w:rPr>
          <w:rFonts w:hint="eastAsia" w:ascii="Times New Roman" w:hAnsi="Times New Roman" w:eastAsia="仿宋_GB2312" w:cs="宋体"/>
          <w:kern w:val="0"/>
          <w:sz w:val="32"/>
          <w:szCs w:val="32"/>
        </w:rPr>
        <w:t>万元。按照综合预算的原则，部门（单位）所有收入和支出均纳入部门预算管理。收入包括：</w:t>
      </w:r>
      <w:r>
        <w:rPr>
          <w:rFonts w:hint="eastAsia" w:ascii="Times New Roman" w:hAnsi="Times New Roman" w:eastAsia="仿宋_GB2312" w:cs="宋体"/>
          <w:kern w:val="0"/>
          <w:sz w:val="32"/>
          <w:szCs w:val="32"/>
          <w:lang w:eastAsia="zh-CN"/>
        </w:rPr>
        <w:t>一般公共预算财政拨款</w:t>
      </w:r>
      <w:r>
        <w:rPr>
          <w:rFonts w:hint="eastAsia" w:ascii="Times New Roman" w:hAnsi="Times New Roman" w:eastAsia="仿宋_GB2312" w:cs="宋体"/>
          <w:kern w:val="0"/>
          <w:sz w:val="32"/>
          <w:szCs w:val="32"/>
        </w:rPr>
        <w:t>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55CC003">
      <w:pPr>
        <w:keepNext w:val="0"/>
        <w:keepLines w:val="0"/>
        <w:pageBreakBefore w:val="0"/>
        <w:kinsoku/>
        <w:wordWrap/>
        <w:overflowPunct/>
        <w:topLinePunct w:val="0"/>
        <w:autoSpaceDE/>
        <w:autoSpaceDN/>
        <w:bidi w:val="0"/>
        <w:adjustRightInd/>
        <w:snapToGrid/>
        <w:spacing w:line="660" w:lineRule="exact"/>
        <w:ind w:firstLine="643" w:firstLineChars="200"/>
        <w:textAlignment w:val="auto"/>
        <w:rPr>
          <w:rFonts w:ascii="Times New Roman" w:hAnsi="Times New Roman" w:eastAsia="楷体_GB2312"/>
          <w:sz w:val="32"/>
          <w:szCs w:val="32"/>
        </w:rPr>
      </w:pPr>
      <w:r>
        <w:rPr>
          <w:rFonts w:hint="eastAsia" w:ascii="Times New Roman" w:hAnsi="Times New Roman" w:eastAsia="楷体_GB2312" w:cs="宋体"/>
          <w:b/>
          <w:bCs/>
          <w:kern w:val="0"/>
          <w:sz w:val="32"/>
          <w:szCs w:val="32"/>
        </w:rPr>
        <w:t>（一）收入预算</w:t>
      </w:r>
    </w:p>
    <w:p w14:paraId="3C5FB887">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年收入预算</w:t>
      </w:r>
      <w:r>
        <w:rPr>
          <w:rFonts w:hint="eastAsia" w:ascii="Times New Roman" w:hAnsi="Times New Roman" w:eastAsia="仿宋_GB2312"/>
          <w:sz w:val="32"/>
          <w:szCs w:val="32"/>
          <w:lang w:val="en-US" w:eastAsia="zh-CN"/>
        </w:rPr>
        <w:t>481.6</w:t>
      </w:r>
      <w:r>
        <w:rPr>
          <w:rFonts w:hint="eastAsia" w:ascii="Times New Roman" w:hAnsi="Times New Roman" w:eastAsia="仿宋_GB2312"/>
          <w:sz w:val="32"/>
          <w:szCs w:val="32"/>
        </w:rPr>
        <w:t>万元（详见部门/单位预算公开表1,2）。包括：</w:t>
      </w:r>
    </w:p>
    <w:p w14:paraId="3912F314">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一般公共预算收入</w:t>
      </w:r>
      <w:r>
        <w:rPr>
          <w:rFonts w:hint="eastAsia" w:ascii="Times New Roman" w:hAnsi="Times New Roman" w:eastAsia="仿宋_GB2312"/>
          <w:sz w:val="32"/>
          <w:szCs w:val="32"/>
          <w:lang w:val="en-US" w:eastAsia="zh-CN"/>
        </w:rPr>
        <w:t>481.6</w:t>
      </w:r>
      <w:r>
        <w:rPr>
          <w:rFonts w:hint="eastAsia" w:ascii="Times New Roman" w:hAnsi="Times New Roman" w:eastAsia="仿宋_GB2312"/>
          <w:sz w:val="32"/>
          <w:szCs w:val="32"/>
        </w:rPr>
        <w:t>万元，占XX.XX%；</w:t>
      </w:r>
    </w:p>
    <w:p w14:paraId="3DAD55E3">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政府性基金预算</w:t>
      </w:r>
      <w:r>
        <w:rPr>
          <w:rFonts w:hint="eastAsia" w:ascii="Times New Roman" w:hAnsi="Times New Roman" w:eastAsia="仿宋_GB2312"/>
          <w:sz w:val="32"/>
          <w:szCs w:val="32"/>
          <w:lang w:eastAsia="zh-CN"/>
        </w:rPr>
        <w:t>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D0D6471">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上年结转收入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D64C23E">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6202D9E">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ascii="Times New Roman" w:hAnsi="Times New Roman" w:eastAsia="仿宋_GB2312"/>
          <w:sz w:val="32"/>
          <w:szCs w:val="32"/>
        </w:rPr>
      </w:pPr>
    </w:p>
    <w:tbl>
      <w:tblPr>
        <w:tblStyle w:val="9"/>
        <w:tblW w:w="0" w:type="auto"/>
        <w:tblInd w:w="0" w:type="dxa"/>
        <w:tblLayout w:type="autofit"/>
        <w:tblCellMar>
          <w:top w:w="0" w:type="dxa"/>
          <w:left w:w="108" w:type="dxa"/>
          <w:bottom w:w="0" w:type="dxa"/>
          <w:right w:w="108" w:type="dxa"/>
        </w:tblCellMar>
      </w:tblPr>
      <w:tblGrid>
        <w:gridCol w:w="8522"/>
      </w:tblGrid>
      <w:tr w14:paraId="316EDF36">
        <w:tblPrEx>
          <w:tblCellMar>
            <w:top w:w="0" w:type="dxa"/>
            <w:left w:w="108" w:type="dxa"/>
            <w:bottom w:w="0" w:type="dxa"/>
            <w:right w:w="108" w:type="dxa"/>
          </w:tblCellMar>
        </w:tblPrEx>
        <w:trPr>
          <w:trHeight w:val="4545" w:hRule="atLeast"/>
        </w:trPr>
        <w:tc>
          <w:tcPr>
            <w:tcW w:w="9380" w:type="dxa"/>
            <w:shd w:val="clear" w:color="auto" w:fill="auto"/>
          </w:tcPr>
          <w:p w14:paraId="28D77075">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drawing>
                <wp:inline distT="0" distB="0" distL="114300" distR="114300">
                  <wp:extent cx="5039360" cy="2664460"/>
                  <wp:effectExtent l="0" t="0" r="8890" b="2540"/>
                  <wp:docPr id="3" name="图片 3" descr="35529803-3004-4774-884E-712229B3BF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5529803-3004-4774-884E-712229B3BFD3"/>
                          <pic:cNvPicPr>
                            <a:picLocks noChangeAspect="1"/>
                          </pic:cNvPicPr>
                        </pic:nvPicPr>
                        <pic:blipFill>
                          <a:blip r:embed="rId6"/>
                          <a:stretch>
                            <a:fillRect/>
                          </a:stretch>
                        </pic:blipFill>
                        <pic:spPr>
                          <a:xfrm>
                            <a:off x="0" y="0"/>
                            <a:ext cx="5039360" cy="2664460"/>
                          </a:xfrm>
                          <a:prstGeom prst="rect">
                            <a:avLst/>
                          </a:prstGeom>
                        </pic:spPr>
                      </pic:pic>
                    </a:graphicData>
                  </a:graphic>
                </wp:inline>
              </w:drawing>
            </w:r>
          </w:p>
        </w:tc>
      </w:tr>
    </w:tbl>
    <w:p w14:paraId="792FA335">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（二）支出预算</w:t>
      </w:r>
    </w:p>
    <w:p w14:paraId="60B0E68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年支出预算</w:t>
      </w:r>
      <w:r>
        <w:rPr>
          <w:rFonts w:hint="eastAsia" w:ascii="Times New Roman" w:hAnsi="Times New Roman" w:eastAsia="仿宋_GB2312"/>
          <w:sz w:val="32"/>
          <w:szCs w:val="32"/>
          <w:lang w:val="en-US" w:eastAsia="zh-CN"/>
        </w:rPr>
        <w:t>481.6</w:t>
      </w:r>
      <w:r>
        <w:rPr>
          <w:rFonts w:hint="eastAsia" w:ascii="Times New Roman" w:hAnsi="Times New Roman" w:eastAsia="仿宋_GB2312"/>
          <w:sz w:val="32"/>
          <w:szCs w:val="32"/>
        </w:rPr>
        <w:t>万元（详见部门/单位预算公开表3）。</w:t>
      </w:r>
      <w:r>
        <w:rPr>
          <w:rStyle w:val="21"/>
          <w:rFonts w:hint="default" w:ascii="Times New Roman" w:hAnsi="Times New Roman"/>
        </w:rPr>
        <w:t>其中：基本支出</w:t>
      </w:r>
      <w:r>
        <w:rPr>
          <w:rStyle w:val="22"/>
          <w:rFonts w:hint="eastAsia" w:ascii="Times New Roman" w:hAnsi="Times New Roman" w:eastAsia="仿宋_GB2312"/>
        </w:rPr>
        <w:t>467.23</w:t>
      </w:r>
      <w:r>
        <w:rPr>
          <w:rStyle w:val="21"/>
          <w:rFonts w:hint="default" w:ascii="Times New Roman" w:hAnsi="Times New Roman"/>
        </w:rPr>
        <w:t>万元，占</w:t>
      </w:r>
      <w:r>
        <w:rPr>
          <w:rStyle w:val="21"/>
          <w:rFonts w:hint="eastAsia" w:ascii="Times New Roman" w:hAnsi="Times New Roman" w:eastAsia="仿宋_GB2312"/>
          <w:lang w:val="en-US" w:eastAsia="zh-CN"/>
        </w:rPr>
        <w:t>97.02</w:t>
      </w:r>
      <w:r>
        <w:rPr>
          <w:rStyle w:val="22"/>
          <w:rFonts w:hint="eastAsia" w:ascii="Times New Roman" w:hAnsi="Times New Roman" w:eastAsia="仿宋_GB2312"/>
        </w:rPr>
        <w:t xml:space="preserve"> %</w:t>
      </w:r>
      <w:r>
        <w:rPr>
          <w:rStyle w:val="21"/>
          <w:rFonts w:hint="default" w:ascii="Times New Roman" w:hAnsi="Times New Roman"/>
        </w:rPr>
        <w:t>；项目支出14.36万元，占</w:t>
      </w:r>
      <w:r>
        <w:rPr>
          <w:rStyle w:val="22"/>
          <w:rFonts w:hint="eastAsia" w:ascii="Times New Roman" w:hAnsi="Times New Roman" w:eastAsia="仿宋_GB2312"/>
          <w:lang w:val="en-US" w:eastAsia="zh-CN"/>
        </w:rPr>
        <w:t>2.98</w:t>
      </w:r>
      <w:r>
        <w:rPr>
          <w:rStyle w:val="22"/>
          <w:rFonts w:hint="eastAsia" w:ascii="Times New Roman" w:hAnsi="Times New Roman" w:eastAsia="仿宋_GB2312"/>
        </w:rPr>
        <w:t>%</w:t>
      </w:r>
      <w:r>
        <w:rPr>
          <w:rStyle w:val="21"/>
          <w:rFonts w:hint="default" w:ascii="Times New Roman" w:hAnsi="Times New Roman"/>
        </w:rPr>
        <w:t>；上年结转</w:t>
      </w:r>
      <w:r>
        <w:rPr>
          <w:rStyle w:val="22"/>
          <w:rFonts w:hint="eastAsia" w:ascii="Times New Roman" w:hAnsi="Times New Roman" w:eastAsia="仿宋_GB2312"/>
          <w:lang w:val="en-US" w:eastAsia="zh-CN"/>
        </w:rPr>
        <w:t>0</w:t>
      </w:r>
      <w:r>
        <w:rPr>
          <w:rStyle w:val="21"/>
          <w:rFonts w:hint="default" w:ascii="Times New Roman" w:hAnsi="Times New Roman"/>
        </w:rPr>
        <w:t>万元，占</w:t>
      </w:r>
      <w:r>
        <w:rPr>
          <w:rStyle w:val="22"/>
          <w:rFonts w:hint="eastAsia" w:ascii="Times New Roman" w:hAnsi="Times New Roman" w:eastAsia="仿宋_GB2312"/>
          <w:lang w:val="en-US" w:eastAsia="zh-CN"/>
        </w:rPr>
        <w:t>0</w:t>
      </w:r>
      <w:r>
        <w:rPr>
          <w:rStyle w:val="22"/>
          <w:rFonts w:hint="eastAsia" w:ascii="Times New Roman" w:hAnsi="Times New Roman" w:eastAsia="仿宋_GB2312"/>
        </w:rPr>
        <w:t>%</w:t>
      </w:r>
      <w:r>
        <w:rPr>
          <w:rStyle w:val="21"/>
          <w:rFonts w:hint="default" w:ascii="Times New Roman" w:hAnsi="Times New Roman"/>
        </w:rPr>
        <w:t>。</w:t>
      </w:r>
    </w:p>
    <w:p w14:paraId="32D5CF4D">
      <w:pPr>
        <w:keepNext w:val="0"/>
        <w:keepLines w:val="0"/>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四、一般公共预算情况</w:t>
      </w:r>
    </w:p>
    <w:p w14:paraId="63A0DC1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Style w:val="22"/>
          <w:rFonts w:hint="eastAsia" w:ascii="Times New Roman" w:hAnsi="Times New Roman" w:eastAsia="仿宋_GB2312"/>
        </w:rPr>
        <w:t>202</w:t>
      </w:r>
      <w:r>
        <w:rPr>
          <w:rStyle w:val="22"/>
          <w:rFonts w:hint="eastAsia" w:ascii="Times New Roman" w:hAnsi="Times New Roman" w:eastAsia="仿宋_GB2312"/>
          <w:lang w:val="en-US" w:eastAsia="zh-CN"/>
        </w:rPr>
        <w:t>6</w:t>
      </w:r>
      <w:r>
        <w:rPr>
          <w:rStyle w:val="21"/>
          <w:rFonts w:hint="default" w:ascii="Times New Roman" w:hAnsi="Times New Roman"/>
        </w:rPr>
        <w:t>年一般公共预算当年支出</w:t>
      </w:r>
      <w:r>
        <w:rPr>
          <w:rStyle w:val="22"/>
          <w:rFonts w:hint="eastAsia" w:ascii="Times New Roman" w:hAnsi="Times New Roman" w:eastAsia="仿宋_GB2312"/>
          <w:lang w:val="en-US" w:eastAsia="zh-CN"/>
        </w:rPr>
        <w:t>481.6</w:t>
      </w:r>
      <w:r>
        <w:rPr>
          <w:rStyle w:val="21"/>
          <w:rFonts w:hint="default" w:ascii="Times New Roman" w:hAnsi="Times New Roman"/>
        </w:rPr>
        <w:t>万元，包括：社会保障和就业支出</w:t>
      </w:r>
      <w:r>
        <w:rPr>
          <w:rStyle w:val="22"/>
          <w:rFonts w:hint="eastAsia" w:ascii="Times New Roman" w:hAnsi="Times New Roman" w:eastAsia="仿宋_GB2312"/>
          <w:lang w:val="en-US" w:eastAsia="zh-CN"/>
        </w:rPr>
        <w:t>46.09</w:t>
      </w:r>
      <w:r>
        <w:rPr>
          <w:rStyle w:val="21"/>
          <w:rFonts w:hint="default" w:ascii="Times New Roman" w:hAnsi="Times New Roman"/>
        </w:rPr>
        <w:t>万元、其他支出</w:t>
      </w:r>
      <w:r>
        <w:rPr>
          <w:rStyle w:val="22"/>
          <w:rFonts w:hint="eastAsia" w:ascii="Times New Roman" w:hAnsi="Times New Roman" w:eastAsia="仿宋_GB2312"/>
          <w:lang w:val="en-US" w:eastAsia="zh-CN"/>
        </w:rPr>
        <w:t>435.51</w:t>
      </w:r>
      <w:r>
        <w:rPr>
          <w:rStyle w:val="21"/>
          <w:rFonts w:hint="default" w:ascii="Times New Roman" w:hAnsi="Times New Roman"/>
        </w:rPr>
        <w:t>万元。</w:t>
      </w:r>
      <w:r>
        <w:rPr>
          <w:rFonts w:hint="eastAsia" w:ascii="Times New Roman" w:hAnsi="Times New Roman" w:eastAsia="仿宋_GB2312"/>
          <w:sz w:val="32"/>
          <w:szCs w:val="32"/>
        </w:rPr>
        <w:t>具体安排情况如下（详见部门（单位）预算公开表4,5,6,7）：</w:t>
      </w:r>
    </w:p>
    <w:p w14:paraId="2D7F0E20">
      <w:pPr>
        <w:keepNext w:val="0"/>
        <w:keepLines w:val="0"/>
        <w:pageBreakBefore w:val="0"/>
        <w:kinsoku/>
        <w:wordWrap/>
        <w:overflowPunct/>
        <w:topLinePunct w:val="0"/>
        <w:autoSpaceDE/>
        <w:autoSpaceDN/>
        <w:bidi w:val="0"/>
        <w:spacing w:line="600" w:lineRule="exact"/>
        <w:ind w:firstLine="640"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仿宋_GB2312"/>
          <w:sz w:val="32"/>
          <w:szCs w:val="32"/>
        </w:rPr>
        <w:drawing>
          <wp:anchor distT="0" distB="0" distL="114300" distR="114300" simplePos="0" relativeHeight="251659264" behindDoc="0" locked="0" layoutInCell="1" allowOverlap="1">
            <wp:simplePos x="0" y="0"/>
            <wp:positionH relativeFrom="column">
              <wp:posOffset>146685</wp:posOffset>
            </wp:positionH>
            <wp:positionV relativeFrom="paragraph">
              <wp:posOffset>245110</wp:posOffset>
            </wp:positionV>
            <wp:extent cx="5143500" cy="3615055"/>
            <wp:effectExtent l="0" t="0" r="0" b="4445"/>
            <wp:wrapTopAndBottom/>
            <wp:docPr id="5" name="图片 5" descr="F:/桌面/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桌面/1.png1"/>
                    <pic:cNvPicPr>
                      <a:picLocks noChangeAspect="1" noChangeArrowheads="1"/>
                    </pic:cNvPicPr>
                  </pic:nvPicPr>
                  <pic:blipFill>
                    <a:blip r:embed="rId7"/>
                    <a:srcRect l="14562" r="14562"/>
                    <a:stretch>
                      <a:fillRect/>
                    </a:stretch>
                  </pic:blipFill>
                  <pic:spPr>
                    <a:xfrm>
                      <a:off x="0" y="0"/>
                      <a:ext cx="5143500" cy="3615055"/>
                    </a:xfrm>
                    <a:prstGeom prst="rect">
                      <a:avLst/>
                    </a:prstGeom>
                    <a:noFill/>
                  </pic:spPr>
                </pic:pic>
              </a:graphicData>
            </a:graphic>
          </wp:anchor>
        </w:drawing>
      </w:r>
      <w:r>
        <w:rPr>
          <w:rFonts w:hint="eastAsia" w:ascii="Times New Roman" w:hAnsi="Times New Roman" w:eastAsia="楷体_GB2312" w:cs="宋体"/>
          <w:b/>
          <w:bCs/>
          <w:kern w:val="0"/>
          <w:sz w:val="32"/>
          <w:szCs w:val="32"/>
        </w:rPr>
        <w:t>（一）基本支出</w:t>
      </w:r>
    </w:p>
    <w:p w14:paraId="1D0F288C">
      <w:pPr>
        <w:keepNext w:val="0"/>
        <w:keepLines w:val="0"/>
        <w:pageBreakBefore w:val="0"/>
        <w:widowControl/>
        <w:kinsoku/>
        <w:wordWrap/>
        <w:overflowPunct/>
        <w:topLinePunct w:val="0"/>
        <w:autoSpaceDE/>
        <w:autoSpaceDN/>
        <w:bidi w:val="0"/>
        <w:spacing w:line="600" w:lineRule="exact"/>
        <w:ind w:firstLine="640" w:firstLineChars="200"/>
        <w:contextualSpacing/>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年基本支出467.23万元，比202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年预算减少</w:t>
      </w:r>
      <w:r>
        <w:rPr>
          <w:rFonts w:hint="eastAsia" w:ascii="Times New Roman" w:hAnsi="Times New Roman" w:eastAsia="仿宋_GB2312"/>
          <w:sz w:val="32"/>
          <w:szCs w:val="32"/>
          <w:lang w:val="en-US" w:eastAsia="zh-CN"/>
        </w:rPr>
        <w:t>287.26</w:t>
      </w:r>
      <w:r>
        <w:rPr>
          <w:rFonts w:hint="eastAsia" w:ascii="Times New Roman" w:hAnsi="Times New Roman" w:eastAsia="仿宋_GB2312"/>
          <w:sz w:val="32"/>
          <w:szCs w:val="32"/>
        </w:rPr>
        <w:t>万元，下降</w:t>
      </w:r>
      <w:r>
        <w:rPr>
          <w:rFonts w:hint="eastAsia" w:ascii="Times New Roman" w:hAnsi="Times New Roman" w:eastAsia="仿宋_GB2312"/>
          <w:sz w:val="32"/>
          <w:szCs w:val="32"/>
          <w:lang w:val="en-US" w:eastAsia="zh-CN"/>
        </w:rPr>
        <w:t>38.07</w:t>
      </w:r>
      <w:r>
        <w:rPr>
          <w:rFonts w:hint="eastAsia" w:ascii="Times New Roman" w:hAnsi="Times New Roman" w:eastAsia="仿宋_GB2312"/>
          <w:sz w:val="32"/>
          <w:szCs w:val="32"/>
        </w:rPr>
        <w:t>%，下降的主要原因是城乡居民医疗保险县级财政补助</w:t>
      </w:r>
      <w:r>
        <w:rPr>
          <w:rFonts w:hint="eastAsia" w:ascii="Times New Roman" w:hAnsi="Times New Roman" w:eastAsia="仿宋_GB2312"/>
          <w:sz w:val="32"/>
          <w:szCs w:val="32"/>
          <w:lang w:eastAsia="zh-CN"/>
        </w:rPr>
        <w:t>未列入年初预算。</w:t>
      </w:r>
    </w:p>
    <w:p w14:paraId="4A6E30D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其中：人员经费支出</w:t>
      </w:r>
      <w:r>
        <w:rPr>
          <w:rFonts w:hint="eastAsia" w:ascii="Times New Roman" w:hAnsi="Times New Roman" w:eastAsia="仿宋_GB2312"/>
          <w:sz w:val="32"/>
          <w:szCs w:val="32"/>
          <w:lang w:val="en-US" w:eastAsia="zh-CN"/>
        </w:rPr>
        <w:t>427.74</w:t>
      </w:r>
      <w:r>
        <w:rPr>
          <w:rFonts w:hint="eastAsia" w:ascii="Times New Roman" w:hAnsi="Times New Roman"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31140D1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公用经费支出</w:t>
      </w:r>
      <w:r>
        <w:rPr>
          <w:rFonts w:hint="eastAsia" w:ascii="Times New Roman" w:hAnsi="Times New Roman" w:eastAsia="仿宋_GB2312"/>
          <w:sz w:val="32"/>
          <w:szCs w:val="32"/>
          <w:lang w:val="en-US" w:eastAsia="zh-CN"/>
        </w:rPr>
        <w:t>36.94</w:t>
      </w:r>
      <w:r>
        <w:rPr>
          <w:rFonts w:hint="eastAsia" w:ascii="Times New Roman" w:hAnsi="Times New Roman"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56BD139D">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（二）项目支出</w:t>
      </w:r>
    </w:p>
    <w:p w14:paraId="55BFC8B4">
      <w:pPr>
        <w:keepNext w:val="0"/>
        <w:keepLines w:val="0"/>
        <w:pageBreakBefore w:val="0"/>
        <w:widowControl/>
        <w:kinsoku/>
        <w:wordWrap/>
        <w:overflowPunct/>
        <w:topLinePunct w:val="0"/>
        <w:autoSpaceDE/>
        <w:autoSpaceDN/>
        <w:bidi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年一般公共预算财政拨款项目支出预算</w:t>
      </w:r>
      <w:r>
        <w:rPr>
          <w:rFonts w:hint="eastAsia" w:ascii="Times New Roman" w:hAnsi="Times New Roman" w:eastAsia="仿宋_GB2312"/>
          <w:sz w:val="32"/>
          <w:szCs w:val="32"/>
          <w:lang w:val="en-US" w:eastAsia="zh-CN"/>
        </w:rPr>
        <w:t>14.36</w:t>
      </w:r>
      <w:r>
        <w:rPr>
          <w:rFonts w:hint="eastAsia" w:ascii="Times New Roman" w:hAnsi="Times New Roman" w:eastAsia="仿宋_GB2312"/>
          <w:sz w:val="32"/>
          <w:szCs w:val="32"/>
        </w:rPr>
        <w:t>万元，比202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年预算减少</w:t>
      </w:r>
      <w:r>
        <w:rPr>
          <w:rFonts w:hint="eastAsia" w:ascii="Times New Roman" w:hAnsi="Times New Roman" w:eastAsia="仿宋_GB2312"/>
          <w:sz w:val="32"/>
          <w:szCs w:val="32"/>
          <w:lang w:val="en-US" w:eastAsia="zh-CN"/>
        </w:rPr>
        <w:t>303.6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95.48</w:t>
      </w:r>
      <w:r>
        <w:rPr>
          <w:rFonts w:hint="eastAsia" w:ascii="Times New Roman" w:hAnsi="Times New Roman" w:eastAsia="仿宋_GB2312"/>
          <w:sz w:val="32"/>
          <w:szCs w:val="32"/>
        </w:rPr>
        <w:t>%，减少的主要原因是城乡居民医疗保险县级财政补助</w:t>
      </w:r>
      <w:r>
        <w:rPr>
          <w:rFonts w:hint="eastAsia" w:ascii="Times New Roman" w:hAnsi="Times New Roman" w:eastAsia="仿宋_GB2312"/>
          <w:sz w:val="32"/>
          <w:szCs w:val="32"/>
          <w:lang w:eastAsia="zh-CN"/>
        </w:rPr>
        <w:t>未列入年初预算。</w:t>
      </w:r>
    </w:p>
    <w:p w14:paraId="71F3CE2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其他项目</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个，主要是项目1</w:t>
      </w:r>
      <w:r>
        <w:rPr>
          <w:rFonts w:hint="eastAsia" w:ascii="Times New Roman" w:hAnsi="Times New Roman" w:eastAsia="仿宋_GB2312"/>
          <w:sz w:val="32"/>
          <w:szCs w:val="32"/>
          <w:lang w:eastAsia="zh-CN"/>
        </w:rPr>
        <w:t>医疗救助</w:t>
      </w:r>
      <w:r>
        <w:rPr>
          <w:rFonts w:hint="eastAsia" w:ascii="Times New Roman" w:hAnsi="Times New Roman" w:eastAsia="仿宋_GB2312"/>
          <w:sz w:val="32"/>
          <w:szCs w:val="32"/>
        </w:rPr>
        <w:t>。</w:t>
      </w:r>
    </w:p>
    <w:p w14:paraId="4EA33D75">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（三）支出功能分类说明</w:t>
      </w:r>
    </w:p>
    <w:p w14:paraId="054C8A4D">
      <w:pPr>
        <w:keepNext w:val="0"/>
        <w:keepLines w:val="0"/>
        <w:pageBreakBefore w:val="0"/>
        <w:widowControl/>
        <w:kinsoku/>
        <w:wordWrap/>
        <w:overflowPunct/>
        <w:topLinePunct w:val="0"/>
        <w:autoSpaceDE/>
        <w:autoSpaceDN/>
        <w:bidi w:val="0"/>
        <w:spacing w:line="600" w:lineRule="exact"/>
        <w:ind w:firstLine="640" w:firstLineChars="200"/>
        <w:contextualSpacing/>
        <w:jc w:val="left"/>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sz w:val="32"/>
          <w:szCs w:val="32"/>
        </w:rPr>
        <w:t>1.一般公共服务（ 类） 纪检监察事务（ 款） 派驻派出机构（项）202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 xml:space="preserve">年预算数为 </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3861261A">
      <w:pPr>
        <w:keepNext w:val="0"/>
        <w:keepLines w:val="0"/>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五、部门（单位）一般公共预算财政拨款“三公”经费、培训费、会议费等情况</w:t>
      </w:r>
    </w:p>
    <w:p w14:paraId="60C67C5E">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（一）“三公”经费情况说明</w:t>
      </w:r>
    </w:p>
    <w:p w14:paraId="01D0EBEB">
      <w:pPr>
        <w:keepNext w:val="0"/>
        <w:keepLines w:val="0"/>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ascii="Times New Roman" w:hAnsi="Times New Roman" w:eastAsia="仿宋_GB2312" w:cs="宋体"/>
          <w:b/>
          <w:kern w:val="0"/>
          <w:sz w:val="32"/>
          <w:szCs w:val="32"/>
        </w:rPr>
      </w:pPr>
      <w:r>
        <w:rPr>
          <w:rFonts w:hint="eastAsia" w:ascii="Times New Roman" w:hAnsi="Times New Roman" w:eastAsia="仿宋_GB2312"/>
          <w:sz w:val="32"/>
          <w:szCs w:val="32"/>
        </w:rPr>
        <w:t>“三公”经费预算</w:t>
      </w:r>
      <w:r>
        <w:rPr>
          <w:rFonts w:hint="eastAsia" w:ascii="Times New Roman" w:hAnsi="Times New Roman" w:eastAsia="仿宋_GB2312"/>
          <w:sz w:val="32"/>
          <w:szCs w:val="32"/>
          <w:lang w:val="en-US" w:eastAsia="zh-CN"/>
        </w:rPr>
        <w:t>0.95</w:t>
      </w:r>
      <w:r>
        <w:rPr>
          <w:rFonts w:hint="eastAsia" w:ascii="Times New Roman" w:hAnsi="Times New Roman" w:eastAsia="仿宋_GB2312"/>
          <w:sz w:val="32"/>
          <w:szCs w:val="32"/>
        </w:rPr>
        <w:t>万元，较202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年预算减少</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w:t>
      </w:r>
    </w:p>
    <w:p w14:paraId="124CCD4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1.因公出国（境）费用</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7EEE535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w:t>
      </w:r>
      <w:r>
        <w:rPr>
          <w:rFonts w:hint="eastAsia" w:ascii="Times New Roman" w:hAnsi="Times New Roman" w:eastAsia="仿宋_GB2312"/>
          <w:sz w:val="32"/>
          <w:szCs w:val="32"/>
          <w:lang w:val="en-US" w:eastAsia="zh-CN"/>
        </w:rPr>
        <w:t>0.95</w:t>
      </w:r>
      <w:r>
        <w:rPr>
          <w:rFonts w:hint="eastAsia" w:ascii="Times New Roman" w:hAnsi="Times New Roman" w:eastAsia="仿宋_GB2312"/>
          <w:sz w:val="32"/>
          <w:szCs w:val="32"/>
        </w:rPr>
        <w:t>万元，较202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年预算减少</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 xml:space="preserve"> 万元，下降</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%，下降的主要原因是</w:t>
      </w:r>
      <w:r>
        <w:rPr>
          <w:rFonts w:hint="eastAsia" w:ascii="Times New Roman" w:hAnsi="Times New Roman" w:eastAsia="仿宋_GB2312"/>
          <w:sz w:val="32"/>
          <w:szCs w:val="32"/>
          <w:lang w:eastAsia="zh-CN"/>
        </w:rPr>
        <w:t>压缩公务接待费用</w:t>
      </w:r>
      <w:r>
        <w:rPr>
          <w:rFonts w:hint="eastAsia" w:ascii="Times New Roman" w:hAnsi="Times New Roman" w:eastAsia="仿宋_GB2312"/>
          <w:sz w:val="32"/>
          <w:szCs w:val="32"/>
        </w:rPr>
        <w:t>。</w:t>
      </w:r>
    </w:p>
    <w:p w14:paraId="191FA06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3.公务用车购置及运行维护费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7149132C">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（二）培训费预算情况说明</w:t>
      </w:r>
    </w:p>
    <w:p w14:paraId="6A6E717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4.培训费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C5A5848">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（三）会议费预算情况说明</w:t>
      </w:r>
    </w:p>
    <w:p w14:paraId="4C773B1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5.会议费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374649FE">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ascii="Times New Roman" w:hAnsi="Times New Roman" w:eastAsia="仿宋_GB2312"/>
          <w:sz w:val="32"/>
          <w:szCs w:val="32"/>
        </w:rPr>
      </w:pPr>
    </w:p>
    <w:tbl>
      <w:tblPr>
        <w:tblStyle w:val="9"/>
        <w:tblW w:w="8080" w:type="dxa"/>
        <w:tblInd w:w="0" w:type="dxa"/>
        <w:tblLayout w:type="autofit"/>
        <w:tblCellMar>
          <w:top w:w="0" w:type="dxa"/>
          <w:left w:w="108" w:type="dxa"/>
          <w:bottom w:w="0" w:type="dxa"/>
          <w:right w:w="108" w:type="dxa"/>
        </w:tblCellMar>
      </w:tblPr>
      <w:tblGrid>
        <w:gridCol w:w="8080"/>
      </w:tblGrid>
      <w:tr w14:paraId="0452D3F5">
        <w:tblPrEx>
          <w:tblCellMar>
            <w:top w:w="0" w:type="dxa"/>
            <w:left w:w="108" w:type="dxa"/>
            <w:bottom w:w="0" w:type="dxa"/>
            <w:right w:w="108" w:type="dxa"/>
          </w:tblCellMar>
        </w:tblPrEx>
        <w:trPr>
          <w:trHeight w:val="4239" w:hRule="atLeast"/>
        </w:trPr>
        <w:tc>
          <w:tcPr>
            <w:tcW w:w="8080" w:type="dxa"/>
            <w:shd w:val="clear" w:color="auto" w:fill="auto"/>
          </w:tcPr>
          <w:p w14:paraId="3CE4A431">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仿宋_GB2312"/>
                <w:b/>
                <w:sz w:val="32"/>
                <w:szCs w:val="32"/>
              </w:rPr>
            </w:pPr>
            <w:r>
              <w:rPr>
                <w:rFonts w:hint="eastAsia" w:ascii="Times New Roman" w:hAnsi="Times New Roman" w:eastAsia="仿宋_GB2312"/>
                <w:b/>
                <w:sz w:val="32"/>
                <w:szCs w:val="32"/>
              </w:rPr>
              <w:drawing>
                <wp:anchor distT="0" distB="0" distL="0" distR="0" simplePos="0" relativeHeight="251660288" behindDoc="0" locked="0" layoutInCell="1" allowOverlap="1">
                  <wp:simplePos x="0" y="0"/>
                  <wp:positionH relativeFrom="column">
                    <wp:posOffset>-68580</wp:posOffset>
                  </wp:positionH>
                  <wp:positionV relativeFrom="paragraph">
                    <wp:posOffset>0</wp:posOffset>
                  </wp:positionV>
                  <wp:extent cx="5382260" cy="2914650"/>
                  <wp:effectExtent l="0" t="0" r="8890" b="0"/>
                  <wp:wrapSquare wrapText="bothSides"/>
                  <wp:docPr id="2" name="图片 2" descr="F:/桌面/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桌面/2.png2"/>
                          <pic:cNvPicPr>
                            <a:picLocks noChangeAspect="1" noChangeArrowheads="1"/>
                          </pic:cNvPicPr>
                        </pic:nvPicPr>
                        <pic:blipFill>
                          <a:blip r:embed="rId8"/>
                          <a:srcRect l="3214" r="3214"/>
                          <a:stretch>
                            <a:fillRect/>
                          </a:stretch>
                        </pic:blipFill>
                        <pic:spPr>
                          <a:xfrm>
                            <a:off x="0" y="0"/>
                            <a:ext cx="5382260" cy="2914650"/>
                          </a:xfrm>
                          <a:prstGeom prst="rect">
                            <a:avLst/>
                          </a:prstGeom>
                          <a:noFill/>
                          <a:ln>
                            <a:noFill/>
                          </a:ln>
                        </pic:spPr>
                      </pic:pic>
                    </a:graphicData>
                  </a:graphic>
                </wp:anchor>
              </w:drawing>
            </w:r>
          </w:p>
        </w:tc>
      </w:tr>
    </w:tbl>
    <w:p w14:paraId="1B07D9E7">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contextualSpacing/>
        <w:textAlignment w:val="auto"/>
        <w:rPr>
          <w:rFonts w:hint="eastAsia" w:ascii="Times New Roman" w:hAnsi="Times New Roman" w:eastAsia="黑体" w:cs="宋体"/>
          <w:kern w:val="0"/>
          <w:sz w:val="32"/>
          <w:szCs w:val="32"/>
        </w:rPr>
      </w:pPr>
      <w:r>
        <w:rPr>
          <w:rFonts w:hint="eastAsia" w:ascii="Times New Roman" w:hAnsi="Times New Roman" w:eastAsia="黑体" w:cs="宋体"/>
          <w:kern w:val="0"/>
          <w:sz w:val="32"/>
          <w:szCs w:val="32"/>
          <w:lang w:eastAsia="zh-CN"/>
        </w:rPr>
        <w:t>六、</w:t>
      </w:r>
      <w:r>
        <w:rPr>
          <w:rFonts w:hint="eastAsia" w:ascii="Times New Roman" w:hAnsi="Times New Roman" w:eastAsia="黑体" w:cs="宋体"/>
          <w:kern w:val="0"/>
          <w:sz w:val="32"/>
          <w:szCs w:val="32"/>
        </w:rPr>
        <w:t>一般公共预算财政拨款机关运行经费情况</w:t>
      </w:r>
    </w:p>
    <w:p w14:paraId="70AABF9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机关运行经费</w:t>
      </w:r>
      <w:r>
        <w:rPr>
          <w:rFonts w:hint="eastAsia" w:ascii="Times New Roman" w:hAnsi="Times New Roman" w:eastAsia="仿宋_GB2312"/>
          <w:sz w:val="32"/>
          <w:szCs w:val="32"/>
          <w:lang w:val="en-US" w:eastAsia="zh-CN"/>
        </w:rPr>
        <w:t>17.85</w:t>
      </w:r>
      <w:r>
        <w:rPr>
          <w:rFonts w:hint="eastAsia" w:ascii="Times New Roman" w:hAnsi="Times New Roman" w:eastAsia="仿宋_GB2312"/>
          <w:sz w:val="32"/>
          <w:szCs w:val="32"/>
        </w:rPr>
        <w:t>万元，较202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年预算增加</w:t>
      </w:r>
      <w:r>
        <w:rPr>
          <w:rFonts w:hint="eastAsia" w:ascii="Times New Roman" w:hAnsi="Times New Roman" w:eastAsia="仿宋_GB2312"/>
          <w:sz w:val="32"/>
          <w:szCs w:val="32"/>
          <w:lang w:val="en-US" w:eastAsia="zh-CN"/>
        </w:rPr>
        <w:t>3.41</w:t>
      </w:r>
      <w:r>
        <w:rPr>
          <w:rFonts w:hint="eastAsia" w:ascii="Times New Roman" w:hAnsi="Times New Roman" w:eastAsia="仿宋_GB2312"/>
          <w:sz w:val="32"/>
          <w:szCs w:val="32"/>
        </w:rPr>
        <w:t xml:space="preserve">  万元，增长</w:t>
      </w:r>
      <w:r>
        <w:rPr>
          <w:rFonts w:hint="eastAsia" w:ascii="Times New Roman" w:hAnsi="Times New Roman" w:eastAsia="仿宋_GB2312"/>
          <w:sz w:val="32"/>
          <w:szCs w:val="32"/>
          <w:lang w:val="en-US" w:eastAsia="zh-CN"/>
        </w:rPr>
        <w:t>23.61</w:t>
      </w:r>
      <w:r>
        <w:rPr>
          <w:rFonts w:hint="eastAsia" w:ascii="Times New Roman" w:hAnsi="Times New Roman" w:eastAsia="仿宋_GB2312"/>
          <w:sz w:val="32"/>
          <w:szCs w:val="32"/>
        </w:rPr>
        <w:t>%，增长（下降）的主要原因是</w:t>
      </w:r>
      <w:r>
        <w:rPr>
          <w:rFonts w:hint="eastAsia" w:ascii="Times New Roman" w:hAnsi="Times New Roman" w:eastAsia="仿宋_GB2312"/>
          <w:sz w:val="32"/>
          <w:szCs w:val="32"/>
          <w:lang w:eastAsia="zh-CN"/>
        </w:rPr>
        <w:t>人员增加</w:t>
      </w:r>
      <w:r>
        <w:rPr>
          <w:rFonts w:hint="eastAsia" w:ascii="Times New Roman" w:hAnsi="Times New Roman" w:eastAsia="仿宋_GB2312"/>
          <w:sz w:val="32"/>
          <w:szCs w:val="32"/>
        </w:rPr>
        <w:t>。</w:t>
      </w:r>
    </w:p>
    <w:p w14:paraId="1A9EC22A">
      <w:pPr>
        <w:keepNext w:val="0"/>
        <w:keepLines w:val="0"/>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七、政府采购安排情况</w:t>
      </w:r>
    </w:p>
    <w:p w14:paraId="68631FB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年，部门（单位）政府采购预算总额</w:t>
      </w:r>
      <w:r>
        <w:rPr>
          <w:rFonts w:hint="eastAsia" w:ascii="Times New Roman" w:hAnsi="Times New Roman" w:eastAsia="仿宋_GB2312"/>
          <w:sz w:val="32"/>
          <w:szCs w:val="32"/>
          <w:lang w:val="en-US" w:eastAsia="zh-CN"/>
        </w:rPr>
        <w:t>13.05</w:t>
      </w:r>
      <w:r>
        <w:rPr>
          <w:rFonts w:hint="eastAsia" w:ascii="Times New Roman" w:hAnsi="Times New Roman" w:eastAsia="仿宋_GB2312"/>
          <w:sz w:val="32"/>
          <w:szCs w:val="32"/>
        </w:rPr>
        <w:t>万元，其中：政府采购货物预算</w:t>
      </w:r>
      <w:r>
        <w:rPr>
          <w:rFonts w:hint="eastAsia" w:ascii="Times New Roman" w:hAnsi="Times New Roman" w:eastAsia="仿宋_GB2312"/>
          <w:sz w:val="32"/>
          <w:szCs w:val="32"/>
          <w:lang w:val="en-US" w:eastAsia="zh-CN"/>
        </w:rPr>
        <w:t>5.05</w:t>
      </w:r>
      <w:r>
        <w:rPr>
          <w:rFonts w:hint="eastAsia" w:ascii="Times New Roman" w:hAnsi="Times New Roman" w:eastAsia="仿宋_GB2312"/>
          <w:sz w:val="32"/>
          <w:szCs w:val="32"/>
        </w:rPr>
        <w:t>万元，政府采购工程预算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万元，政府采购服务预算</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w:t>
      </w:r>
    </w:p>
    <w:p w14:paraId="44D31D82">
      <w:pPr>
        <w:keepNext w:val="0"/>
        <w:keepLines w:val="0"/>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八、国有资产占用情况</w:t>
      </w:r>
    </w:p>
    <w:p w14:paraId="25A21DC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上年末固定资产</w:t>
      </w:r>
      <w:r>
        <w:rPr>
          <w:rFonts w:hint="eastAsia" w:ascii="Times New Roman" w:hAnsi="Times New Roman" w:eastAsia="仿宋_GB2312"/>
          <w:sz w:val="32"/>
          <w:szCs w:val="32"/>
          <w:lang w:eastAsia="zh-CN"/>
        </w:rPr>
        <w:t>余额</w:t>
      </w:r>
      <w:r>
        <w:rPr>
          <w:rFonts w:hint="eastAsia" w:ascii="Times New Roman" w:hAnsi="Times New Roman" w:eastAsia="仿宋_GB2312"/>
          <w:sz w:val="32"/>
          <w:szCs w:val="32"/>
        </w:rPr>
        <w:t>为</w:t>
      </w:r>
      <w:r>
        <w:rPr>
          <w:rFonts w:hint="eastAsia" w:ascii="Times New Roman" w:hAnsi="Times New Roman" w:eastAsia="仿宋_GB2312"/>
          <w:sz w:val="32"/>
          <w:szCs w:val="32"/>
          <w:lang w:val="en-US" w:eastAsia="zh-CN"/>
        </w:rPr>
        <w:t>50.13</w:t>
      </w:r>
      <w:r>
        <w:rPr>
          <w:rFonts w:hint="eastAsia" w:ascii="Times New Roman" w:hAnsi="Times New Roman" w:eastAsia="仿宋_GB2312"/>
          <w:sz w:val="32"/>
          <w:szCs w:val="32"/>
        </w:rPr>
        <w:t>万元。202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年拟采购固定资产约</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万元。</w:t>
      </w:r>
    </w:p>
    <w:p w14:paraId="7E752947">
      <w:pPr>
        <w:keepNext w:val="0"/>
        <w:keepLines w:val="0"/>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九、其他重要事项情况说明</w:t>
      </w:r>
    </w:p>
    <w:p w14:paraId="52407097">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（一）政府性基金预算支出情况</w:t>
      </w:r>
    </w:p>
    <w:p w14:paraId="2816F59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未安排预算，政府性基金预算支出情况表为空表</w:t>
      </w:r>
    </w:p>
    <w:p w14:paraId="431C7156">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（二）非税收入情况</w:t>
      </w:r>
    </w:p>
    <w:p w14:paraId="0879919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本部门/单位202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w:t>
      </w:r>
      <w:r>
        <w:rPr>
          <w:rFonts w:ascii="Times New Roman" w:hAnsi="Times New Roman" w:eastAsia="仿宋_GB2312"/>
          <w:sz w:val="32"/>
          <w:szCs w:val="32"/>
        </w:rPr>
        <w:t>无非税收入</w:t>
      </w:r>
    </w:p>
    <w:p w14:paraId="680C69B2">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（三）重点项目情况</w:t>
      </w:r>
    </w:p>
    <w:p w14:paraId="61E6254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项目名称：2026年医疗救助县级财政补助项目</w:t>
      </w:r>
    </w:p>
    <w:p w14:paraId="0F4A7F3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1.</w:t>
      </w:r>
      <w:r>
        <w:rPr>
          <w:rFonts w:hint="eastAsia" w:ascii="Times New Roman" w:hAnsi="Times New Roman" w:eastAsia="仿宋_GB2312"/>
          <w:sz w:val="32"/>
          <w:szCs w:val="32"/>
        </w:rPr>
        <w:t>项目概况：2026年医疗救助县级财政补助项目</w:t>
      </w:r>
    </w:p>
    <w:p w14:paraId="1BC1E65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Times New Roman" w:hAnsi="Times New Roman" w:eastAsia="仿宋_GB2312"/>
          <w:sz w:val="32"/>
          <w:szCs w:val="32"/>
          <w:lang w:eastAsia="zh-CN"/>
        </w:rPr>
        <w:t>2.</w:t>
      </w:r>
      <w:r>
        <w:rPr>
          <w:rFonts w:hint="eastAsia" w:ascii="Times New Roman" w:hAnsi="Times New Roman" w:eastAsia="仿宋_GB2312"/>
          <w:sz w:val="32"/>
          <w:szCs w:val="32"/>
        </w:rPr>
        <w:t>立项依据：</w:t>
      </w:r>
      <w:r>
        <w:rPr>
          <w:rFonts w:hint="eastAsia" w:ascii="仿宋_GB2312" w:hAnsi="仿宋_GB2312" w:eastAsia="仿宋_GB2312" w:cs="仿宋_GB2312"/>
          <w:spacing w:val="0"/>
          <w:kern w:val="2"/>
          <w:sz w:val="32"/>
          <w:szCs w:val="32"/>
          <w:lang w:val="en-US" w:eastAsia="zh-CN" w:bidi="ar-SA"/>
        </w:rPr>
        <w:t>《山丹县城乡医疗救助工作实施细则》</w:t>
      </w:r>
    </w:p>
    <w:p w14:paraId="1A133F7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3.</w:t>
      </w:r>
      <w:r>
        <w:rPr>
          <w:rFonts w:hint="eastAsia" w:ascii="Times New Roman" w:hAnsi="Times New Roman" w:eastAsia="仿宋_GB2312"/>
          <w:sz w:val="32"/>
          <w:szCs w:val="32"/>
        </w:rPr>
        <w:t>实施主体：</w:t>
      </w:r>
      <w:r>
        <w:rPr>
          <w:rFonts w:hint="eastAsia" w:ascii="仿宋_GB2312" w:hAnsi="仿宋" w:eastAsia="仿宋_GB2312"/>
          <w:sz w:val="32"/>
          <w:szCs w:val="32"/>
          <w:lang w:val="en-US" w:eastAsia="zh-CN"/>
        </w:rPr>
        <w:t>山丹县医疗保障局</w:t>
      </w:r>
    </w:p>
    <w:p w14:paraId="122F644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4.</w:t>
      </w:r>
      <w:r>
        <w:rPr>
          <w:rFonts w:hint="eastAsia" w:ascii="Times New Roman" w:hAnsi="Times New Roman" w:eastAsia="仿宋_GB2312"/>
          <w:sz w:val="32"/>
          <w:szCs w:val="32"/>
        </w:rPr>
        <w:t>实施周期：</w:t>
      </w:r>
      <w:r>
        <w:rPr>
          <w:rFonts w:hint="eastAsia" w:ascii="仿宋_GB2312" w:hAnsi="仿宋" w:eastAsia="仿宋_GB2312"/>
          <w:sz w:val="32"/>
          <w:szCs w:val="32"/>
          <w:lang w:val="en-US" w:eastAsia="zh-CN"/>
        </w:rPr>
        <w:t>1年</w:t>
      </w:r>
    </w:p>
    <w:p w14:paraId="02F5C53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5.</w:t>
      </w:r>
      <w:r>
        <w:rPr>
          <w:rFonts w:hint="eastAsia" w:ascii="Times New Roman" w:hAnsi="Times New Roman" w:eastAsia="仿宋_GB2312"/>
          <w:sz w:val="32"/>
          <w:szCs w:val="32"/>
        </w:rPr>
        <w:t>实施计划：对困难群众参加居民医保的个人缴费部分，分类落实参保资助，切实减轻困难群众参保缴费经济负担。</w:t>
      </w:r>
    </w:p>
    <w:p w14:paraId="1799568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6.</w:t>
      </w:r>
      <w:r>
        <w:rPr>
          <w:rFonts w:hint="eastAsia" w:ascii="Times New Roman" w:hAnsi="Times New Roman" w:eastAsia="仿宋_GB2312"/>
          <w:sz w:val="32"/>
          <w:szCs w:val="32"/>
        </w:rPr>
        <w:t>年度预算安排：</w:t>
      </w:r>
      <w:r>
        <w:rPr>
          <w:rFonts w:hint="eastAsia" w:ascii="仿宋_GB2312" w:hAnsi="仿宋_GB2312" w:eastAsia="仿宋_GB2312" w:cs="仿宋_GB2312"/>
          <w:spacing w:val="0"/>
          <w:kern w:val="2"/>
          <w:sz w:val="32"/>
          <w:szCs w:val="32"/>
          <w:lang w:val="en-US" w:eastAsia="zh-CN" w:bidi="ar-SA"/>
        </w:rPr>
        <w:t>14.36万元</w:t>
      </w:r>
    </w:p>
    <w:p w14:paraId="10AFCA4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7.</w:t>
      </w:r>
      <w:r>
        <w:rPr>
          <w:rFonts w:hint="eastAsia" w:ascii="Times New Roman" w:hAnsi="Times New Roman" w:eastAsia="仿宋_GB2312"/>
          <w:sz w:val="32"/>
          <w:szCs w:val="32"/>
        </w:rPr>
        <w:t>预期总体目标：</w:t>
      </w:r>
      <w:r>
        <w:rPr>
          <w:rFonts w:hint="eastAsia" w:ascii="仿宋_GB2312" w:hAnsi="仿宋_GB2312" w:eastAsia="仿宋_GB2312" w:cs="仿宋_GB2312"/>
          <w:spacing w:val="0"/>
          <w:kern w:val="2"/>
          <w:sz w:val="32"/>
          <w:szCs w:val="32"/>
          <w:lang w:val="en-US" w:eastAsia="zh-CN" w:bidi="ar-SA"/>
        </w:rPr>
        <w:t xml:space="preserve">设立山丹县医疗救助基金。基金通过各级财政拨款和社会各界自愿捐助等多种渠道筹集。主要来源是通过上级转移支付给予支持、县财政预算每年按当地城乡人口每人1元的标准安排配套资金；社会各界自愿捐赠、福利彩票公益金形成的利息收入以及按规定可用于城乡医疗救助的其他资金等。 </w:t>
      </w:r>
    </w:p>
    <w:p w14:paraId="2CAB407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Times New Roman" w:hAnsi="Times New Roman" w:eastAsia="仿宋_GB2312"/>
          <w:sz w:val="32"/>
          <w:szCs w:val="32"/>
        </w:rPr>
      </w:pPr>
    </w:p>
    <w:p w14:paraId="2DE36C2A">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（四）部门管理转移支付情况</w:t>
      </w:r>
    </w:p>
    <w:p w14:paraId="07508F6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未安排预算，部门/单位管理转移支付表为空表</w:t>
      </w:r>
    </w:p>
    <w:p w14:paraId="0FED9F10">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（五）国有资本经营预算支出情况</w:t>
      </w:r>
    </w:p>
    <w:p w14:paraId="4C9FB46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未安排预算，国有资本经营预算支出情况表为空表</w:t>
      </w:r>
    </w:p>
    <w:p w14:paraId="53964144">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十、预算绩效管理情况</w:t>
      </w:r>
    </w:p>
    <w:p w14:paraId="52498C89">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（一）202</w:t>
      </w:r>
      <w:r>
        <w:rPr>
          <w:rFonts w:hint="eastAsia" w:ascii="Times New Roman" w:hAnsi="Times New Roman" w:eastAsia="楷体_GB2312" w:cs="宋体"/>
          <w:b/>
          <w:bCs/>
          <w:kern w:val="0"/>
          <w:sz w:val="32"/>
          <w:szCs w:val="32"/>
          <w:lang w:val="en-US" w:eastAsia="zh-CN"/>
        </w:rPr>
        <w:t>5</w:t>
      </w:r>
      <w:r>
        <w:rPr>
          <w:rFonts w:hint="eastAsia" w:ascii="Times New Roman" w:hAnsi="Times New Roman" w:eastAsia="楷体_GB2312" w:cs="宋体"/>
          <w:b/>
          <w:bCs/>
          <w:kern w:val="0"/>
          <w:sz w:val="32"/>
          <w:szCs w:val="32"/>
        </w:rPr>
        <w:t>年预算绩效管理工作情况</w:t>
      </w:r>
    </w:p>
    <w:p w14:paraId="0105E3C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按照《</w:t>
      </w:r>
      <w:r>
        <w:rPr>
          <w:rFonts w:hint="eastAsia" w:ascii="Times New Roman" w:hAnsi="Times New Roman" w:eastAsia="仿宋_GB2312"/>
          <w:sz w:val="32"/>
          <w:szCs w:val="32"/>
          <w:lang w:eastAsia="zh-CN"/>
        </w:rPr>
        <w:t>中共中央、国务院</w:t>
      </w:r>
      <w:r>
        <w:rPr>
          <w:rFonts w:hint="eastAsia" w:ascii="Times New Roman" w:hAnsi="Times New Roman" w:eastAsia="仿宋_GB2312"/>
          <w:sz w:val="32"/>
          <w:szCs w:val="32"/>
        </w:rPr>
        <w:t>关于全面实施预算绩效管理的意见》《中共甘肃省委 甘肃省人民政府关于全面实施预算绩效管理的实施意见》等相关要求，我们将绩效理念和方法融入预算编制、执行、决算和监督全过程认真开展各项工作。</w:t>
      </w:r>
    </w:p>
    <w:p w14:paraId="6BEE5D1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b/>
          <w:sz w:val="32"/>
          <w:szCs w:val="32"/>
        </w:rPr>
        <w:t>1.绩效目标管理情况。</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年度，按照“谁申请资金，谁设置目标”的原则，纳入部门预算管理的</w:t>
      </w:r>
      <w:r>
        <w:rPr>
          <w:rFonts w:hint="eastAsia" w:ascii="Times New Roman" w:hAnsi="Times New Roman" w:eastAsia="仿宋_GB2312"/>
          <w:color w:val="000000"/>
          <w:sz w:val="32"/>
          <w:szCs w:val="32"/>
        </w:rPr>
        <w:t>部门/单位</w:t>
      </w:r>
      <w:r>
        <w:rPr>
          <w:rFonts w:hint="eastAsia" w:ascii="Times New Roman" w:hAnsi="Times New Roman" w:eastAsia="仿宋_GB2312"/>
          <w:sz w:val="32"/>
          <w:szCs w:val="32"/>
        </w:rPr>
        <w:t>整体支出和项目绩效目标</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个，按规定随年度预算一并公开项目</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 xml:space="preserve"> 个，公开率为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808666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宋体" w:eastAsia="仿宋_GB2312" w:cs="仿宋_GB2312"/>
          <w:i w:val="0"/>
          <w:iCs w:val="0"/>
          <w:caps w:val="0"/>
          <w:color w:val="333333"/>
          <w:spacing w:val="0"/>
          <w:sz w:val="32"/>
          <w:szCs w:val="32"/>
          <w:shd w:val="clear" w:fill="FFFFFF"/>
        </w:rPr>
      </w:pPr>
      <w:r>
        <w:rPr>
          <w:rFonts w:hint="eastAsia" w:ascii="Times New Roman" w:hAnsi="Times New Roman" w:eastAsia="仿宋_GB2312"/>
          <w:b/>
          <w:sz w:val="32"/>
          <w:szCs w:val="32"/>
        </w:rPr>
        <w:t>2.绩效运行监控情况。</w:t>
      </w:r>
      <w:r>
        <w:rPr>
          <w:rFonts w:hint="default" w:ascii="Times New Roman" w:hAnsi="Times New Roman" w:eastAsia="宋体" w:cs="Times New Roman"/>
          <w:i w:val="0"/>
          <w:iCs w:val="0"/>
          <w:caps w:val="0"/>
          <w:color w:val="333333"/>
          <w:spacing w:val="0"/>
          <w:sz w:val="32"/>
          <w:szCs w:val="32"/>
          <w:shd w:val="clear" w:fill="FFFFFF"/>
        </w:rPr>
        <w:t>2025</w:t>
      </w:r>
      <w:r>
        <w:rPr>
          <w:rFonts w:ascii="仿宋_GB2312" w:hAnsi="宋体" w:eastAsia="仿宋_GB2312" w:cs="仿宋_GB2312"/>
          <w:i w:val="0"/>
          <w:iCs w:val="0"/>
          <w:caps w:val="0"/>
          <w:color w:val="333333"/>
          <w:spacing w:val="0"/>
          <w:sz w:val="32"/>
          <w:szCs w:val="32"/>
          <w:shd w:val="clear" w:fill="FFFFFF"/>
        </w:rPr>
        <w:t>年</w:t>
      </w:r>
      <w:r>
        <w:rPr>
          <w:rFonts w:hint="default" w:ascii="Times New Roman" w:hAnsi="Times New Roman" w:eastAsia="宋体" w:cs="Times New Roman"/>
          <w:i w:val="0"/>
          <w:iCs w:val="0"/>
          <w:caps w:val="0"/>
          <w:color w:val="333333"/>
          <w:spacing w:val="0"/>
          <w:sz w:val="32"/>
          <w:szCs w:val="32"/>
          <w:shd w:val="clear" w:fill="FFFFFF"/>
        </w:rPr>
        <w:t>7</w:t>
      </w:r>
      <w:r>
        <w:rPr>
          <w:rFonts w:hint="eastAsia" w:ascii="仿宋_GB2312" w:hAnsi="宋体" w:eastAsia="仿宋_GB2312" w:cs="仿宋_GB2312"/>
          <w:i w:val="0"/>
          <w:iCs w:val="0"/>
          <w:caps w:val="0"/>
          <w:color w:val="333333"/>
          <w:spacing w:val="0"/>
          <w:sz w:val="32"/>
          <w:szCs w:val="32"/>
          <w:shd w:val="clear" w:fill="FFFFFF"/>
        </w:rPr>
        <w:t>月，组织开展</w:t>
      </w:r>
      <w:r>
        <w:rPr>
          <w:rFonts w:hint="default" w:ascii="Times New Roman" w:hAnsi="Times New Roman" w:eastAsia="宋体" w:cs="Times New Roman"/>
          <w:i w:val="0"/>
          <w:iCs w:val="0"/>
          <w:caps w:val="0"/>
          <w:color w:val="333333"/>
          <w:spacing w:val="0"/>
          <w:sz w:val="32"/>
          <w:szCs w:val="32"/>
          <w:shd w:val="clear" w:fill="FFFFFF"/>
        </w:rPr>
        <w:t>1-6</w:t>
      </w:r>
      <w:r>
        <w:rPr>
          <w:rFonts w:hint="eastAsia" w:ascii="仿宋_GB2312" w:hAnsi="宋体" w:eastAsia="仿宋_GB2312" w:cs="仿宋_GB2312"/>
          <w:i w:val="0"/>
          <w:iCs w:val="0"/>
          <w:caps w:val="0"/>
          <w:color w:val="333333"/>
          <w:spacing w:val="0"/>
          <w:sz w:val="32"/>
          <w:szCs w:val="32"/>
          <w:shd w:val="clear" w:fill="FFFFFF"/>
        </w:rPr>
        <w:t>月绩效运行监控项目</w:t>
      </w:r>
      <w:r>
        <w:rPr>
          <w:rFonts w:hint="eastAsia" w:ascii="Times New Roman" w:hAnsi="Times New Roman" w:cs="Times New Roman"/>
          <w:i w:val="0"/>
          <w:iCs w:val="0"/>
          <w:caps w:val="0"/>
          <w:color w:val="333333"/>
          <w:spacing w:val="0"/>
          <w:sz w:val="32"/>
          <w:szCs w:val="32"/>
          <w:shd w:val="clear" w:fill="FFFFFF"/>
          <w:lang w:val="en-US" w:eastAsia="zh-CN"/>
        </w:rPr>
        <w:t>5</w:t>
      </w:r>
      <w:r>
        <w:rPr>
          <w:rFonts w:hint="eastAsia" w:ascii="仿宋_GB2312" w:hAnsi="宋体" w:eastAsia="仿宋_GB2312" w:cs="仿宋_GB2312"/>
          <w:i w:val="0"/>
          <w:iCs w:val="0"/>
          <w:caps w:val="0"/>
          <w:color w:val="333333"/>
          <w:spacing w:val="0"/>
          <w:sz w:val="32"/>
          <w:szCs w:val="32"/>
          <w:shd w:val="clear" w:fill="FFFFFF"/>
        </w:rPr>
        <w:t>个，占本</w:t>
      </w:r>
      <w:r>
        <w:rPr>
          <w:rFonts w:hint="eastAsia" w:ascii="仿宋_GB2312" w:hAnsi="宋体" w:eastAsia="仿宋_GB2312" w:cs="仿宋_GB2312"/>
          <w:i w:val="0"/>
          <w:iCs w:val="0"/>
          <w:caps w:val="0"/>
          <w:color w:val="000000"/>
          <w:spacing w:val="0"/>
          <w:sz w:val="32"/>
          <w:szCs w:val="32"/>
          <w:shd w:val="clear" w:fill="FFFFFF"/>
        </w:rPr>
        <w:t>单位</w:t>
      </w:r>
      <w:r>
        <w:rPr>
          <w:rFonts w:hint="eastAsia" w:ascii="仿宋_GB2312" w:hAnsi="宋体" w:eastAsia="仿宋_GB2312" w:cs="仿宋_GB2312"/>
          <w:i w:val="0"/>
          <w:iCs w:val="0"/>
          <w:caps w:val="0"/>
          <w:color w:val="333333"/>
          <w:spacing w:val="0"/>
          <w:sz w:val="32"/>
          <w:szCs w:val="32"/>
          <w:shd w:val="clear" w:fill="FFFFFF"/>
        </w:rPr>
        <w:t>项目的</w:t>
      </w:r>
      <w:r>
        <w:rPr>
          <w:rFonts w:hint="default" w:ascii="Times New Roman" w:hAnsi="Times New Roman" w:eastAsia="宋体" w:cs="Times New Roman"/>
          <w:i w:val="0"/>
          <w:iCs w:val="0"/>
          <w:caps w:val="0"/>
          <w:color w:val="333333"/>
          <w:spacing w:val="0"/>
          <w:sz w:val="32"/>
          <w:szCs w:val="32"/>
          <w:shd w:val="clear" w:fill="FFFFFF"/>
        </w:rPr>
        <w:t>100%</w:t>
      </w:r>
      <w:r>
        <w:rPr>
          <w:rFonts w:hint="eastAsia" w:ascii="仿宋_GB2312" w:hAnsi="宋体" w:eastAsia="仿宋_GB2312" w:cs="仿宋_GB2312"/>
          <w:i w:val="0"/>
          <w:iCs w:val="0"/>
          <w:caps w:val="0"/>
          <w:color w:val="333333"/>
          <w:spacing w:val="0"/>
          <w:sz w:val="32"/>
          <w:szCs w:val="32"/>
          <w:shd w:val="clear" w:fill="FFFFFF"/>
        </w:rPr>
        <w:t>。截至</w:t>
      </w:r>
      <w:r>
        <w:rPr>
          <w:rFonts w:hint="default" w:ascii="Times New Roman" w:hAnsi="Times New Roman" w:eastAsia="宋体" w:cs="Times New Roman"/>
          <w:i w:val="0"/>
          <w:iCs w:val="0"/>
          <w:caps w:val="0"/>
          <w:color w:val="333333"/>
          <w:spacing w:val="0"/>
          <w:sz w:val="32"/>
          <w:szCs w:val="32"/>
          <w:shd w:val="clear" w:fill="FFFFFF"/>
        </w:rPr>
        <w:t>6</w:t>
      </w:r>
      <w:r>
        <w:rPr>
          <w:rFonts w:hint="eastAsia" w:ascii="仿宋_GB2312" w:hAnsi="宋体" w:eastAsia="仿宋_GB2312" w:cs="仿宋_GB2312"/>
          <w:i w:val="0"/>
          <w:iCs w:val="0"/>
          <w:caps w:val="0"/>
          <w:color w:val="333333"/>
          <w:spacing w:val="0"/>
          <w:sz w:val="32"/>
          <w:szCs w:val="32"/>
          <w:shd w:val="clear" w:fill="FFFFFF"/>
        </w:rPr>
        <w:t>月底，如期完成预算执行和绩效目标指标值的项目</w:t>
      </w:r>
      <w:r>
        <w:rPr>
          <w:rFonts w:hint="eastAsia" w:ascii="Times New Roman" w:hAnsi="Times New Roman" w:cs="Times New Roman"/>
          <w:i w:val="0"/>
          <w:iCs w:val="0"/>
          <w:caps w:val="0"/>
          <w:color w:val="333333"/>
          <w:spacing w:val="0"/>
          <w:sz w:val="32"/>
          <w:szCs w:val="32"/>
          <w:shd w:val="clear" w:fill="FFFFFF"/>
          <w:lang w:val="en-US" w:eastAsia="zh-CN"/>
        </w:rPr>
        <w:t>5</w:t>
      </w:r>
      <w:r>
        <w:rPr>
          <w:rFonts w:hint="eastAsia" w:ascii="仿宋_GB2312" w:hAnsi="宋体" w:eastAsia="仿宋_GB2312" w:cs="仿宋_GB2312"/>
          <w:i w:val="0"/>
          <w:iCs w:val="0"/>
          <w:caps w:val="0"/>
          <w:color w:val="333333"/>
          <w:spacing w:val="0"/>
          <w:sz w:val="32"/>
          <w:szCs w:val="32"/>
          <w:shd w:val="clear" w:fill="FFFFFF"/>
        </w:rPr>
        <w:t>个，完成率为</w:t>
      </w:r>
      <w:r>
        <w:rPr>
          <w:rFonts w:hint="default" w:ascii="Times New Roman" w:hAnsi="Times New Roman" w:eastAsia="宋体" w:cs="Times New Roman"/>
          <w:i w:val="0"/>
          <w:iCs w:val="0"/>
          <w:caps w:val="0"/>
          <w:color w:val="333333"/>
          <w:spacing w:val="0"/>
          <w:sz w:val="32"/>
          <w:szCs w:val="32"/>
          <w:shd w:val="clear" w:fill="FFFFFF"/>
        </w:rPr>
        <w:t>100%</w:t>
      </w:r>
      <w:r>
        <w:rPr>
          <w:rFonts w:hint="eastAsia" w:ascii="仿宋_GB2312" w:hAnsi="宋体" w:eastAsia="仿宋_GB2312" w:cs="仿宋_GB2312"/>
          <w:i w:val="0"/>
          <w:iCs w:val="0"/>
          <w:caps w:val="0"/>
          <w:color w:val="333333"/>
          <w:spacing w:val="0"/>
          <w:sz w:val="32"/>
          <w:szCs w:val="32"/>
          <w:shd w:val="clear" w:fill="FFFFFF"/>
        </w:rPr>
        <w:t>。“双监控”没有发现问题。开展</w:t>
      </w:r>
      <w:r>
        <w:rPr>
          <w:rFonts w:hint="default" w:ascii="Times New Roman" w:hAnsi="Times New Roman" w:eastAsia="宋体" w:cs="Times New Roman"/>
          <w:i w:val="0"/>
          <w:iCs w:val="0"/>
          <w:caps w:val="0"/>
          <w:color w:val="333333"/>
          <w:spacing w:val="0"/>
          <w:sz w:val="32"/>
          <w:szCs w:val="32"/>
          <w:shd w:val="clear" w:fill="FFFFFF"/>
        </w:rPr>
        <w:t>1-9</w:t>
      </w:r>
      <w:r>
        <w:rPr>
          <w:rFonts w:hint="eastAsia" w:ascii="仿宋_GB2312" w:hAnsi="宋体" w:eastAsia="仿宋_GB2312" w:cs="仿宋_GB2312"/>
          <w:i w:val="0"/>
          <w:iCs w:val="0"/>
          <w:caps w:val="0"/>
          <w:color w:val="333333"/>
          <w:spacing w:val="0"/>
          <w:sz w:val="32"/>
          <w:szCs w:val="32"/>
          <w:shd w:val="clear" w:fill="FFFFFF"/>
        </w:rPr>
        <w:t>月绩效运行监控项目</w:t>
      </w:r>
      <w:r>
        <w:rPr>
          <w:rFonts w:hint="eastAsia" w:ascii="Times New Roman" w:hAnsi="Times New Roman" w:cs="Times New Roman"/>
          <w:i w:val="0"/>
          <w:iCs w:val="0"/>
          <w:caps w:val="0"/>
          <w:color w:val="333333"/>
          <w:spacing w:val="0"/>
          <w:sz w:val="32"/>
          <w:szCs w:val="32"/>
          <w:shd w:val="clear" w:fill="FFFFFF"/>
          <w:lang w:val="en-US" w:eastAsia="zh-CN"/>
        </w:rPr>
        <w:t>8</w:t>
      </w:r>
      <w:r>
        <w:rPr>
          <w:rFonts w:hint="eastAsia" w:ascii="仿宋_GB2312" w:hAnsi="宋体" w:eastAsia="仿宋_GB2312" w:cs="仿宋_GB2312"/>
          <w:i w:val="0"/>
          <w:iCs w:val="0"/>
          <w:caps w:val="0"/>
          <w:color w:val="333333"/>
          <w:spacing w:val="0"/>
          <w:sz w:val="32"/>
          <w:szCs w:val="32"/>
          <w:shd w:val="clear" w:fill="FFFFFF"/>
        </w:rPr>
        <w:t>个，占本单位项目的</w:t>
      </w:r>
      <w:r>
        <w:rPr>
          <w:rFonts w:hint="default" w:ascii="Times New Roman" w:hAnsi="Times New Roman" w:eastAsia="宋体" w:cs="Times New Roman"/>
          <w:i w:val="0"/>
          <w:iCs w:val="0"/>
          <w:caps w:val="0"/>
          <w:color w:val="333333"/>
          <w:spacing w:val="0"/>
          <w:sz w:val="32"/>
          <w:szCs w:val="32"/>
          <w:shd w:val="clear" w:fill="FFFFFF"/>
        </w:rPr>
        <w:t>100%</w:t>
      </w:r>
      <w:r>
        <w:rPr>
          <w:rFonts w:hint="eastAsia" w:ascii="仿宋_GB2312" w:hAnsi="宋体" w:eastAsia="仿宋_GB2312" w:cs="仿宋_GB2312"/>
          <w:i w:val="0"/>
          <w:iCs w:val="0"/>
          <w:caps w:val="0"/>
          <w:color w:val="333333"/>
          <w:spacing w:val="0"/>
          <w:sz w:val="32"/>
          <w:szCs w:val="32"/>
          <w:shd w:val="clear" w:fill="FFFFFF"/>
        </w:rPr>
        <w:t>。截至</w:t>
      </w:r>
      <w:r>
        <w:rPr>
          <w:rFonts w:hint="default" w:ascii="Times New Roman" w:hAnsi="Times New Roman" w:eastAsia="宋体" w:cs="Times New Roman"/>
          <w:i w:val="0"/>
          <w:iCs w:val="0"/>
          <w:caps w:val="0"/>
          <w:color w:val="333333"/>
          <w:spacing w:val="0"/>
          <w:sz w:val="32"/>
          <w:szCs w:val="32"/>
          <w:shd w:val="clear" w:fill="FFFFFF"/>
        </w:rPr>
        <w:t>9</w:t>
      </w:r>
      <w:r>
        <w:rPr>
          <w:rFonts w:hint="eastAsia" w:ascii="仿宋_GB2312" w:hAnsi="宋体" w:eastAsia="仿宋_GB2312" w:cs="仿宋_GB2312"/>
          <w:i w:val="0"/>
          <w:iCs w:val="0"/>
          <w:caps w:val="0"/>
          <w:color w:val="333333"/>
          <w:spacing w:val="0"/>
          <w:sz w:val="32"/>
          <w:szCs w:val="32"/>
          <w:shd w:val="clear" w:fill="FFFFFF"/>
        </w:rPr>
        <w:t>月底，如期完成预算执行和绩效目标指标值的项目</w:t>
      </w:r>
      <w:r>
        <w:rPr>
          <w:rFonts w:hint="eastAsia" w:ascii="Times New Roman" w:hAnsi="Times New Roman" w:cs="Times New Roman"/>
          <w:i w:val="0"/>
          <w:iCs w:val="0"/>
          <w:caps w:val="0"/>
          <w:color w:val="333333"/>
          <w:spacing w:val="0"/>
          <w:sz w:val="32"/>
          <w:szCs w:val="32"/>
          <w:shd w:val="clear" w:fill="FFFFFF"/>
          <w:lang w:val="en-US" w:eastAsia="zh-CN"/>
        </w:rPr>
        <w:t>8</w:t>
      </w:r>
      <w:r>
        <w:rPr>
          <w:rFonts w:hint="eastAsia" w:ascii="仿宋_GB2312" w:hAnsi="宋体" w:eastAsia="仿宋_GB2312" w:cs="仿宋_GB2312"/>
          <w:i w:val="0"/>
          <w:iCs w:val="0"/>
          <w:caps w:val="0"/>
          <w:color w:val="333333"/>
          <w:spacing w:val="0"/>
          <w:sz w:val="32"/>
          <w:szCs w:val="32"/>
          <w:shd w:val="clear" w:fill="FFFFFF"/>
        </w:rPr>
        <w:t>个，完成率为</w:t>
      </w:r>
      <w:r>
        <w:rPr>
          <w:rFonts w:hint="default" w:ascii="Times New Roman" w:hAnsi="Times New Roman" w:eastAsia="宋体" w:cs="Times New Roman"/>
          <w:i w:val="0"/>
          <w:iCs w:val="0"/>
          <w:caps w:val="0"/>
          <w:color w:val="333333"/>
          <w:spacing w:val="0"/>
          <w:sz w:val="32"/>
          <w:szCs w:val="32"/>
          <w:shd w:val="clear" w:fill="FFFFFF"/>
        </w:rPr>
        <w:t>100%</w:t>
      </w:r>
      <w:r>
        <w:rPr>
          <w:rFonts w:hint="eastAsia" w:ascii="仿宋_GB2312" w:hAnsi="宋体" w:eastAsia="仿宋_GB2312" w:cs="仿宋_GB2312"/>
          <w:i w:val="0"/>
          <w:iCs w:val="0"/>
          <w:caps w:val="0"/>
          <w:color w:val="333333"/>
          <w:spacing w:val="0"/>
          <w:sz w:val="32"/>
          <w:szCs w:val="32"/>
          <w:shd w:val="clear" w:fill="FFFFFF"/>
        </w:rPr>
        <w:t>。“双监控”没有发现问题。</w:t>
      </w:r>
    </w:p>
    <w:p w14:paraId="5E8634F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宋体" w:eastAsia="仿宋_GB2312" w:cs="仿宋_GB2312"/>
          <w:i w:val="0"/>
          <w:iCs w:val="0"/>
          <w:caps w:val="0"/>
          <w:color w:val="333333"/>
          <w:spacing w:val="0"/>
          <w:sz w:val="32"/>
          <w:szCs w:val="32"/>
          <w:shd w:val="clear" w:fill="FFFFFF"/>
        </w:rPr>
      </w:pPr>
      <w:r>
        <w:rPr>
          <w:rFonts w:hint="eastAsia" w:ascii="Times New Roman" w:hAnsi="Times New Roman" w:eastAsia="仿宋_GB2312"/>
          <w:b/>
          <w:sz w:val="32"/>
          <w:szCs w:val="32"/>
        </w:rPr>
        <w:t>3.绩效自评开展情况。</w:t>
      </w:r>
      <w:r>
        <w:rPr>
          <w:rFonts w:hint="default" w:ascii="Times New Roman" w:hAnsi="Times New Roman" w:eastAsia="宋体" w:cs="Times New Roman"/>
          <w:i w:val="0"/>
          <w:iCs w:val="0"/>
          <w:caps w:val="0"/>
          <w:color w:val="333333"/>
          <w:spacing w:val="0"/>
          <w:sz w:val="32"/>
          <w:szCs w:val="32"/>
          <w:shd w:val="clear" w:fill="FFFFFF"/>
        </w:rPr>
        <w:t>2025</w:t>
      </w:r>
      <w:r>
        <w:rPr>
          <w:rFonts w:ascii="仿宋_GB2312" w:hAnsi="宋体" w:eastAsia="仿宋_GB2312" w:cs="仿宋_GB2312"/>
          <w:i w:val="0"/>
          <w:iCs w:val="0"/>
          <w:caps w:val="0"/>
          <w:color w:val="333333"/>
          <w:spacing w:val="0"/>
          <w:sz w:val="32"/>
          <w:szCs w:val="32"/>
          <w:shd w:val="clear" w:fill="FFFFFF"/>
        </w:rPr>
        <w:t>年度，组织开展绩效自评项目共</w:t>
      </w:r>
      <w:r>
        <w:rPr>
          <w:rFonts w:hint="eastAsia" w:ascii="Times New Roman" w:hAnsi="Times New Roman" w:cs="Times New Roman"/>
          <w:i w:val="0"/>
          <w:iCs w:val="0"/>
          <w:caps w:val="0"/>
          <w:color w:val="333333"/>
          <w:spacing w:val="0"/>
          <w:sz w:val="32"/>
          <w:szCs w:val="32"/>
          <w:shd w:val="clear" w:fill="FFFFFF"/>
          <w:lang w:val="en-US" w:eastAsia="zh-CN"/>
        </w:rPr>
        <w:t>0</w:t>
      </w:r>
      <w:r>
        <w:rPr>
          <w:rFonts w:hint="eastAsia" w:ascii="仿宋_GB2312" w:hAnsi="宋体" w:eastAsia="仿宋_GB2312" w:cs="仿宋_GB2312"/>
          <w:i w:val="0"/>
          <w:iCs w:val="0"/>
          <w:caps w:val="0"/>
          <w:color w:val="333333"/>
          <w:spacing w:val="0"/>
          <w:sz w:val="32"/>
          <w:szCs w:val="32"/>
          <w:shd w:val="clear" w:fill="FFFFFF"/>
        </w:rPr>
        <w:t>个。</w:t>
      </w:r>
    </w:p>
    <w:p w14:paraId="07BD7C4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b/>
          <w:sz w:val="32"/>
          <w:szCs w:val="32"/>
        </w:rPr>
        <w:t>4.绩效结果应用情况。</w:t>
      </w:r>
      <w:r>
        <w:rPr>
          <w:rFonts w:ascii="仿宋_GB2312" w:hAnsi="宋体" w:eastAsia="仿宋_GB2312" w:cs="仿宋_GB2312"/>
          <w:i w:val="0"/>
          <w:iCs w:val="0"/>
          <w:caps w:val="0"/>
          <w:color w:val="333333"/>
          <w:spacing w:val="0"/>
          <w:sz w:val="32"/>
          <w:szCs w:val="32"/>
          <w:shd w:val="clear" w:fill="FFFFFF"/>
        </w:rPr>
        <w:t>根据</w:t>
      </w:r>
      <w:r>
        <w:rPr>
          <w:rFonts w:hint="default" w:ascii="Times New Roman" w:hAnsi="Times New Roman" w:eastAsia="宋体" w:cs="Times New Roman"/>
          <w:i w:val="0"/>
          <w:iCs w:val="0"/>
          <w:caps w:val="0"/>
          <w:color w:val="333333"/>
          <w:spacing w:val="0"/>
          <w:sz w:val="32"/>
          <w:szCs w:val="32"/>
          <w:shd w:val="clear" w:fill="FFFFFF"/>
        </w:rPr>
        <w:t>2025</w:t>
      </w:r>
      <w:r>
        <w:rPr>
          <w:rFonts w:hint="eastAsia" w:ascii="仿宋_GB2312" w:hAnsi="宋体" w:eastAsia="仿宋_GB2312" w:cs="仿宋_GB2312"/>
          <w:i w:val="0"/>
          <w:iCs w:val="0"/>
          <w:caps w:val="0"/>
          <w:color w:val="333333"/>
          <w:spacing w:val="0"/>
          <w:sz w:val="32"/>
          <w:szCs w:val="32"/>
          <w:shd w:val="clear" w:fill="FFFFFF"/>
        </w:rPr>
        <w:t>年度绩效运行监控、绩效自评等情况，当年盘活财政资金</w:t>
      </w:r>
      <w:r>
        <w:rPr>
          <w:rFonts w:hint="default" w:ascii="Times New Roman" w:hAnsi="Times New Roman" w:eastAsia="宋体" w:cs="Times New Roman"/>
          <w:i w:val="0"/>
          <w:iCs w:val="0"/>
          <w:caps w:val="0"/>
          <w:color w:val="333333"/>
          <w:spacing w:val="0"/>
          <w:sz w:val="32"/>
          <w:szCs w:val="32"/>
          <w:shd w:val="clear" w:fill="FFFFFF"/>
        </w:rPr>
        <w:t>0</w:t>
      </w:r>
      <w:r>
        <w:rPr>
          <w:rFonts w:hint="eastAsia" w:ascii="仿宋_GB2312" w:hAnsi="宋体" w:eastAsia="仿宋_GB2312" w:cs="仿宋_GB2312"/>
          <w:i w:val="0"/>
          <w:iCs w:val="0"/>
          <w:caps w:val="0"/>
          <w:color w:val="333333"/>
          <w:spacing w:val="0"/>
          <w:sz w:val="32"/>
          <w:szCs w:val="32"/>
          <w:shd w:val="clear" w:fill="FFFFFF"/>
        </w:rPr>
        <w:t>万元，</w:t>
      </w:r>
      <w:r>
        <w:rPr>
          <w:rFonts w:hint="default" w:ascii="Times New Roman" w:hAnsi="Times New Roman" w:eastAsia="宋体" w:cs="Times New Roman"/>
          <w:i w:val="0"/>
          <w:iCs w:val="0"/>
          <w:caps w:val="0"/>
          <w:color w:val="333333"/>
          <w:spacing w:val="0"/>
          <w:sz w:val="32"/>
          <w:szCs w:val="32"/>
          <w:shd w:val="clear" w:fill="FFFFFF"/>
        </w:rPr>
        <w:t>2026</w:t>
      </w:r>
      <w:r>
        <w:rPr>
          <w:rFonts w:hint="eastAsia" w:ascii="仿宋_GB2312" w:hAnsi="宋体" w:eastAsia="仿宋_GB2312" w:cs="仿宋_GB2312"/>
          <w:i w:val="0"/>
          <w:iCs w:val="0"/>
          <w:caps w:val="0"/>
          <w:color w:val="333333"/>
          <w:spacing w:val="0"/>
          <w:sz w:val="32"/>
          <w:szCs w:val="32"/>
          <w:shd w:val="clear" w:fill="FFFFFF"/>
        </w:rPr>
        <w:t>年度减少部门预算项目</w:t>
      </w:r>
      <w:r>
        <w:rPr>
          <w:rFonts w:hint="default" w:ascii="Times New Roman" w:hAnsi="Times New Roman" w:eastAsia="宋体" w:cs="Times New Roman"/>
          <w:i w:val="0"/>
          <w:iCs w:val="0"/>
          <w:caps w:val="0"/>
          <w:color w:val="333333"/>
          <w:spacing w:val="0"/>
          <w:sz w:val="32"/>
          <w:szCs w:val="32"/>
          <w:shd w:val="clear" w:fill="FFFFFF"/>
        </w:rPr>
        <w:t>3</w:t>
      </w:r>
      <w:r>
        <w:rPr>
          <w:rFonts w:hint="eastAsia" w:ascii="仿宋_GB2312" w:hAnsi="宋体" w:eastAsia="仿宋_GB2312" w:cs="仿宋_GB2312"/>
          <w:i w:val="0"/>
          <w:iCs w:val="0"/>
          <w:caps w:val="0"/>
          <w:color w:val="333333"/>
          <w:spacing w:val="0"/>
          <w:sz w:val="32"/>
          <w:szCs w:val="32"/>
          <w:shd w:val="clear" w:fill="FFFFFF"/>
        </w:rPr>
        <w:t>个，压减率</w:t>
      </w:r>
      <w:r>
        <w:rPr>
          <w:rFonts w:hint="default" w:ascii="Times New Roman" w:hAnsi="Times New Roman" w:eastAsia="宋体" w:cs="Times New Roman"/>
          <w:i w:val="0"/>
          <w:iCs w:val="0"/>
          <w:caps w:val="0"/>
          <w:color w:val="333333"/>
          <w:spacing w:val="0"/>
          <w:sz w:val="32"/>
          <w:szCs w:val="32"/>
          <w:shd w:val="clear" w:fill="FFFFFF"/>
        </w:rPr>
        <w:t>167%</w:t>
      </w:r>
      <w:r>
        <w:rPr>
          <w:rFonts w:hint="eastAsia" w:ascii="仿宋_GB2312" w:hAnsi="宋体" w:eastAsia="仿宋_GB2312" w:cs="仿宋_GB2312"/>
          <w:i w:val="0"/>
          <w:iCs w:val="0"/>
          <w:caps w:val="0"/>
          <w:color w:val="333333"/>
          <w:spacing w:val="0"/>
          <w:sz w:val="32"/>
          <w:szCs w:val="32"/>
          <w:shd w:val="clear" w:fill="FFFFFF"/>
        </w:rPr>
        <w:t>。同时对政策和项目资金管理作出调整的</w:t>
      </w:r>
      <w:r>
        <w:rPr>
          <w:rFonts w:hint="default" w:ascii="Times New Roman" w:hAnsi="Times New Roman" w:eastAsia="宋体" w:cs="Times New Roman"/>
          <w:i w:val="0"/>
          <w:iCs w:val="0"/>
          <w:caps w:val="0"/>
          <w:color w:val="333333"/>
          <w:spacing w:val="0"/>
          <w:sz w:val="32"/>
          <w:szCs w:val="32"/>
          <w:shd w:val="clear" w:fill="FFFFFF"/>
        </w:rPr>
        <w:t>0</w:t>
      </w:r>
      <w:r>
        <w:rPr>
          <w:rFonts w:hint="eastAsia" w:ascii="仿宋_GB2312" w:hAnsi="宋体" w:eastAsia="仿宋_GB2312" w:cs="仿宋_GB2312"/>
          <w:i w:val="0"/>
          <w:iCs w:val="0"/>
          <w:caps w:val="0"/>
          <w:color w:val="333333"/>
          <w:spacing w:val="0"/>
          <w:sz w:val="32"/>
          <w:szCs w:val="32"/>
          <w:shd w:val="clear" w:fill="FFFFFF"/>
        </w:rPr>
        <w:t>个。</w:t>
      </w:r>
    </w:p>
    <w:p w14:paraId="01162BED">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（二）202</w:t>
      </w:r>
      <w:r>
        <w:rPr>
          <w:rFonts w:hint="eastAsia" w:ascii="Times New Roman" w:hAnsi="Times New Roman" w:eastAsia="楷体_GB2312" w:cs="宋体"/>
          <w:b/>
          <w:bCs/>
          <w:kern w:val="0"/>
          <w:sz w:val="32"/>
          <w:szCs w:val="32"/>
          <w:lang w:val="en-US" w:eastAsia="zh-CN"/>
        </w:rPr>
        <w:t>6</w:t>
      </w:r>
      <w:r>
        <w:rPr>
          <w:rFonts w:hint="eastAsia" w:ascii="Times New Roman" w:hAnsi="Times New Roman" w:eastAsia="楷体_GB2312" w:cs="宋体"/>
          <w:b/>
          <w:bCs/>
          <w:kern w:val="0"/>
          <w:sz w:val="32"/>
          <w:szCs w:val="32"/>
        </w:rPr>
        <w:t>年绩效目标编制情况</w:t>
      </w:r>
    </w:p>
    <w:p w14:paraId="6B7B341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年，纳入部门/单位预算绩效目标管理的项目</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个。其中，部门整体支出绩效目标围绕部门管理、履职效果、能力建设三个维度，设置二级指标</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个、三级指标</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个；项目支出绩效目标围绕成本指标、产出指标、效益指标、满意度指标四个维度，设置二级指标</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个、三级指标</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个。各项绩效目标内容指向明确、细化量化、合理可行，符合规定的格式要求。</w:t>
      </w:r>
    </w:p>
    <w:p w14:paraId="1C63CD22">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Times New Roman" w:hAnsi="Times New Roman" w:eastAsia="楷体_GB2312" w:cs="宋体"/>
          <w:b/>
          <w:bCs/>
          <w:kern w:val="0"/>
          <w:sz w:val="32"/>
          <w:szCs w:val="32"/>
        </w:rPr>
      </w:pPr>
      <w:r>
        <w:rPr>
          <w:rFonts w:hint="eastAsia" w:ascii="Times New Roman" w:hAnsi="Times New Roman" w:eastAsia="楷体_GB2312" w:cs="宋体"/>
          <w:b/>
          <w:bCs/>
          <w:kern w:val="0"/>
          <w:sz w:val="32"/>
          <w:szCs w:val="32"/>
        </w:rPr>
        <w:t>十一、名词解释</w:t>
      </w:r>
    </w:p>
    <w:p w14:paraId="705159B3">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lang w:eastAsia="zh-CN"/>
        </w:rPr>
        <w:t>1.</w:t>
      </w:r>
      <w:r>
        <w:rPr>
          <w:rFonts w:hint="eastAsia" w:ascii="Times New Roman" w:hAnsi="Times New Roman" w:eastAsia="仿宋_GB2312"/>
          <w:b/>
          <w:color w:val="000000"/>
          <w:sz w:val="32"/>
          <w:szCs w:val="32"/>
        </w:rPr>
        <w:t>财政拨款</w:t>
      </w:r>
      <w:r>
        <w:rPr>
          <w:rFonts w:hint="eastAsia" w:ascii="Times New Roman" w:hAnsi="Times New Roman" w:eastAsia="仿宋_GB2312"/>
          <w:b/>
          <w:color w:val="000000"/>
          <w:sz w:val="32"/>
          <w:szCs w:val="32"/>
          <w:lang w:eastAsia="zh-CN"/>
        </w:rPr>
        <w:t>：</w:t>
      </w:r>
      <w:r>
        <w:rPr>
          <w:rFonts w:hint="eastAsia" w:ascii="Times New Roman" w:hAnsi="Times New Roman" w:eastAsia="仿宋_GB2312"/>
          <w:color w:val="000000"/>
          <w:sz w:val="32"/>
          <w:szCs w:val="32"/>
        </w:rPr>
        <w:t>指由一般公共预算、政府性基金预算、国有资本经营预算安排的财政拨款数。</w:t>
      </w:r>
    </w:p>
    <w:p w14:paraId="618E8D53">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lang w:eastAsia="zh-CN"/>
        </w:rPr>
        <w:t>2.</w:t>
      </w:r>
      <w:r>
        <w:rPr>
          <w:rFonts w:hint="eastAsia" w:ascii="Times New Roman" w:hAnsi="Times New Roman" w:eastAsia="仿宋_GB2312"/>
          <w:b/>
          <w:color w:val="000000"/>
          <w:sz w:val="32"/>
          <w:szCs w:val="32"/>
        </w:rPr>
        <w:t>一般公共预算</w:t>
      </w:r>
      <w:r>
        <w:rPr>
          <w:rFonts w:hint="eastAsia" w:ascii="Times New Roman" w:hAnsi="Times New Roman" w:eastAsia="仿宋_GB2312"/>
          <w:b/>
          <w:color w:val="000000"/>
          <w:sz w:val="32"/>
          <w:szCs w:val="32"/>
          <w:lang w:eastAsia="zh-CN"/>
        </w:rPr>
        <w:t>：</w:t>
      </w:r>
      <w:r>
        <w:rPr>
          <w:rFonts w:hint="eastAsia" w:ascii="Times New Roman" w:hAnsi="Times New Roman" w:eastAsia="仿宋_GB2312"/>
          <w:color w:val="000000"/>
          <w:sz w:val="32"/>
          <w:szCs w:val="32"/>
        </w:rPr>
        <w:t>包括公共财政拨款（补助）资金、专项收入。</w:t>
      </w:r>
    </w:p>
    <w:p w14:paraId="64B044F5">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lang w:eastAsia="zh-CN"/>
        </w:rPr>
        <w:t>3.</w:t>
      </w:r>
      <w:r>
        <w:rPr>
          <w:rFonts w:hint="eastAsia" w:ascii="Times New Roman" w:hAnsi="Times New Roman" w:eastAsia="仿宋_GB2312"/>
          <w:b/>
          <w:color w:val="000000"/>
          <w:sz w:val="32"/>
          <w:szCs w:val="32"/>
        </w:rPr>
        <w:t>财政专户管理资金</w:t>
      </w:r>
      <w:r>
        <w:rPr>
          <w:rFonts w:hint="eastAsia" w:ascii="Times New Roman" w:hAnsi="Times New Roman" w:eastAsia="仿宋_GB2312"/>
          <w:b/>
          <w:color w:val="000000"/>
          <w:sz w:val="32"/>
          <w:szCs w:val="32"/>
          <w:lang w:eastAsia="zh-CN"/>
        </w:rPr>
        <w:t>：</w:t>
      </w:r>
      <w:r>
        <w:rPr>
          <w:rFonts w:hint="eastAsia" w:ascii="Times New Roman" w:hAnsi="Times New Roman" w:eastAsia="仿宋_GB2312"/>
          <w:color w:val="000000"/>
          <w:sz w:val="32"/>
          <w:szCs w:val="32"/>
        </w:rPr>
        <w:t>包括专户管理行政事业性收费（主要是教育收费）、其他非税收入。</w:t>
      </w:r>
    </w:p>
    <w:p w14:paraId="23D304EF">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lang w:eastAsia="zh-CN"/>
        </w:rPr>
        <w:t>4.</w:t>
      </w:r>
      <w:r>
        <w:rPr>
          <w:rFonts w:hint="eastAsia" w:ascii="Times New Roman" w:hAnsi="Times New Roman" w:eastAsia="仿宋_GB2312"/>
          <w:b/>
          <w:color w:val="000000"/>
          <w:sz w:val="32"/>
          <w:szCs w:val="32"/>
        </w:rPr>
        <w:t>其他资金</w:t>
      </w:r>
      <w:r>
        <w:rPr>
          <w:rFonts w:hint="eastAsia" w:ascii="Times New Roman" w:hAnsi="Times New Roman" w:eastAsia="仿宋_GB2312"/>
          <w:b/>
          <w:color w:val="000000"/>
          <w:sz w:val="32"/>
          <w:szCs w:val="32"/>
          <w:lang w:eastAsia="zh-CN"/>
        </w:rPr>
        <w:t>：</w:t>
      </w:r>
      <w:r>
        <w:rPr>
          <w:rFonts w:hint="eastAsia" w:ascii="Times New Roman" w:hAnsi="Times New Roman" w:eastAsia="仿宋_GB2312"/>
          <w:color w:val="000000"/>
          <w:sz w:val="32"/>
          <w:szCs w:val="32"/>
        </w:rPr>
        <w:t>包括事业收入、事业经营收入、其他收入等。</w:t>
      </w:r>
    </w:p>
    <w:p w14:paraId="295855B9">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lang w:eastAsia="zh-CN"/>
        </w:rPr>
        <w:t>5.</w:t>
      </w:r>
      <w:r>
        <w:rPr>
          <w:rFonts w:hint="eastAsia" w:ascii="Times New Roman" w:hAnsi="Times New Roman" w:eastAsia="仿宋_GB2312"/>
          <w:b/>
          <w:color w:val="000000"/>
          <w:sz w:val="32"/>
          <w:szCs w:val="32"/>
        </w:rPr>
        <w:t>基本支出</w:t>
      </w:r>
      <w:r>
        <w:rPr>
          <w:rFonts w:hint="eastAsia" w:ascii="Times New Roman" w:hAnsi="Times New Roman" w:eastAsia="仿宋_GB2312"/>
          <w:b/>
          <w:color w:val="000000"/>
          <w:sz w:val="32"/>
          <w:szCs w:val="32"/>
          <w:lang w:eastAsia="zh-CN"/>
        </w:rPr>
        <w:t>：</w:t>
      </w:r>
      <w:r>
        <w:rPr>
          <w:rFonts w:hint="eastAsia" w:ascii="Times New Roman" w:hAnsi="Times New Roman" w:eastAsia="仿宋_GB2312"/>
          <w:color w:val="000000"/>
          <w:sz w:val="32"/>
          <w:szCs w:val="32"/>
        </w:rPr>
        <w:t>包括人员经费、公用经费（定额）。其中，人员经费包括工资福利支出、对个人和家庭的补助。</w:t>
      </w:r>
    </w:p>
    <w:p w14:paraId="05CDA3C3">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lang w:eastAsia="zh-CN"/>
        </w:rPr>
        <w:t>6.</w:t>
      </w:r>
      <w:r>
        <w:rPr>
          <w:rFonts w:hint="eastAsia" w:ascii="Times New Roman" w:hAnsi="Times New Roman" w:eastAsia="仿宋_GB2312"/>
          <w:b/>
          <w:color w:val="000000"/>
          <w:sz w:val="32"/>
          <w:szCs w:val="32"/>
        </w:rPr>
        <w:t>项目支出</w:t>
      </w:r>
      <w:r>
        <w:rPr>
          <w:rFonts w:hint="eastAsia" w:ascii="Times New Roman" w:hAnsi="Times New Roman" w:eastAsia="仿宋_GB2312"/>
          <w:b/>
          <w:color w:val="000000"/>
          <w:sz w:val="32"/>
          <w:szCs w:val="32"/>
          <w:lang w:eastAsia="zh-CN"/>
        </w:rPr>
        <w:t>：</w:t>
      </w:r>
      <w:r>
        <w:rPr>
          <w:rFonts w:hint="eastAsia" w:ascii="Times New Roman" w:hAnsi="Times New Roman" w:eastAsia="仿宋_GB2312"/>
          <w:color w:val="000000"/>
          <w:sz w:val="32"/>
          <w:szCs w:val="32"/>
        </w:rPr>
        <w:t>部门（单位）支出预算的组成部分，是各部门（单位）为完成其特定的行政任务或事业发展目标，在基本支出预算之外编制的年度项目支出计划。</w:t>
      </w:r>
    </w:p>
    <w:p w14:paraId="07C23631">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lang w:eastAsia="zh-CN"/>
        </w:rPr>
        <w:t>7.</w:t>
      </w:r>
      <w:r>
        <w:rPr>
          <w:rFonts w:hint="eastAsia" w:ascii="Times New Roman" w:hAnsi="Times New Roman" w:eastAsia="仿宋_GB2312"/>
          <w:b/>
          <w:color w:val="000000"/>
          <w:sz w:val="32"/>
          <w:szCs w:val="32"/>
        </w:rPr>
        <w:t>“三公”经费</w:t>
      </w:r>
      <w:r>
        <w:rPr>
          <w:rFonts w:hint="eastAsia" w:ascii="Times New Roman" w:hAnsi="Times New Roman" w:eastAsia="仿宋_GB2312"/>
          <w:b/>
          <w:color w:val="000000"/>
          <w:sz w:val="32"/>
          <w:szCs w:val="32"/>
          <w:lang w:eastAsia="zh-CN"/>
        </w:rPr>
        <w:t>：</w:t>
      </w:r>
      <w:r>
        <w:rPr>
          <w:rFonts w:hint="eastAsia" w:ascii="Times New Roman" w:hAnsi="Times New Roman"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3305C28">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Times New Roman" w:hAnsi="Times New Roman" w:eastAsia="仿宋_GB2312"/>
          <w:color w:val="000000"/>
          <w:sz w:val="32"/>
          <w:szCs w:val="32"/>
        </w:rPr>
      </w:pPr>
      <w:r>
        <w:rPr>
          <w:rFonts w:hint="eastAsia" w:ascii="Times New Roman" w:hAnsi="Times New Roman" w:eastAsia="仿宋_GB2312"/>
          <w:b/>
          <w:color w:val="000000"/>
          <w:sz w:val="32"/>
          <w:szCs w:val="32"/>
          <w:lang w:eastAsia="zh-CN"/>
        </w:rPr>
        <w:t>8.</w:t>
      </w:r>
      <w:r>
        <w:rPr>
          <w:rFonts w:hint="eastAsia" w:ascii="Times New Roman" w:hAnsi="Times New Roman" w:eastAsia="仿宋_GB2312"/>
          <w:b/>
          <w:color w:val="000000"/>
          <w:sz w:val="32"/>
          <w:szCs w:val="32"/>
        </w:rPr>
        <w:t>机关运行经费</w:t>
      </w:r>
      <w:r>
        <w:rPr>
          <w:rFonts w:hint="eastAsia" w:ascii="Times New Roman" w:hAnsi="Times New Roman" w:eastAsia="仿宋_GB2312"/>
          <w:b/>
          <w:color w:val="000000"/>
          <w:sz w:val="32"/>
          <w:szCs w:val="32"/>
          <w:lang w:eastAsia="zh-CN"/>
        </w:rPr>
        <w:t>：</w:t>
      </w:r>
      <w:r>
        <w:rPr>
          <w:rFonts w:hint="eastAsia" w:ascii="Times New Roman" w:hAnsi="Times New Roman"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D8FD81E">
      <w:pPr>
        <w:keepNext w:val="0"/>
        <w:keepLines w:val="0"/>
        <w:pageBreakBefore w:val="0"/>
        <w:kinsoku/>
        <w:wordWrap/>
        <w:overflowPunct/>
        <w:topLinePunct w:val="0"/>
        <w:autoSpaceDE/>
        <w:autoSpaceDN/>
        <w:bidi w:val="0"/>
        <w:adjustRightInd w:val="0"/>
        <w:snapToGrid w:val="0"/>
        <w:spacing w:line="560" w:lineRule="exact"/>
        <w:contextualSpacing/>
        <w:jc w:val="right"/>
        <w:textAlignment w:val="auto"/>
        <w:rPr>
          <w:rFonts w:hint="eastAsia" w:ascii="Times New Roman" w:hAnsi="Times New Roman" w:eastAsia="仿宋_GB2312"/>
          <w:color w:val="000000"/>
          <w:sz w:val="32"/>
          <w:szCs w:val="32"/>
        </w:rPr>
      </w:pPr>
    </w:p>
    <w:p w14:paraId="6B1B2681">
      <w:pPr>
        <w:keepNext w:val="0"/>
        <w:keepLines w:val="0"/>
        <w:pageBreakBefore w:val="0"/>
        <w:kinsoku/>
        <w:wordWrap/>
        <w:overflowPunct/>
        <w:topLinePunct w:val="0"/>
        <w:autoSpaceDE/>
        <w:autoSpaceDN/>
        <w:bidi w:val="0"/>
        <w:adjustRightInd w:val="0"/>
        <w:snapToGrid w:val="0"/>
        <w:spacing w:line="560" w:lineRule="exact"/>
        <w:contextualSpacing/>
        <w:jc w:val="right"/>
        <w:textAlignment w:val="auto"/>
        <w:rPr>
          <w:rFonts w:hint="eastAsia" w:ascii="Times New Roman" w:hAnsi="Times New Roman" w:eastAsia="仿宋_GB2312"/>
          <w:color w:val="000000"/>
          <w:sz w:val="32"/>
          <w:szCs w:val="32"/>
        </w:rPr>
      </w:pPr>
    </w:p>
    <w:p w14:paraId="148E71C9">
      <w:pPr>
        <w:keepNext w:val="0"/>
        <w:keepLines w:val="0"/>
        <w:pageBreakBefore w:val="0"/>
        <w:kinsoku/>
        <w:wordWrap/>
        <w:overflowPunct/>
        <w:topLinePunct w:val="0"/>
        <w:autoSpaceDE/>
        <w:autoSpaceDN/>
        <w:bidi w:val="0"/>
        <w:adjustRightInd w:val="0"/>
        <w:snapToGrid w:val="0"/>
        <w:spacing w:line="560" w:lineRule="exact"/>
        <w:ind w:right="960"/>
        <w:contextualSpacing/>
        <w:jc w:val="center"/>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 xml:space="preserve">                           山丹县医疗保障局</w:t>
      </w:r>
    </w:p>
    <w:p w14:paraId="18997E1F">
      <w:pPr>
        <w:keepNext w:val="0"/>
        <w:keepLines w:val="0"/>
        <w:pageBreakBefore w:val="0"/>
        <w:kinsoku/>
        <w:wordWrap/>
        <w:overflowPunct/>
        <w:topLinePunct w:val="0"/>
        <w:autoSpaceDE/>
        <w:autoSpaceDN/>
        <w:bidi w:val="0"/>
        <w:adjustRightInd w:val="0"/>
        <w:snapToGrid w:val="0"/>
        <w:spacing w:line="560" w:lineRule="exact"/>
        <w:ind w:right="1120"/>
        <w:contextualSpacing/>
        <w:jc w:val="center"/>
        <w:textAlignment w:val="auto"/>
        <w:rPr>
          <w:rFonts w:ascii="Times New Roman" w:hAnsi="Times New Roman" w:eastAsia="仿宋_GB2312"/>
          <w:sz w:val="32"/>
          <w:szCs w:val="32"/>
        </w:rPr>
      </w:pPr>
      <w:r>
        <w:rPr>
          <w:rFonts w:hint="eastAsia" w:ascii="Times New Roman" w:hAnsi="Times New Roman" w:eastAsia="仿宋_GB2312"/>
          <w:color w:val="000000"/>
          <w:sz w:val="32"/>
          <w:szCs w:val="32"/>
          <w:lang w:val="en-US" w:eastAsia="zh-CN"/>
        </w:rPr>
        <w:t xml:space="preserve">                             2026</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日</w:t>
      </w:r>
    </w:p>
    <w:p w14:paraId="42347C45">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Times New Roman" w:hAnsi="Times New Roman" w:eastAsia="仿宋_GB2312" w:cs="宋体"/>
          <w:kern w:val="0"/>
          <w:sz w:val="32"/>
          <w:szCs w:val="32"/>
        </w:rPr>
      </w:pPr>
      <w:bookmarkStart w:id="0" w:name="_GoBack"/>
      <w:bookmarkEnd w:id="0"/>
    </w:p>
    <w:p w14:paraId="3623550A">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Times New Roman" w:hAnsi="Times New Roman" w:eastAsia="仿宋_GB2312" w:cs="宋体"/>
          <w:spacing w:val="-20"/>
          <w:kern w:val="0"/>
          <w:sz w:val="32"/>
          <w:szCs w:val="32"/>
        </w:rPr>
      </w:pPr>
      <w:r>
        <w:rPr>
          <w:rFonts w:hint="eastAsia" w:ascii="Times New Roman" w:hAnsi="Times New Roman" w:eastAsia="仿宋_GB2312" w:cs="宋体"/>
          <w:kern w:val="0"/>
          <w:sz w:val="32"/>
          <w:szCs w:val="32"/>
        </w:rPr>
        <w:t>附件</w:t>
      </w:r>
      <w:r>
        <w:rPr>
          <w:rFonts w:hint="eastAsia" w:ascii="Times New Roman" w:hAnsi="Times New Roman" w:eastAsia="仿宋_GB2312" w:cs="宋体"/>
          <w:kern w:val="0"/>
          <w:sz w:val="32"/>
          <w:szCs w:val="32"/>
          <w:lang w:eastAsia="zh-CN"/>
        </w:rPr>
        <w:t>：</w:t>
      </w:r>
      <w:r>
        <w:rPr>
          <w:rFonts w:hint="eastAsia" w:ascii="Times New Roman" w:hAnsi="Times New Roman" w:eastAsia="仿宋_GB2312" w:cs="宋体"/>
          <w:spacing w:val="-20"/>
          <w:kern w:val="0"/>
          <w:sz w:val="32"/>
          <w:szCs w:val="32"/>
        </w:rPr>
        <w:t>1.</w:t>
      </w:r>
      <w:r>
        <w:rPr>
          <w:rFonts w:hint="eastAsia" w:ascii="Times New Roman" w:hAnsi="Times New Roman" w:eastAsia="仿宋_GB2312" w:cs="宋体"/>
          <w:spacing w:val="-20"/>
          <w:kern w:val="0"/>
          <w:sz w:val="32"/>
          <w:szCs w:val="32"/>
          <w:lang w:eastAsia="zh-CN"/>
        </w:rPr>
        <w:t>山丹县医疗保障局</w:t>
      </w:r>
      <w:r>
        <w:rPr>
          <w:rFonts w:hint="eastAsia" w:ascii="Times New Roman" w:hAnsi="Times New Roman" w:eastAsia="仿宋_GB2312" w:cs="宋体"/>
          <w:spacing w:val="-20"/>
          <w:kern w:val="0"/>
          <w:sz w:val="32"/>
          <w:szCs w:val="32"/>
        </w:rPr>
        <w:t xml:space="preserve"> 202</w:t>
      </w:r>
      <w:r>
        <w:rPr>
          <w:rFonts w:hint="eastAsia" w:ascii="Times New Roman" w:hAnsi="Times New Roman" w:eastAsia="仿宋_GB2312" w:cs="宋体"/>
          <w:spacing w:val="-20"/>
          <w:kern w:val="0"/>
          <w:sz w:val="32"/>
          <w:szCs w:val="32"/>
          <w:lang w:val="en-US" w:eastAsia="zh-CN"/>
        </w:rPr>
        <w:t>6</w:t>
      </w:r>
      <w:r>
        <w:rPr>
          <w:rFonts w:hint="eastAsia" w:ascii="Times New Roman" w:hAnsi="Times New Roman" w:eastAsia="仿宋_GB2312" w:cs="宋体"/>
          <w:spacing w:val="-20"/>
          <w:kern w:val="0"/>
          <w:sz w:val="32"/>
          <w:szCs w:val="32"/>
        </w:rPr>
        <w:t>年</w:t>
      </w:r>
      <w:r>
        <w:rPr>
          <w:rFonts w:hint="eastAsia" w:ascii="Times New Roman" w:hAnsi="Times New Roman" w:eastAsia="仿宋_GB2312"/>
          <w:color w:val="000000"/>
          <w:sz w:val="32"/>
          <w:szCs w:val="32"/>
        </w:rPr>
        <w:t>部门/单位</w:t>
      </w:r>
      <w:r>
        <w:rPr>
          <w:rFonts w:hint="eastAsia" w:ascii="Times New Roman" w:hAnsi="Times New Roman" w:eastAsia="仿宋_GB2312" w:cs="宋体"/>
          <w:spacing w:val="-20"/>
          <w:kern w:val="0"/>
          <w:sz w:val="32"/>
          <w:szCs w:val="32"/>
        </w:rPr>
        <w:t>预算公开表</w:t>
      </w:r>
    </w:p>
    <w:p w14:paraId="6428882C">
      <w:pPr>
        <w:keepNext w:val="0"/>
        <w:keepLines w:val="0"/>
        <w:pageBreakBefore w:val="0"/>
        <w:kinsoku/>
        <w:wordWrap/>
        <w:overflowPunct/>
        <w:topLinePunct w:val="0"/>
        <w:autoSpaceDE/>
        <w:autoSpaceDN/>
        <w:bidi w:val="0"/>
        <w:adjustRightInd w:val="0"/>
        <w:snapToGrid w:val="0"/>
        <w:spacing w:line="560" w:lineRule="exact"/>
        <w:ind w:firstLine="1680" w:firstLineChars="600"/>
        <w:contextualSpacing/>
        <w:textAlignment w:val="auto"/>
        <w:rPr>
          <w:rFonts w:hint="eastAsia" w:ascii="Times New Roman" w:hAnsi="Times New Roman" w:eastAsia="仿宋_GB2312" w:cs="宋体"/>
          <w:spacing w:val="-20"/>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宋体"/>
          <w:spacing w:val="-20"/>
          <w:kern w:val="0"/>
          <w:sz w:val="32"/>
          <w:szCs w:val="32"/>
          <w:lang w:val="en-US" w:eastAsia="zh-CN"/>
        </w:rPr>
        <w:t>2.</w:t>
      </w:r>
      <w:r>
        <w:rPr>
          <w:rFonts w:hint="eastAsia" w:ascii="Times New Roman" w:hAnsi="Times New Roman" w:eastAsia="仿宋_GB2312" w:cs="宋体"/>
          <w:spacing w:val="-20"/>
          <w:kern w:val="0"/>
          <w:sz w:val="32"/>
          <w:szCs w:val="32"/>
          <w:lang w:eastAsia="zh-CN"/>
        </w:rPr>
        <w:t>山丹县医疗保障局</w:t>
      </w:r>
      <w:r>
        <w:rPr>
          <w:rFonts w:hint="eastAsia" w:ascii="Times New Roman" w:hAnsi="Times New Roman" w:eastAsia="仿宋_GB2312" w:cs="宋体"/>
          <w:spacing w:val="-20"/>
          <w:kern w:val="0"/>
          <w:sz w:val="32"/>
          <w:szCs w:val="32"/>
        </w:rPr>
        <w:t>202</w:t>
      </w:r>
      <w:r>
        <w:rPr>
          <w:rFonts w:hint="eastAsia" w:ascii="Times New Roman" w:hAnsi="Times New Roman" w:eastAsia="仿宋_GB2312" w:cs="宋体"/>
          <w:spacing w:val="-20"/>
          <w:kern w:val="0"/>
          <w:sz w:val="32"/>
          <w:szCs w:val="32"/>
          <w:lang w:val="en-US" w:eastAsia="zh-CN"/>
        </w:rPr>
        <w:t>6</w:t>
      </w:r>
      <w:r>
        <w:rPr>
          <w:rFonts w:hint="eastAsia" w:ascii="Times New Roman" w:hAnsi="Times New Roman" w:eastAsia="仿宋_GB2312" w:cs="宋体"/>
          <w:spacing w:val="-20"/>
          <w:kern w:val="0"/>
          <w:sz w:val="32"/>
          <w:szCs w:val="32"/>
        </w:rPr>
        <w:t>年部门/单位整体支出绩效目标及预算项目绩效目</w:t>
      </w:r>
      <w:r>
        <w:rPr>
          <w:rFonts w:hint="eastAsia" w:ascii="Times New Roman" w:hAnsi="Times New Roman" w:eastAsia="仿宋_GB2312" w:cs="宋体"/>
          <w:spacing w:val="-20"/>
          <w:kern w:val="0"/>
          <w:sz w:val="32"/>
          <w:szCs w:val="32"/>
          <w:lang w:eastAsia="zh-CN"/>
        </w:rPr>
        <w:t>标</w:t>
      </w:r>
    </w:p>
    <w:p w14:paraId="4191ECF5">
      <w:pPr>
        <w:tabs>
          <w:tab w:val="left" w:pos="771"/>
        </w:tabs>
        <w:bidi w:val="0"/>
        <w:jc w:val="left"/>
        <w:rPr>
          <w:rFonts w:ascii="Times New Roman" w:hAnsi="Times New Roman" w:eastAsia="宋体" w:cs="Times New Roman"/>
          <w:kern w:val="2"/>
          <w:sz w:val="21"/>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14CD">
    <w:pPr>
      <w:pStyle w:val="5"/>
      <w:jc w:val="center"/>
    </w:pPr>
  </w:p>
  <w:p w14:paraId="337C1D0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4F29">
    <w:pPr>
      <w:pStyle w:val="5"/>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27</w:t>
    </w:r>
    <w:r>
      <w:rPr>
        <w:rFonts w:hint="eastAsia" w:asciiTheme="minorEastAsia" w:hAnsiTheme="minorEastAsia" w:eastAsiaTheme="minorEastAsia" w:cstheme="minorEastAsia"/>
        <w:sz w:val="28"/>
        <w:szCs w:val="28"/>
      </w:rPr>
      <w:fldChar w:fldCharType="end"/>
    </w:r>
  </w:p>
  <w:p w14:paraId="392BD98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MzI0MWIwYzIwYmMwOWE5MzdjZDk1ZjY4ODQyZWM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4024145"/>
    <w:rsid w:val="08962940"/>
    <w:rsid w:val="113741D2"/>
    <w:rsid w:val="16384AF2"/>
    <w:rsid w:val="1CF24A53"/>
    <w:rsid w:val="1D34261E"/>
    <w:rsid w:val="456A422D"/>
    <w:rsid w:val="527E074E"/>
    <w:rsid w:val="579503FF"/>
    <w:rsid w:val="59971B3E"/>
    <w:rsid w:val="60535296"/>
    <w:rsid w:val="6FE78BE8"/>
    <w:rsid w:val="72FD2525"/>
    <w:rsid w:val="7B331D47"/>
    <w:rsid w:val="ABD6E8E0"/>
    <w:rsid w:val="DCF79AFC"/>
    <w:rsid w:val="FC6746E0"/>
    <w:rsid w:val="FC79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Theme="minorHAnsi" w:hAnsiTheme="minorHAnsi" w:eastAsiaTheme="minorEastAsia" w:cstheme="minorBidi"/>
      <w:sz w:val="24"/>
    </w:rPr>
  </w:style>
  <w:style w:type="paragraph" w:styleId="8">
    <w:name w:val="annotation subject"/>
    <w:basedOn w:val="3"/>
    <w:next w:val="3"/>
    <w:link w:val="20"/>
    <w:qFormat/>
    <w:uiPriority w:val="0"/>
    <w:rPr>
      <w:b/>
      <w:bCs/>
    </w:rPr>
  </w:style>
  <w:style w:type="character" w:styleId="11">
    <w:name w:val="line number"/>
    <w:qFormat/>
    <w:uiPriority w:val="0"/>
  </w:style>
  <w:style w:type="character" w:styleId="12">
    <w:name w:val="annotation reference"/>
    <w:qFormat/>
    <w:uiPriority w:val="0"/>
    <w:rPr>
      <w:sz w:val="21"/>
      <w:szCs w:val="21"/>
    </w:rPr>
  </w:style>
  <w:style w:type="character" w:customStyle="1" w:styleId="13">
    <w:name w:val="页脚 Char"/>
    <w:link w:val="5"/>
    <w:qFormat/>
    <w:uiPriority w:val="0"/>
    <w:rPr>
      <w:sz w:val="18"/>
      <w:szCs w:val="18"/>
    </w:rPr>
  </w:style>
  <w:style w:type="character" w:customStyle="1" w:styleId="14">
    <w:name w:val="页眉 Char"/>
    <w:link w:val="6"/>
    <w:qFormat/>
    <w:uiPriority w:val="0"/>
    <w:rPr>
      <w:sz w:val="18"/>
      <w:szCs w:val="18"/>
    </w:rPr>
  </w:style>
  <w:style w:type="paragraph" w:styleId="15">
    <w:name w:val="List Paragraph"/>
    <w:basedOn w:val="1"/>
    <w:qFormat/>
    <w:uiPriority w:val="0"/>
    <w:pPr>
      <w:ind w:firstLine="420" w:firstLineChars="200"/>
    </w:pPr>
  </w:style>
  <w:style w:type="character" w:customStyle="1" w:styleId="16">
    <w:name w:val="批注框文本 Char"/>
    <w:link w:val="4"/>
    <w:qFormat/>
    <w:uiPriority w:val="0"/>
    <w:rPr>
      <w:kern w:val="2"/>
      <w:sz w:val="18"/>
      <w:szCs w:val="18"/>
    </w:rPr>
  </w:style>
  <w:style w:type="character" w:customStyle="1" w:styleId="17">
    <w:name w:val="标题 1 Char"/>
    <w:link w:val="2"/>
    <w:qFormat/>
    <w:uiPriority w:val="0"/>
    <w:rPr>
      <w:rFonts w:ascii="Times New Roman" w:hAnsi="Times New Roman"/>
      <w:b/>
      <w:bCs/>
      <w:kern w:val="44"/>
      <w:sz w:val="44"/>
      <w:szCs w:val="44"/>
    </w:rPr>
  </w:style>
  <w:style w:type="paragraph" w:customStyle="1" w:styleId="1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Char"/>
    <w:link w:val="3"/>
    <w:qFormat/>
    <w:uiPriority w:val="0"/>
    <w:rPr>
      <w:kern w:val="2"/>
      <w:sz w:val="21"/>
      <w:szCs w:val="22"/>
    </w:rPr>
  </w:style>
  <w:style w:type="character" w:customStyle="1" w:styleId="20">
    <w:name w:val="批注主题 Char"/>
    <w:link w:val="8"/>
    <w:qFormat/>
    <w:uiPriority w:val="0"/>
    <w:rPr>
      <w:b/>
      <w:bCs/>
      <w:kern w:val="2"/>
      <w:sz w:val="21"/>
      <w:szCs w:val="22"/>
    </w:rPr>
  </w:style>
  <w:style w:type="character" w:customStyle="1" w:styleId="21">
    <w:name w:val="fontstyle01"/>
    <w:qFormat/>
    <w:uiPriority w:val="0"/>
    <w:rPr>
      <w:rFonts w:hint="eastAsia" w:ascii="仿宋_GB2312" w:eastAsia="仿宋_GB2312"/>
      <w:color w:val="000000"/>
      <w:sz w:val="32"/>
      <w:szCs w:val="32"/>
    </w:rPr>
  </w:style>
  <w:style w:type="character" w:customStyle="1" w:styleId="22">
    <w:name w:val="fontstyle21"/>
    <w:autoRedefine/>
    <w:qFormat/>
    <w:uiPriority w:val="0"/>
    <w:rPr>
      <w:rFonts w:hint="default" w:ascii="TimesNewRomanPSMT" w:hAnsi="TimesNewRomanPSMT"/>
      <w:color w:val="000000"/>
      <w:sz w:val="32"/>
      <w:szCs w:val="32"/>
    </w:rPr>
  </w:style>
  <w:style w:type="character" w:customStyle="1" w:styleId="23">
    <w:name w:val="fontstyle11"/>
    <w:qFormat/>
    <w:uiPriority w:val="0"/>
    <w:rPr>
      <w:rFonts w:hint="eastAsia" w:ascii="仿宋_GB2312" w:eastAsia="仿宋_GB2312"/>
      <w:color w:val="000000"/>
      <w:sz w:val="32"/>
      <w:szCs w:val="32"/>
    </w:rPr>
  </w:style>
  <w:style w:type="character" w:customStyle="1" w:styleId="24">
    <w:name w:val="fontstyle31"/>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17</Pages>
  <Words>5322</Words>
  <Characters>5636</Characters>
  <Lines>68</Lines>
  <Paragraphs>19</Paragraphs>
  <TotalTime>41</TotalTime>
  <ScaleCrop>false</ScaleCrop>
  <LinksUpToDate>false</LinksUpToDate>
  <CharactersWithSpaces>5713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2024-01-30T17:03:00Z</dcterms:created>
  <dc:creator>home</dc:creator>
  <cp:lastModifiedBy>钱芝萍</cp:lastModifiedBy>
  <cp:lastPrinted>2024-02-04T10:32:00Z</cp:lastPrinted>
  <dcterms:modified xsi:type="dcterms:W3CDTF">2026-02-03T02:36:37Z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4746AA2B63644A919A7677ADD6665D0C</vt:lpwstr>
  </property>
  <property fmtid="{D5CDD505-2E9C-101B-9397-08002B2CF9AE}" pid="4" name="KSOTemplateDocerSaveRecord">
    <vt:lpwstr>eyJoZGlkIjoiM2U1YWI4MzVmMWY5M2RjMTkxODRlOWJhMmM1MTI0OTAiLCJ1c2VySWQiOiI4MjI3NTMyNDIifQ==</vt:lpwstr>
  </property>
</Properties>
</file>