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7" w:lineRule="exact"/>
        <w:ind w:left="0" w:leftChars="0" w:right="0" w:rightChars="0"/>
        <w:jc w:val="center"/>
        <w:textAlignment w:val="auto"/>
        <w:rPr>
          <w:rFonts w:hint="eastAsia" w:ascii="方正小标宋简体" w:hAnsi="Segoe UI" w:eastAsia="方正小标宋简体" w:cs="Segoe UI"/>
          <w:color w:val="111F2C"/>
          <w:kern w:val="0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7" w:lineRule="exact"/>
        <w:ind w:left="0" w:leftChars="0" w:right="0" w:rightChars="0"/>
        <w:jc w:val="center"/>
        <w:textAlignment w:val="auto"/>
        <w:rPr>
          <w:rFonts w:hint="eastAsia" w:ascii="方正小标宋简体" w:hAnsi="Segoe UI" w:eastAsia="方正小标宋简体" w:cs="Segoe UI"/>
          <w:color w:val="111F2C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Segoe UI" w:eastAsia="方正小标宋简体" w:cs="Segoe UI"/>
          <w:color w:val="111F2C"/>
          <w:kern w:val="0"/>
          <w:sz w:val="44"/>
          <w:szCs w:val="44"/>
          <w:lang w:val="en-US" w:eastAsia="zh-CN"/>
        </w:rPr>
        <w:t>2023年省级工业和信息化发展专项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7" w:lineRule="exact"/>
        <w:ind w:left="0" w:leftChars="0" w:right="0" w:rightChars="0"/>
        <w:jc w:val="center"/>
        <w:textAlignment w:val="auto"/>
        <w:rPr>
          <w:rFonts w:hint="eastAsia" w:ascii="方正小标宋简体" w:hAnsi="Segoe UI" w:eastAsia="方正小标宋简体" w:cs="Segoe UI"/>
          <w:color w:val="111F2C"/>
          <w:kern w:val="0"/>
          <w:sz w:val="44"/>
          <w:szCs w:val="44"/>
        </w:rPr>
      </w:pPr>
      <w:r>
        <w:rPr>
          <w:rFonts w:hint="eastAsia" w:ascii="方正小标宋简体" w:hAnsi="Segoe UI" w:eastAsia="方正小标宋简体" w:cs="Segoe UI"/>
          <w:color w:val="111F2C"/>
          <w:kern w:val="0"/>
          <w:sz w:val="44"/>
          <w:szCs w:val="44"/>
          <w:lang w:val="en-US" w:eastAsia="zh-CN"/>
        </w:rPr>
        <w:t>资金（第二批）项目</w:t>
      </w:r>
      <w:r>
        <w:rPr>
          <w:rFonts w:hint="eastAsia" w:ascii="方正小标宋简体" w:hAnsi="Segoe UI" w:eastAsia="方正小标宋简体" w:cs="Segoe UI"/>
          <w:color w:val="111F2C"/>
          <w:kern w:val="0"/>
          <w:sz w:val="44"/>
          <w:szCs w:val="44"/>
        </w:rPr>
        <w:t>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7" w:lineRule="exact"/>
        <w:ind w:left="0" w:leftChars="0"/>
        <w:textAlignment w:val="auto"/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根据《甘肃省财政厅关于下达2023年省级工业和信息化发展专项专项资金（第二批）的通知》（甘财建〔2023〕83号）文件精神，我局认真开展了奖补资金转移支付2023年度绩效自评工作，现报告如下：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展通管业有限责任公司系原“甘肃山丹青龙节水管业有限责任公司”，隶属于山丹县水务局，2023年4月公司名称变更为“甘肃展通管业有限责任公司”。按照甘肃省财政厅关于下达2023年省级工业和信息化发展专项专项资金（第二批）的通知》（甘财建〔2023〕83号）文件精神，给于甘肃展通管业有限责任公司30万元的专项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 w:right="0" w:rightChars="0" w:firstLine="640" w:firstLineChars="200"/>
        <w:jc w:val="left"/>
        <w:textAlignment w:val="auto"/>
        <w:rPr>
          <w:rFonts w:hint="default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山丹县芋兴粉业有限责任公司，为亚盛集团（600108）旗下甘肃亚盛薯业集团的全资子公司。主要</w:t>
      </w:r>
      <w:r>
        <w:rPr>
          <w:rFonts w:hint="default" w:ascii="仿宋_GB2312" w:hAnsi="宋体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业务</w:t>
      </w: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以马铃薯深加工为主。按照甘肃省财政厅关于下达2023年省级工业和信息化发展专项专项资金（第二批）的通知》（甘财建〔2023〕83号）文件精神，给于山丹县芋兴粉业有限责任公司30万元的专项资金。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我局对专项资金严格遵循“依法依规、突出重点、管理科学、公开透明、讲求绩效、强化管理”的原则，客观了解企业的产品质量以及服务客户的需求和感受，把握其服务现状，造就客户高度满意的企业。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甘肃展通管业有限责任公司将“专精特新”省财政厅补助30万元全部用于购买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聚乙烯（PE生产原料）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邀请甘肃省质量管理有限公司应用EXCELE方式对客户进行回访，获得数据进行整理分析后，公司满意度指数为92.57，通过满意度的测评，</w:t>
      </w:r>
      <w:r>
        <w:rPr>
          <w:rFonts w:hint="default" w:ascii="仿宋_GB2312" w:hAnsi="宋体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有效</w:t>
      </w: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提高了企业的生产积极性。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 w:right="0" w:rightChars="0" w:firstLine="640" w:firstLineChars="200"/>
        <w:jc w:val="left"/>
        <w:textAlignment w:val="auto"/>
        <w:rPr>
          <w:rFonts w:hint="default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丹县芋兴粉业有限责任公司投资50万元，其中“专精特新”省财政厅补助30万元，县财政局补助10万元，自筹资金10万元，用于购买马铃薯码垛机等设施设备。该设施设备的使用，大大提高了企业经济效益，节约了人力成本，提升了马铃薯装卸速度，获得了原料供货商的较高满意度</w:t>
      </w:r>
      <w:r>
        <w:rPr>
          <w:rFonts w:hint="default" w:ascii="仿宋_GB2312" w:hAnsi="宋体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满意度指数为9</w:t>
      </w:r>
      <w:r>
        <w:rPr>
          <w:rFonts w:hint="default" w:ascii="仿宋_GB2312" w:hAnsi="宋体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三、绩效目标完成情况及绩效分析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济效益：该项目实施后，甘肃展通管业有限责任公司将购置的原材料全部投入生产，扩大了企业生产规模，提高了企业的经济效益。山丹县芋兴粉业有限责任公司使用新设备后，每年节约原料卸车费25万元。同时，马铃薯原料种植户节约装车费100-180元/亩</w:t>
      </w:r>
      <w:r>
        <w:rPr>
          <w:rFonts w:hint="default" w:ascii="仿宋_GB2312" w:hAnsi="宋体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有力推动地方马铃薯行业和企业产业、产品结构调整，促进县域经济的发展。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社会效益：通过该项目的实施，甘肃展通管业有限责任公司扩大了生产规模，实现产品规格的统一和标准化，</w:t>
      </w:r>
      <w:r>
        <w:rPr>
          <w:rFonts w:hint="default" w:ascii="仿宋_GB2312" w:hAnsi="宋体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大量购入原材料，使企业购入成本下降，有效提高了企业生产效率。山丹县芋兴粉业有限责任公司通过新设备的</w:t>
      </w:r>
      <w:r>
        <w:rPr>
          <w:rFonts w:hint="default" w:ascii="仿宋_GB2312" w:hAnsi="宋体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购买</w:t>
      </w: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使用，优化了管理人员和工程技术人员，提高了企业的生产效率性，提升了种植户的生产积极性。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态效益：项目实施有助于社会的稳定与经济的健康可持续发展。使农业资源得到了充分的利用，提高了本地居民的就业率。项目的建设与实施对当地居民的生活生产不产生负面影响，对当地交通、环境不产生破坏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该项目实施，帮助甘肃展通管业有限责任公司企业降低生产成本</w:t>
      </w:r>
      <w:r>
        <w:rPr>
          <w:rFonts w:hint="default" w:ascii="仿宋_GB2312" w:hAnsi="宋体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提高了企业的生产积极性，绩效自评分为90分，自评等级为优秀。</w:t>
      </w:r>
      <w:r>
        <w:rPr>
          <w:rFonts w:hint="default" w:ascii="仿宋_GB2312" w:hAnsi="宋体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帮助</w:t>
      </w: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山丹县芋兴粉业有限责任公司节约了原料收购成本，促进当地马铃薯产业可持续发展，提高了马铃薯种植户积极性</w:t>
      </w:r>
      <w:r>
        <w:rPr>
          <w:rFonts w:hint="default" w:ascii="仿宋_GB2312" w:hAnsi="宋体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绩效自评分为90分，自评等级为优秀。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Chars="200" w:firstLine="320" w:firstLineChars="1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五、下一步改进工作的措施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甘肃展通管业有限责任公司、</w:t>
      </w:r>
      <w:r>
        <w:rPr>
          <w:rFonts w:hint="default" w:ascii="仿宋_GB2312" w:hAnsi="宋体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</w:t>
      </w: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丹县芋兴粉业有限责任公司今年成功入选甘肃省“创新型中小企业”“专精特新”中小企业，</w:t>
      </w:r>
      <w:r>
        <w:rPr>
          <w:rFonts w:hint="default" w:ascii="仿宋_GB2312" w:hAnsi="宋体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有力激发企业积极性。下一步，我局将继续培育企业发展壮大，鼓励</w:t>
      </w: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企业不断提升创新能力，</w:t>
      </w:r>
      <w:r>
        <w:rPr>
          <w:rFonts w:hint="default" w:ascii="仿宋_GB2312" w:hAnsi="宋体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促使</w:t>
      </w: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公司向专精特新“小巨人”企业迈进，推动经济社会高质量发展。同时，我局</w:t>
      </w:r>
      <w:r>
        <w:rPr>
          <w:rFonts w:hint="default" w:ascii="仿宋_GB2312" w:hAnsi="宋体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default" w:ascii="仿宋_GB2312" w:hAnsi="宋体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培养</w:t>
      </w: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企业自主品牌的建设，支持企业深化对外合作，鼓励企业扩大生产规模，加快推进“走出去”战略步伐，推动企业发展不断向专业化、精细化、特色化</w:t>
      </w:r>
      <w:r>
        <w:rPr>
          <w:rFonts w:hint="default" w:ascii="仿宋_GB2312" w:hAnsi="宋体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发展，</w:t>
      </w: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实现企业高质量发展。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Segoe UI" w:eastAsia="仿宋_GB2312" w:cs="Segoe UI"/>
          <w:color w:val="auto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Segoe UI" w:eastAsia="仿宋_GB2312" w:cs="Segoe UI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right="0" w:rightChars="0" w:firstLine="4480" w:firstLineChars="1400"/>
        <w:jc w:val="left"/>
        <w:textAlignment w:val="auto"/>
        <w:rPr>
          <w:rFonts w:hint="default" w:ascii="仿宋_GB2312" w:hAnsi="Segoe UI" w:eastAsia="仿宋_GB2312" w:cs="Segoe UI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Segoe UI" w:eastAsia="仿宋_GB2312" w:cs="Segoe UI"/>
          <w:color w:val="auto"/>
          <w:kern w:val="0"/>
          <w:sz w:val="32"/>
          <w:szCs w:val="32"/>
          <w:lang w:eastAsia="zh-CN"/>
        </w:rPr>
        <w:t>山丹县</w:t>
      </w:r>
      <w:r>
        <w:rPr>
          <w:rFonts w:hint="eastAsia" w:ascii="仿宋_GB2312" w:hAnsi="Segoe UI" w:eastAsia="仿宋_GB2312" w:cs="Segoe UI"/>
          <w:color w:val="auto"/>
          <w:kern w:val="0"/>
          <w:sz w:val="32"/>
          <w:szCs w:val="32"/>
          <w:lang w:val="en-US" w:eastAsia="zh-CN"/>
        </w:rPr>
        <w:t>工业和信息化局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7" w:lineRule="exact"/>
        <w:ind w:left="0" w:leftChars="0" w:right="0" w:rightChars="0" w:firstLine="4800" w:firstLineChars="15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Segoe UI" w:eastAsia="仿宋_GB2312" w:cs="Segoe UI"/>
          <w:color w:val="auto"/>
          <w:kern w:val="0"/>
          <w:sz w:val="32"/>
          <w:szCs w:val="32"/>
          <w:lang w:val="en-US" w:eastAsia="zh-CN"/>
        </w:rPr>
        <w:t>2023年12月22日</w:t>
      </w:r>
    </w:p>
    <w:sectPr>
      <w:footerReference r:id="rId5" w:type="default"/>
      <w:pgSz w:w="11906" w:h="16838"/>
      <w:pgMar w:top="2098" w:right="1474" w:bottom="1814" w:left="1587" w:header="1134" w:footer="1304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chadow BT">
    <w:panose1 w:val="02060504050505030204"/>
    <w:charset w:val="00"/>
    <w:family w:val="auto"/>
    <w:pitch w:val="default"/>
    <w:sig w:usb0="800000AF" w:usb1="1000204A" w:usb2="00000000" w:usb3="00000000" w:csb0="00000011" w:csb1="00000000"/>
  </w:font>
  <w:font w:name="Nirmala UI Semilight">
    <w:panose1 w:val="020B0402040204020203"/>
    <w:charset w:val="00"/>
    <w:family w:val="auto"/>
    <w:pitch w:val="default"/>
    <w:sig w:usb0="80FF8023" w:usb1="0000004A" w:usb2="00000200" w:usb3="0004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745726"/>
    <w:multiLevelType w:val="singleLevel"/>
    <w:tmpl w:val="3074572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MmZjM2U0YTI2MmExODE0YTU3ODcyNjRhYzc2MjUifQ=="/>
  </w:docVars>
  <w:rsids>
    <w:rsidRoot w:val="37003D88"/>
    <w:rsid w:val="060978EE"/>
    <w:rsid w:val="18461C09"/>
    <w:rsid w:val="299856D0"/>
    <w:rsid w:val="37003D88"/>
    <w:rsid w:val="495E08D1"/>
    <w:rsid w:val="4DED6593"/>
    <w:rsid w:val="50881E45"/>
    <w:rsid w:val="51864D34"/>
    <w:rsid w:val="576B5B79"/>
    <w:rsid w:val="5A725A2C"/>
    <w:rsid w:val="5F5245EE"/>
    <w:rsid w:val="5FDD324C"/>
    <w:rsid w:val="6EDA2AF7"/>
    <w:rsid w:val="7F9B6A56"/>
    <w:rsid w:val="7FCBB8C0"/>
    <w:rsid w:val="A93F1A58"/>
    <w:rsid w:val="BEFBBA33"/>
    <w:rsid w:val="F97C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3">
    <w:name w:val="Body Text Indent 2"/>
    <w:basedOn w:val="1"/>
    <w:next w:val="1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2024-01-04T15:17:00Z</dcterms:created>
  <dc:creator>杰</dc:creator>
  <cp:lastModifiedBy>杰</cp:lastModifiedBy>
  <cp:lastPrinted>2024-01-05T07:31:17Z</cp:lastPrinted>
  <dcterms:modified xsi:type="dcterms:W3CDTF">2024-01-05T07:37:44Z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2D4CDAEC60A64137968F43A321C4DCEE_11</vt:lpwstr>
  </property>
</Properties>
</file>