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项目支出绩效自评报告</w:t>
      </w:r>
    </w:p>
    <w:p>
      <w:pPr>
        <w:keepNext w:val="0"/>
        <w:keepLines w:val="0"/>
        <w:pageBreakBefore w:val="0"/>
        <w:kinsoku/>
        <w:wordWrap/>
        <w:overflowPunct/>
        <w:topLinePunct w:val="0"/>
        <w:autoSpaceDE/>
        <w:autoSpaceDN/>
        <w:bidi w:val="0"/>
        <w:spacing w:line="600" w:lineRule="exact"/>
        <w:jc w:val="center"/>
        <w:textAlignment w:val="auto"/>
        <w:rPr>
          <w:rFonts w:ascii="Times New Roman" w:eastAsia="楷体_GB2312"/>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eastAsia="黑体"/>
          <w:sz w:val="32"/>
          <w:szCs w:val="32"/>
        </w:rPr>
      </w:pPr>
      <w:r>
        <w:rPr>
          <w:rFonts w:hint="eastAsia" w:eastAsia="黑体"/>
          <w:sz w:val="32"/>
          <w:szCs w:val="32"/>
        </w:rPr>
        <w:t>一、项目基本情况</w:t>
      </w:r>
    </w:p>
    <w:p>
      <w:pPr>
        <w:keepNext w:val="0"/>
        <w:keepLines w:val="0"/>
        <w:pageBreakBefore w:val="0"/>
        <w:kinsoku/>
        <w:wordWrap/>
        <w:overflowPunct/>
        <w:topLinePunct w:val="0"/>
        <w:autoSpaceDE/>
        <w:autoSpaceDN/>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山丹县丹运公交运输有限公司成立于2017年5月2日，注册资金1000万元整，公司地理位置坐落于张掖市山丹县城北工业小区，占地面积1000平方米。是一家城区公交路线运营、城</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公交路线运营、运输、充电桩的安装、汽车租赁服务的服务型公司。</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我公司为缓解政府公共交通运输事业的压力、方便市民出行以及实现绿色低碳环保城市，</w:t>
      </w:r>
      <w:r>
        <w:rPr>
          <w:rFonts w:hint="eastAsia" w:ascii="仿宋_GB2312" w:hAnsi="仿宋_GB2312" w:eastAsia="仿宋_GB2312" w:cs="仿宋_GB2312"/>
          <w:sz w:val="32"/>
          <w:szCs w:val="32"/>
          <w:lang w:val="en-US" w:eastAsia="zh-CN"/>
        </w:rPr>
        <w:t>于2017年7月实施了节能与新能源公交车运营项目，该项目购买</w:t>
      </w:r>
      <w:r>
        <w:rPr>
          <w:rFonts w:hint="eastAsia" w:ascii="仿宋_GB2312" w:hAnsi="仿宋_GB2312" w:eastAsia="仿宋_GB2312" w:cs="仿宋_GB2312"/>
          <w:sz w:val="32"/>
          <w:szCs w:val="32"/>
        </w:rPr>
        <w:t>新能源充电公交车23辆，</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color w:val="000000"/>
          <w:sz w:val="32"/>
          <w:szCs w:val="32"/>
          <w:shd w:val="clear" w:color="auto" w:fill="FFFFFF"/>
          <w:lang w:val="en-US" w:eastAsia="zh-CN"/>
        </w:rPr>
        <w:t>电动汽车群智能充电</w:t>
      </w:r>
      <w:r>
        <w:rPr>
          <w:rFonts w:hint="eastAsia" w:ascii="仿宋_GB2312" w:hAnsi="仿宋_GB2312" w:eastAsia="仿宋_GB2312" w:cs="仿宋_GB2312"/>
          <w:color w:val="000000"/>
          <w:sz w:val="32"/>
          <w:szCs w:val="32"/>
          <w:shd w:val="clear" w:color="auto" w:fill="FFFFFF"/>
        </w:rPr>
        <w:t>系统一座</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sz w:val="32"/>
          <w:szCs w:val="32"/>
        </w:rPr>
        <w:t>公交车附属设施充电桩24座，满足</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车辆正常充电</w:t>
      </w:r>
      <w:r>
        <w:rPr>
          <w:rFonts w:hint="eastAsia" w:ascii="仿宋_GB2312" w:hAnsi="仿宋_GB2312" w:eastAsia="仿宋_GB2312" w:cs="仿宋_GB2312"/>
          <w:sz w:val="32"/>
          <w:szCs w:val="32"/>
          <w:lang w:eastAsia="zh-CN"/>
        </w:rPr>
        <w:t>，促进公交行业节能减排，实现公交行业健康、稳定发展。</w:t>
      </w:r>
      <w:r>
        <w:rPr>
          <w:rFonts w:hint="eastAsia" w:ascii="仿宋_GB2312" w:hAnsi="仿宋_GB2312" w:eastAsia="仿宋_GB2312" w:cs="仿宋_GB2312"/>
          <w:sz w:val="32"/>
          <w:szCs w:val="32"/>
          <w:lang w:val="en-US" w:eastAsia="zh-CN"/>
        </w:rPr>
        <w:t>2023年7月</w:t>
      </w:r>
      <w:r>
        <w:rPr>
          <w:rFonts w:hint="eastAsia" w:ascii="仿宋_GB2312" w:hAnsi="仿宋_GB2312" w:eastAsia="仿宋_GB2312" w:cs="仿宋_GB2312"/>
          <w:sz w:val="32"/>
          <w:szCs w:val="32"/>
          <w:lang w:eastAsia="zh-CN"/>
        </w:rPr>
        <w:t>根据省财政厅、省工信厅、省发展改革委、省科技厅《关于下达节能减排补助资金预算的通知》(甘财建[2023] 17号）和市工信局、市发展改革委、市科技局《关于2017、2018年度充电基础设施奖励资金分配建议计划》(张工信发[2023] 24号），</w:t>
      </w:r>
      <w:r>
        <w:rPr>
          <w:rFonts w:hint="eastAsia" w:ascii="仿宋_GB2312" w:hAnsi="仿宋_GB2312" w:eastAsia="仿宋_GB2312" w:cs="仿宋_GB2312"/>
          <w:sz w:val="32"/>
          <w:szCs w:val="32"/>
          <w:lang w:val="en-US" w:eastAsia="zh-CN"/>
        </w:rPr>
        <w:t>我公司获得</w:t>
      </w:r>
      <w:r>
        <w:rPr>
          <w:rFonts w:hint="eastAsia" w:ascii="仿宋_GB2312" w:hAnsi="仿宋_GB2312" w:eastAsia="仿宋_GB2312" w:cs="仿宋_GB2312"/>
          <w:sz w:val="32"/>
          <w:szCs w:val="32"/>
          <w:lang w:eastAsia="zh-CN"/>
        </w:rPr>
        <w:t>2022年节能减排补助资金</w:t>
      </w:r>
      <w:r>
        <w:rPr>
          <w:rFonts w:hint="eastAsia" w:ascii="仿宋_GB2312" w:hAnsi="仿宋_GB2312" w:eastAsia="仿宋_GB2312" w:cs="仿宋_GB2312"/>
          <w:sz w:val="32"/>
          <w:szCs w:val="32"/>
          <w:lang w:val="en-US" w:eastAsia="zh-CN"/>
        </w:rPr>
        <w:t>27.59万元。为</w:t>
      </w:r>
      <w:r>
        <w:rPr>
          <w:rFonts w:hint="eastAsia" w:ascii="仿宋_GB2312" w:hAnsi="仿宋_GB2312" w:eastAsia="仿宋_GB2312" w:cs="仿宋_GB2312"/>
          <w:sz w:val="32"/>
          <w:szCs w:val="32"/>
          <w:lang w:eastAsia="zh-CN"/>
        </w:rPr>
        <w:t>实</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执行进度，提高专项资金使用效益，</w:t>
      </w:r>
      <w:r>
        <w:rPr>
          <w:rFonts w:hint="eastAsia" w:ascii="仿宋_GB2312" w:hAnsi="仿宋_GB2312" w:eastAsia="仿宋_GB2312" w:cs="仿宋_GB2312"/>
          <w:sz w:val="32"/>
          <w:szCs w:val="32"/>
          <w:lang w:val="en-US" w:eastAsia="zh-CN"/>
        </w:rPr>
        <w:t>我公司根据</w:t>
      </w:r>
      <w:r>
        <w:rPr>
          <w:rFonts w:hint="eastAsia" w:ascii="仿宋_GB2312" w:hAnsi="仿宋_GB2312" w:eastAsia="仿宋_GB2312" w:cs="仿宋_GB2312"/>
          <w:sz w:val="32"/>
          <w:szCs w:val="32"/>
          <w:lang w:eastAsia="zh-CN"/>
        </w:rPr>
        <w:t>项目单位应根据绩效管理有关规定和省工信厅下达的绩效目标，对资金运行状况和绩效目标实现程度开展</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eastAsia="zh-CN"/>
        </w:rPr>
        <w:t>，确保资金使用取得实效。</w:t>
      </w:r>
    </w:p>
    <w:p>
      <w:pPr>
        <w:keepNext w:val="0"/>
        <w:keepLines w:val="0"/>
        <w:pageBreakBefore w:val="0"/>
        <w:kinsoku/>
        <w:wordWrap/>
        <w:overflowPunct/>
        <w:topLinePunct w:val="0"/>
        <w:autoSpaceDE/>
        <w:autoSpaceDN/>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rPr>
      </w:pPr>
      <w:r>
        <w:rPr>
          <w:rFonts w:hint="eastAsia" w:ascii="仿宋_GB2312" w:hAnsi="仿宋_GB2312" w:eastAsia="仿宋_GB2312" w:cs="仿宋_GB2312"/>
          <w:sz w:val="32"/>
          <w:szCs w:val="32"/>
          <w:lang w:val="en-US" w:eastAsia="zh-CN"/>
        </w:rPr>
        <w:t>至目前，山丹县丹运公交公司共有新能源公交车23辆，电动汽车群智能充电</w:t>
      </w:r>
      <w:r>
        <w:rPr>
          <w:rFonts w:hint="eastAsia" w:ascii="仿宋_GB2312" w:hAnsi="仿宋_GB2312" w:eastAsia="仿宋_GB2312" w:cs="仿宋_GB2312"/>
          <w:sz w:val="32"/>
          <w:szCs w:val="32"/>
        </w:rPr>
        <w:t>系统一座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公交车附属设施充电桩24座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节能减排补助资金</w:t>
      </w:r>
      <w:r>
        <w:rPr>
          <w:rFonts w:hint="eastAsia" w:ascii="仿宋_GB2312" w:hAnsi="仿宋_GB2312" w:eastAsia="仿宋_GB2312" w:cs="仿宋_GB2312"/>
          <w:sz w:val="32"/>
          <w:szCs w:val="32"/>
          <w:lang w:val="en-US" w:eastAsia="zh-CN"/>
        </w:rPr>
        <w:t>的发放，为纯电设备以及附属设施的升级维护提供了资金支持，大大提高了新能源公交车的使用效益，延长了设备使用年限，降低了运行成本，实现了巨大的生态效益，为市民提供优质的公交服务。</w:t>
      </w:r>
      <w:r>
        <w:rPr>
          <w:rFonts w:hint="eastAsia" w:ascii="仿宋" w:hAnsi="仿宋" w:eastAsia="仿宋" w:cs="仿宋"/>
          <w:b w:val="0"/>
          <w:bCs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sz w:val="32"/>
          <w:szCs w:val="32"/>
          <w:lang w:val="en-US" w:eastAsia="zh-CN"/>
        </w:rPr>
        <w:t>二、</w:t>
      </w:r>
      <w:r>
        <w:rPr>
          <w:rFonts w:hint="eastAsia" w:ascii="黑体" w:hAnsi="黑体" w:eastAsia="黑体"/>
          <w:sz w:val="32"/>
          <w:szCs w:val="32"/>
        </w:rPr>
        <w:t>项目资金情况</w:t>
      </w:r>
      <w:r>
        <w:rPr>
          <w:rFonts w:hint="eastAsia" w:ascii="黑体" w:hAnsi="黑体" w:eastAsia="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份我公司收到充电基础设施奖励资金27.59万元，全部用于本项目的后续实施支出。其中10.08万元购置更换升级安装型号TZD-L系列直流充电桩14台；5.464万用于充电桩电路维修更换安装；2.4万购置了一批安全设备监控；剩余9.8万安装维修彩钢公交车车库，共有25个连体车库，车库长12米，宽3米，高3.5米。</w:t>
      </w:r>
    </w:p>
    <w:tbl>
      <w:tblPr>
        <w:tblStyle w:val="7"/>
        <w:tblW w:w="9060" w:type="dxa"/>
        <w:tblInd w:w="0" w:type="dxa"/>
        <w:tblLayout w:type="fixed"/>
        <w:tblCellMar>
          <w:top w:w="0" w:type="dxa"/>
          <w:left w:w="108" w:type="dxa"/>
          <w:bottom w:w="0" w:type="dxa"/>
          <w:right w:w="108" w:type="dxa"/>
        </w:tblCellMar>
      </w:tblPr>
      <w:tblGrid>
        <w:gridCol w:w="698"/>
        <w:gridCol w:w="2548"/>
        <w:gridCol w:w="931"/>
        <w:gridCol w:w="1629"/>
        <w:gridCol w:w="1443"/>
        <w:gridCol w:w="1097"/>
        <w:gridCol w:w="714"/>
      </w:tblGrid>
      <w:tr>
        <w:tblPrEx>
          <w:tblCellMar>
            <w:top w:w="0" w:type="dxa"/>
            <w:left w:w="108" w:type="dxa"/>
            <w:bottom w:w="0" w:type="dxa"/>
            <w:right w:w="108" w:type="dxa"/>
          </w:tblCellMar>
        </w:tblPrEx>
        <w:trPr>
          <w:trHeight w:val="330" w:hRule="atLeast"/>
        </w:trPr>
        <w:tc>
          <w:tcPr>
            <w:tcW w:w="906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资金支付明细表                 单位：元</w:t>
            </w:r>
          </w:p>
        </w:tc>
      </w:tr>
      <w:tr>
        <w:tblPrEx>
          <w:tblCellMar>
            <w:top w:w="0" w:type="dxa"/>
            <w:left w:w="108" w:type="dxa"/>
            <w:bottom w:w="0" w:type="dxa"/>
            <w:right w:w="108" w:type="dxa"/>
          </w:tblCellMar>
        </w:tblPrEx>
        <w:trPr>
          <w:trHeight w:val="460"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5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摘要</w:t>
            </w:r>
          </w:p>
        </w:tc>
        <w:tc>
          <w:tcPr>
            <w:tcW w:w="9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凭证号</w:t>
            </w:r>
          </w:p>
        </w:tc>
        <w:tc>
          <w:tcPr>
            <w:tcW w:w="16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金额</w:t>
            </w:r>
          </w:p>
        </w:tc>
        <w:tc>
          <w:tcPr>
            <w:tcW w:w="14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支付日期</w:t>
            </w:r>
          </w:p>
        </w:tc>
        <w:tc>
          <w:tcPr>
            <w:tcW w:w="10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支付方式</w:t>
            </w:r>
          </w:p>
        </w:tc>
        <w:tc>
          <w:tcPr>
            <w:tcW w:w="7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CellMar>
            <w:top w:w="0" w:type="dxa"/>
            <w:left w:w="108" w:type="dxa"/>
            <w:bottom w:w="0" w:type="dxa"/>
            <w:right w:w="108" w:type="dxa"/>
          </w:tblCellMar>
        </w:tblPrEx>
        <w:trPr>
          <w:trHeight w:val="46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c>
          <w:tcPr>
            <w:tcW w:w="25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付</w:t>
            </w:r>
            <w:r>
              <w:rPr>
                <w:rFonts w:hint="eastAsia" w:ascii="仿宋" w:hAnsi="仿宋" w:eastAsia="仿宋" w:cs="仿宋"/>
                <w:color w:val="000000"/>
                <w:kern w:val="0"/>
                <w:sz w:val="28"/>
                <w:szCs w:val="28"/>
                <w:lang w:val="en-US" w:eastAsia="zh-CN"/>
              </w:rPr>
              <w:t>甘肃丝路国建建设工程有限公司彩钢车库安装款</w:t>
            </w:r>
          </w:p>
        </w:tc>
        <w:tc>
          <w:tcPr>
            <w:tcW w:w="9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06#</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98000</w:t>
            </w:r>
          </w:p>
        </w:tc>
        <w:tc>
          <w:tcPr>
            <w:tcW w:w="14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p>
          <w:p>
            <w:pPr>
              <w:keepNext w:val="0"/>
              <w:keepLines w:val="0"/>
              <w:pageBreakBefore w:val="0"/>
              <w:kinsoku/>
              <w:wordWrap/>
              <w:overflowPunct/>
              <w:topLinePunct w:val="0"/>
              <w:autoSpaceDE/>
              <w:autoSpaceDN/>
              <w:bidi w:val="0"/>
              <w:spacing w:line="600" w:lineRule="exact"/>
              <w:jc w:val="left"/>
              <w:textAlignment w:val="auto"/>
              <w:rPr>
                <w:rFonts w:hint="eastAsia" w:ascii="Calibri" w:hAnsiTheme="minorHAnsi" w:eastAsiaTheme="minorEastAsia" w:cstheme="minorBidi"/>
                <w:kern w:val="2"/>
                <w:sz w:val="21"/>
                <w:szCs w:val="22"/>
                <w:lang w:val="en-US" w:eastAsia="zh-CN" w:bidi="ar-SA"/>
              </w:rPr>
            </w:pPr>
          </w:p>
          <w:p>
            <w:pPr>
              <w:keepNext w:val="0"/>
              <w:keepLines w:val="0"/>
              <w:pageBreakBefore w:val="0"/>
              <w:kinsoku/>
              <w:wordWrap/>
              <w:overflowPunct/>
              <w:topLinePunct w:val="0"/>
              <w:autoSpaceDE/>
              <w:autoSpaceDN/>
              <w:bidi w:val="0"/>
              <w:spacing w:line="600" w:lineRule="exact"/>
              <w:jc w:val="left"/>
              <w:textAlignment w:val="auto"/>
              <w:rPr>
                <w:rFonts w:hint="default"/>
                <w:lang w:val="en-US" w:eastAsia="zh-CN"/>
              </w:rPr>
            </w:pPr>
            <w:r>
              <w:rPr>
                <w:rFonts w:hint="eastAsia"/>
                <w:sz w:val="28"/>
                <w:szCs w:val="32"/>
                <w:lang w:val="en-US" w:eastAsia="zh-CN"/>
              </w:rPr>
              <w:t>2023年12月16日</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eastAsia="zh-CN"/>
              </w:rPr>
            </w:pPr>
          </w:p>
          <w:p>
            <w:pPr>
              <w:keepNext w:val="0"/>
              <w:keepLines w:val="0"/>
              <w:pageBreakBefore w:val="0"/>
              <w:kinsoku/>
              <w:wordWrap/>
              <w:overflowPunct/>
              <w:topLinePunct w:val="0"/>
              <w:autoSpaceDE/>
              <w:autoSpaceDN/>
              <w:bidi w:val="0"/>
              <w:spacing w:line="600" w:lineRule="exact"/>
              <w:textAlignment w:val="auto"/>
              <w:rPr>
                <w:rFonts w:hint="eastAsia" w:ascii="Calibri" w:hAnsiTheme="minorHAnsi" w:eastAsiaTheme="minorEastAsia" w:cstheme="minorBidi"/>
                <w:kern w:val="2"/>
                <w:sz w:val="21"/>
                <w:szCs w:val="22"/>
                <w:lang w:val="en-US" w:eastAsia="zh-CN" w:bidi="ar-SA"/>
              </w:rPr>
            </w:pPr>
          </w:p>
          <w:p>
            <w:pPr>
              <w:keepNext w:val="0"/>
              <w:keepLines w:val="0"/>
              <w:pageBreakBefore w:val="0"/>
              <w:kinsoku/>
              <w:wordWrap/>
              <w:overflowPunct/>
              <w:topLinePunct w:val="0"/>
              <w:autoSpaceDE/>
              <w:autoSpaceDN/>
              <w:bidi w:val="0"/>
              <w:spacing w:line="600" w:lineRule="exact"/>
              <w:textAlignment w:val="auto"/>
              <w:rPr>
                <w:rFonts w:hint="eastAsia"/>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default"/>
                <w:lang w:val="en-US" w:eastAsia="zh-CN"/>
              </w:rPr>
            </w:pPr>
            <w:r>
              <w:rPr>
                <w:rFonts w:hint="eastAsia"/>
                <w:lang w:val="en-US" w:eastAsia="zh-CN"/>
              </w:rPr>
              <w:t>转账</w:t>
            </w:r>
          </w:p>
        </w:tc>
        <w:tc>
          <w:tcPr>
            <w:tcW w:w="7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rPr>
                <w:rFonts w:hint="eastAsia" w:ascii="仿宋" w:hAnsi="仿宋" w:eastAsia="仿宋" w:cs="仿宋"/>
                <w:color w:val="000000"/>
                <w:kern w:val="0"/>
                <w:sz w:val="28"/>
                <w:szCs w:val="28"/>
                <w:lang w:val="en-US" w:eastAsia="zh-CN"/>
              </w:rPr>
            </w:pPr>
          </w:p>
        </w:tc>
      </w:tr>
      <w:tr>
        <w:tblPrEx>
          <w:tblCellMar>
            <w:top w:w="0" w:type="dxa"/>
            <w:left w:w="108" w:type="dxa"/>
            <w:bottom w:w="0" w:type="dxa"/>
            <w:right w:w="108" w:type="dxa"/>
          </w:tblCellMar>
        </w:tblPrEx>
        <w:trPr>
          <w:trHeight w:val="46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p>
        </w:tc>
        <w:tc>
          <w:tcPr>
            <w:tcW w:w="25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付</w:t>
            </w:r>
            <w:r>
              <w:rPr>
                <w:rFonts w:hint="eastAsia" w:ascii="仿宋" w:hAnsi="仿宋" w:eastAsia="仿宋" w:cs="仿宋"/>
                <w:color w:val="000000"/>
                <w:kern w:val="0"/>
                <w:sz w:val="28"/>
                <w:szCs w:val="28"/>
                <w:lang w:val="en-US" w:eastAsia="zh-CN"/>
              </w:rPr>
              <w:t>山丹县宏睿电子科技有限责任公司设备监控</w:t>
            </w:r>
            <w:r>
              <w:rPr>
                <w:rFonts w:hint="eastAsia" w:ascii="仿宋" w:hAnsi="仿宋" w:eastAsia="仿宋" w:cs="仿宋"/>
                <w:color w:val="000000"/>
                <w:kern w:val="0"/>
                <w:sz w:val="28"/>
                <w:szCs w:val="28"/>
                <w:lang w:eastAsia="zh-CN"/>
              </w:rPr>
              <w:t>款</w:t>
            </w:r>
          </w:p>
        </w:tc>
        <w:tc>
          <w:tcPr>
            <w:tcW w:w="9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05#</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24000</w:t>
            </w:r>
          </w:p>
        </w:tc>
        <w:tc>
          <w:tcPr>
            <w:tcW w:w="14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转账</w:t>
            </w:r>
          </w:p>
        </w:tc>
        <w:tc>
          <w:tcPr>
            <w:tcW w:w="7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460" w:hRule="atLeast"/>
        </w:trPr>
        <w:tc>
          <w:tcPr>
            <w:tcW w:w="69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3</w:t>
            </w:r>
          </w:p>
        </w:tc>
        <w:tc>
          <w:tcPr>
            <w:tcW w:w="254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付山丹县三联机电有限公司电路维修材料劳务</w:t>
            </w:r>
            <w:r>
              <w:rPr>
                <w:rFonts w:hint="eastAsia" w:ascii="仿宋" w:hAnsi="仿宋" w:eastAsia="仿宋" w:cs="仿宋"/>
                <w:color w:val="000000"/>
                <w:kern w:val="0"/>
                <w:sz w:val="28"/>
                <w:szCs w:val="28"/>
                <w:lang w:eastAsia="zh-CN"/>
              </w:rPr>
              <w:t>款</w:t>
            </w:r>
          </w:p>
        </w:tc>
        <w:tc>
          <w:tcPr>
            <w:tcW w:w="93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21#</w:t>
            </w:r>
          </w:p>
        </w:tc>
        <w:tc>
          <w:tcPr>
            <w:tcW w:w="162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8350</w:t>
            </w:r>
          </w:p>
        </w:tc>
        <w:tc>
          <w:tcPr>
            <w:tcW w:w="144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2023年11月17日</w:t>
            </w:r>
          </w:p>
        </w:tc>
        <w:tc>
          <w:tcPr>
            <w:tcW w:w="1097"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电汇</w:t>
            </w:r>
          </w:p>
        </w:tc>
        <w:tc>
          <w:tcPr>
            <w:tcW w:w="714"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p>
        </w:tc>
      </w:tr>
      <w:tr>
        <w:tblPrEx>
          <w:tblCellMar>
            <w:top w:w="0" w:type="dxa"/>
            <w:left w:w="108" w:type="dxa"/>
            <w:bottom w:w="0" w:type="dxa"/>
            <w:right w:w="108" w:type="dxa"/>
          </w:tblCellMar>
        </w:tblPrEx>
        <w:trPr>
          <w:trHeight w:val="460" w:hRule="atLeast"/>
        </w:trPr>
        <w:tc>
          <w:tcPr>
            <w:tcW w:w="69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c>
          <w:tcPr>
            <w:tcW w:w="254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付</w:t>
            </w:r>
            <w:r>
              <w:rPr>
                <w:rFonts w:hint="eastAsia" w:ascii="仿宋" w:hAnsi="仿宋" w:eastAsia="仿宋" w:cs="仿宋"/>
                <w:color w:val="000000"/>
                <w:kern w:val="0"/>
                <w:sz w:val="28"/>
                <w:szCs w:val="28"/>
                <w:lang w:val="en-US" w:eastAsia="zh-CN"/>
              </w:rPr>
              <w:t>山丹县见龙机电电线缆经销店材料款</w:t>
            </w:r>
          </w:p>
        </w:tc>
        <w:tc>
          <w:tcPr>
            <w:tcW w:w="93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05#</w:t>
            </w:r>
          </w:p>
        </w:tc>
        <w:tc>
          <w:tcPr>
            <w:tcW w:w="162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46290</w:t>
            </w:r>
          </w:p>
        </w:tc>
        <w:tc>
          <w:tcPr>
            <w:tcW w:w="144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p>
        </w:tc>
        <w:tc>
          <w:tcPr>
            <w:tcW w:w="1097"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eastAsia="zh-CN"/>
              </w:rPr>
            </w:pPr>
          </w:p>
        </w:tc>
        <w:tc>
          <w:tcPr>
            <w:tcW w:w="714"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460" w:hRule="atLeast"/>
        </w:trPr>
        <w:tc>
          <w:tcPr>
            <w:tcW w:w="69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25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付</w:t>
            </w:r>
            <w:r>
              <w:rPr>
                <w:rFonts w:hint="eastAsia" w:ascii="仿宋" w:hAnsi="仿宋" w:eastAsia="仿宋" w:cs="仿宋"/>
                <w:b w:val="0"/>
                <w:bCs w:val="0"/>
                <w:sz w:val="32"/>
                <w:szCs w:val="32"/>
                <w:lang w:val="en-US" w:eastAsia="zh-CN"/>
              </w:rPr>
              <w:t>兰州特来电新能源有限公司充电桩</w:t>
            </w:r>
            <w:r>
              <w:rPr>
                <w:rFonts w:hint="eastAsia" w:ascii="仿宋" w:hAnsi="仿宋" w:eastAsia="仿宋" w:cs="仿宋"/>
                <w:color w:val="000000"/>
                <w:kern w:val="0"/>
                <w:sz w:val="28"/>
                <w:szCs w:val="28"/>
                <w:lang w:val="en-US" w:eastAsia="zh-CN"/>
              </w:rPr>
              <w:t>款</w:t>
            </w:r>
          </w:p>
        </w:tc>
        <w:tc>
          <w:tcPr>
            <w:tcW w:w="93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600" w:lineRule="exact"/>
              <w:jc w:val="both"/>
              <w:textAlignment w:val="auto"/>
              <w:rPr>
                <w:rFonts w:hint="default" w:ascii="Calibri" w:hAnsiTheme="minorHAnsi" w:eastAsiaTheme="minorEastAsia" w:cstheme="minorBidi"/>
                <w:kern w:val="2"/>
                <w:sz w:val="21"/>
                <w:szCs w:val="22"/>
                <w:lang w:val="en-US" w:eastAsia="zh-CN" w:bidi="ar-SA"/>
              </w:rPr>
            </w:pPr>
            <w:r>
              <w:rPr>
                <w:rFonts w:hint="eastAsia" w:cstheme="minorBidi"/>
                <w:kern w:val="2"/>
                <w:sz w:val="28"/>
                <w:szCs w:val="32"/>
                <w:lang w:val="en-US" w:eastAsia="zh-CN" w:bidi="ar-SA"/>
              </w:rPr>
              <w:t>19#</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100800</w:t>
            </w:r>
          </w:p>
        </w:tc>
        <w:tc>
          <w:tcPr>
            <w:tcW w:w="14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仿宋" w:hAnsi="仿宋" w:eastAsia="仿宋" w:cs="仿宋"/>
                <w:color w:val="000000"/>
                <w:kern w:val="0"/>
                <w:sz w:val="28"/>
                <w:szCs w:val="28"/>
                <w:lang w:val="en-US" w:eastAsia="zh-CN"/>
              </w:rPr>
            </w:pPr>
          </w:p>
        </w:tc>
        <w:tc>
          <w:tcPr>
            <w:tcW w:w="10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未付</w:t>
            </w:r>
          </w:p>
        </w:tc>
        <w:tc>
          <w:tcPr>
            <w:tcW w:w="7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发票未来</w:t>
            </w:r>
          </w:p>
        </w:tc>
      </w:tr>
    </w:tbl>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三、绩效目标完成情况及效益分析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山丹县丹运公交公司已经和兰州特来电新能源有限公司签订了购买更换型号TZD-L系列直流充电桩14台的合同，后续安装设备，支付款项还在进行中；充电桩电路维修更换安装已经完成；购置的一批安全设备监控也投入使用；公交车彩钢棚车库工程也安装搭建完毕。大大提高了新能源公交车的使用效益，节约了公交车的充电量和时间，方便对公交车的充电情况全自动智能监控和操作，一定程度上提高了新能源公交车运营效率，减少了公交企业运营成本，今后将更好地为市民提供优质的公交服务。</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四、自评结论</w:t>
      </w:r>
    </w:p>
    <w:p>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本年度项目指标均已完成，按照</w:t>
      </w:r>
      <w:r>
        <w:rPr>
          <w:rFonts w:hint="eastAsia" w:ascii="仿宋_GB2312" w:hAnsi="仿宋_GB2312" w:eastAsia="仿宋_GB2312" w:cs="仿宋_GB2312"/>
          <w:sz w:val="32"/>
          <w:szCs w:val="32"/>
          <w:lang w:val="en-US" w:eastAsia="zh-CN"/>
        </w:rPr>
        <w:t>项目支出绩效自评得分：96分。本项目如期达到设计目标，效果良好，产出指标均达到预期目标，效益指标更是显著，无论是社会效益还是生态效益更进一步彰显了项目的民生性质，满足了百姓的出行需求、安全需求和节能减排环境净化需求，群众满意度高。</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交企业的经营成本过大，主要包括以下方面：人员工资及其附加费、燃料费、车辆维修费、轮胎费、安全费、固定资产折旧、运营间接费用、管理费用等多项费用。由于公交企业的低票价政策以及自身承担特殊的社会公益任务，本来多数就是微利或亏损经营，近来我公司车辆的各种维修及轮胎的磨损更换，冬季燃油取暖费已成为企业的首要费用。另一方面人员工资成本的上升、运营车辆设备及充电系统等级的提高，使得企业经营成本大增，公交企业经营苦不堪言。</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下一步改进工作的措施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一是加强日常管理，完善规章制度，防止浪费，对工作人员进行车辆自检意识教育，加强生产设备的管理，做到修旧利废，挖潜增效。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二是通过对接原有设备厂家及最新技术，对原有车辆及充电设施设备进行节能升级改造，这是节俭能源的最主要的方法，同时也是最有效的方法，能有效地降低成本，同时能够提高使用质量。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山丹县山丹县工业和信息化局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2023年12月26日</w:t>
      </w:r>
    </w:p>
    <w:p>
      <w:pPr>
        <w:keepNext w:val="0"/>
        <w:keepLines w:val="0"/>
        <w:pageBreakBefore w:val="0"/>
        <w:kinsoku/>
        <w:wordWrap/>
        <w:overflowPunct/>
        <w:topLinePunct w:val="0"/>
        <w:autoSpaceDE/>
        <w:autoSpaceDN/>
        <w:bidi w:val="0"/>
        <w:spacing w:line="600" w:lineRule="exact"/>
        <w:ind w:firstLine="600" w:firstLineChars="200"/>
        <w:textAlignment w:val="auto"/>
        <w:rPr>
          <w:sz w:val="30"/>
          <w:szCs w:val="30"/>
        </w:rPr>
      </w:pPr>
    </w:p>
    <w:sectPr>
      <w:pgSz w:w="11906" w:h="16838"/>
      <w:pgMar w:top="2098"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9FDC3"/>
    <w:multiLevelType w:val="singleLevel"/>
    <w:tmpl w:val="1649FDC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N2ZhMzdkMDhlZDFjNGQ1N2M1YTdhZjNhZjE0MWQifQ=="/>
  </w:docVars>
  <w:rsids>
    <w:rsidRoot w:val="0ECA2393"/>
    <w:rsid w:val="0001489F"/>
    <w:rsid w:val="000A7557"/>
    <w:rsid w:val="000C090A"/>
    <w:rsid w:val="001940D5"/>
    <w:rsid w:val="002114C3"/>
    <w:rsid w:val="00286CA1"/>
    <w:rsid w:val="003C6F23"/>
    <w:rsid w:val="00481F21"/>
    <w:rsid w:val="00530E72"/>
    <w:rsid w:val="007B2162"/>
    <w:rsid w:val="00810656"/>
    <w:rsid w:val="00854E14"/>
    <w:rsid w:val="008C120E"/>
    <w:rsid w:val="00976E20"/>
    <w:rsid w:val="009F449D"/>
    <w:rsid w:val="00A34770"/>
    <w:rsid w:val="00AD608E"/>
    <w:rsid w:val="00B4239C"/>
    <w:rsid w:val="00E430CA"/>
    <w:rsid w:val="00EA2F26"/>
    <w:rsid w:val="03032BEB"/>
    <w:rsid w:val="0ECA2393"/>
    <w:rsid w:val="13B0006C"/>
    <w:rsid w:val="1FB95EBD"/>
    <w:rsid w:val="34B36EAC"/>
    <w:rsid w:val="3B9413F8"/>
    <w:rsid w:val="40FA2E7C"/>
    <w:rsid w:val="4CD8152C"/>
    <w:rsid w:val="504E0D84"/>
    <w:rsid w:val="5AD3226B"/>
    <w:rsid w:val="67CC38A2"/>
    <w:rsid w:val="68EE3E08"/>
    <w:rsid w:val="697C6476"/>
    <w:rsid w:val="74D33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unhideWhenUsed/>
    <w:qFormat/>
    <w:uiPriority w:val="99"/>
    <w:pPr>
      <w:snapToGrid/>
      <w:spacing w:after="120" w:line="480" w:lineRule="auto"/>
      <w:ind w:left="420" w:leftChars="200" w:firstLine="0" w:firstLineChars="0"/>
    </w:pPr>
    <w:rPr>
      <w:rFonts w:eastAsia="宋体"/>
      <w:kern w:val="0"/>
      <w:sz w:val="20"/>
      <w:szCs w:val="20"/>
    </w:rPr>
  </w:style>
  <w:style w:type="paragraph" w:styleId="3">
    <w:name w:val="Normal Indent"/>
    <w:basedOn w:val="1"/>
    <w:autoRedefine/>
    <w:unhideWhenUsed/>
    <w:qFormat/>
    <w:uiPriority w:val="99"/>
    <w:pPr>
      <w:ind w:firstLine="556"/>
    </w:pPr>
    <w:rPr>
      <w:rFonts w:ascii="仿宋_GB2312" w:cs="仿宋_GB2312"/>
      <w:kern w:val="0"/>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napToGrid/>
      <w:spacing w:beforeAutospacing="1" w:afterAutospacing="1" w:line="560" w:lineRule="exact"/>
      <w:jc w:val="left"/>
    </w:pPr>
    <w:rPr>
      <w:kern w:val="0"/>
      <w:sz w:val="24"/>
      <w:szCs w:val="24"/>
    </w:rPr>
  </w:style>
  <w:style w:type="character" w:customStyle="1" w:styleId="9">
    <w:name w:val="页眉 Char"/>
    <w:basedOn w:val="8"/>
    <w:link w:val="5"/>
    <w:autoRedefine/>
    <w:qFormat/>
    <w:uiPriority w:val="0"/>
    <w:rPr>
      <w:rFonts w:ascii="Calibri"/>
      <w:kern w:val="2"/>
      <w:sz w:val="18"/>
      <w:szCs w:val="18"/>
    </w:rPr>
  </w:style>
  <w:style w:type="character" w:customStyle="1" w:styleId="10">
    <w:name w:val="页脚 Char"/>
    <w:basedOn w:val="8"/>
    <w:link w:val="4"/>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278</Characters>
  <Lines>2</Lines>
  <Paragraphs>1</Paragraphs>
  <TotalTime>0</TotalTime>
  <ScaleCrop>false</ScaleCrop>
  <LinksUpToDate>false</LinksUpToDate>
  <CharactersWithSpaces>325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咫尺的梦想</cp:lastModifiedBy>
  <cp:lastPrinted>2023-09-29T07:08:00Z</cp:lastPrinted>
  <dcterms:modified xsi:type="dcterms:W3CDTF">2023-12-27T03:19:03Z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625564DD2ED443BFA52962A26EABC5EB_13</vt:lpwstr>
  </property>
</Properties>
</file>