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spacing w:before="0" w:beforeAutospacing="0" w:after="0" w:afterAutospacing="0"/>
        <w:jc w:val="center"/>
        <w:rPr>
          <w:rFonts w:hint="eastAsia" w:ascii="方正小标宋简体" w:eastAsia="方正小标宋简体"/>
          <w:sz w:val="44"/>
          <w:szCs w:val="44"/>
          <w:lang w:val="en-US" w:eastAsia="zh-CN"/>
        </w:rPr>
      </w:pPr>
      <w:r>
        <w:rPr>
          <w:rFonts w:hint="eastAsia" w:ascii="方正小标宋简体" w:eastAsia="方正小标宋简体"/>
          <w:sz w:val="44"/>
          <w:szCs w:val="44"/>
          <w:lang w:val="en-US" w:eastAsia="zh-CN"/>
        </w:rPr>
        <w:t>2023年自然村组道路工程</w:t>
      </w:r>
    </w:p>
    <w:p>
      <w:pPr>
        <w:pStyle w:val="4"/>
        <w:spacing w:before="0" w:beforeAutospacing="0" w:after="0" w:afterAutospacing="0"/>
        <w:jc w:val="center"/>
        <w:rPr>
          <w:rFonts w:ascii="方正小标宋简体" w:eastAsia="方正小标宋简体"/>
          <w:sz w:val="44"/>
          <w:szCs w:val="44"/>
        </w:rPr>
      </w:pPr>
      <w:r>
        <w:rPr>
          <w:rFonts w:hint="eastAsia" w:ascii="方正小标宋简体" w:eastAsia="方正小标宋简体"/>
          <w:sz w:val="44"/>
          <w:szCs w:val="44"/>
          <w:lang w:val="en-US" w:eastAsia="zh-CN"/>
        </w:rPr>
        <w:t>项目</w:t>
      </w:r>
      <w:r>
        <w:rPr>
          <w:rFonts w:hint="eastAsia" w:ascii="方正小标宋简体" w:eastAsia="方正小标宋简体"/>
          <w:sz w:val="44"/>
          <w:szCs w:val="44"/>
        </w:rPr>
        <w:t>支出绩效自评报告</w:t>
      </w:r>
    </w:p>
    <w:p>
      <w:pPr>
        <w:spacing w:line="520" w:lineRule="exact"/>
        <w:ind w:firstLine="640" w:firstLineChars="200"/>
        <w:rPr>
          <w:rFonts w:eastAsia="黑体"/>
          <w:sz w:val="32"/>
          <w:szCs w:val="32"/>
        </w:rPr>
      </w:pPr>
      <w:bookmarkStart w:id="0" w:name="_GoBack"/>
      <w:bookmarkEnd w:id="0"/>
      <w:r>
        <w:rPr>
          <w:rFonts w:hint="eastAsia" w:eastAsia="黑体"/>
          <w:sz w:val="32"/>
          <w:szCs w:val="32"/>
        </w:rPr>
        <w:t>一、项目基本情况</w:t>
      </w:r>
    </w:p>
    <w:p>
      <w:pPr>
        <w:spacing w:line="520" w:lineRule="exact"/>
        <w:ind w:firstLine="643" w:firstLineChars="200"/>
        <w:rPr>
          <w:rFonts w:ascii="仿宋" w:hAnsi="仿宋" w:eastAsia="仿宋" w:cs="仿宋"/>
          <w:sz w:val="32"/>
          <w:szCs w:val="32"/>
        </w:rPr>
      </w:pPr>
      <w:r>
        <w:rPr>
          <w:rFonts w:hint="eastAsia" w:ascii="楷体_GB2312" w:eastAsia="楷体_GB2312"/>
          <w:b/>
          <w:sz w:val="32"/>
          <w:szCs w:val="32"/>
        </w:rPr>
        <w:t>（一）项目概况</w:t>
      </w:r>
    </w:p>
    <w:p>
      <w:pPr>
        <w:spacing w:line="560" w:lineRule="exact"/>
        <w:ind w:firstLine="640" w:firstLineChars="200"/>
        <w:rPr>
          <w:rFonts w:hint="eastAsia" w:ascii="仿宋_GB2312" w:hAnsi="宋体" w:eastAsia="仿宋_GB2312"/>
          <w:sz w:val="32"/>
          <w:szCs w:val="32"/>
        </w:rPr>
      </w:pPr>
      <w:r>
        <w:rPr>
          <w:rFonts w:hint="eastAsia" w:ascii="仿宋_GB2312" w:hAnsi="宋体" w:eastAsia="仿宋_GB2312"/>
          <w:sz w:val="32"/>
          <w:szCs w:val="32"/>
        </w:rPr>
        <w:t>2023年车辆购置税收入补助地方预算（第</w:t>
      </w:r>
      <w:r>
        <w:rPr>
          <w:rFonts w:hint="eastAsia" w:ascii="仿宋_GB2312" w:hAnsi="宋体" w:eastAsia="仿宋_GB2312"/>
          <w:sz w:val="32"/>
          <w:szCs w:val="32"/>
          <w:lang w:eastAsia="zh-CN"/>
        </w:rPr>
        <w:t>二</w:t>
      </w:r>
      <w:r>
        <w:rPr>
          <w:rFonts w:hint="eastAsia" w:ascii="仿宋_GB2312" w:hAnsi="宋体" w:eastAsia="仿宋_GB2312"/>
          <w:sz w:val="32"/>
          <w:szCs w:val="32"/>
        </w:rPr>
        <w:t>批）用于普通省道及农村公路下达资金计划文件要求，</w:t>
      </w:r>
      <w:r>
        <w:rPr>
          <w:rFonts w:hint="eastAsia" w:ascii="仿宋_GB2312" w:hAnsi="宋体" w:eastAsia="仿宋_GB2312"/>
          <w:sz w:val="32"/>
          <w:szCs w:val="32"/>
          <w:highlight w:val="none"/>
        </w:rPr>
        <w:t>项目由山丹县交通运输局《关于</w:t>
      </w:r>
      <w:r>
        <w:rPr>
          <w:rFonts w:hint="eastAsia" w:ascii="仿宋_GB2312" w:hAnsi="宋体" w:eastAsia="仿宋_GB2312"/>
          <w:sz w:val="32"/>
          <w:szCs w:val="32"/>
          <w:highlight w:val="none"/>
          <w:lang w:eastAsia="zh-CN"/>
        </w:rPr>
        <w:t>山丹县</w:t>
      </w:r>
      <w:r>
        <w:rPr>
          <w:rFonts w:hint="eastAsia" w:ascii="仿宋_GB2312" w:hAnsi="宋体" w:eastAsia="仿宋_GB2312"/>
          <w:sz w:val="32"/>
          <w:szCs w:val="32"/>
          <w:highlight w:val="none"/>
        </w:rPr>
        <w:t>2023年自然村组道路工程</w:t>
      </w:r>
      <w:r>
        <w:rPr>
          <w:rFonts w:hint="eastAsia" w:ascii="仿宋_GB2312" w:hAnsi="宋体" w:eastAsia="仿宋_GB2312"/>
          <w:sz w:val="32"/>
          <w:szCs w:val="32"/>
          <w:highlight w:val="none"/>
          <w:lang w:eastAsia="zh-CN"/>
        </w:rPr>
        <w:t>施工图设计及预算的</w:t>
      </w:r>
      <w:r>
        <w:rPr>
          <w:rFonts w:hint="eastAsia" w:ascii="仿宋_GB2312" w:hAnsi="宋体" w:eastAsia="仿宋_GB2312"/>
          <w:sz w:val="32"/>
          <w:szCs w:val="32"/>
          <w:highlight w:val="none"/>
        </w:rPr>
        <w:t>批复》（山交发〔2022〕</w:t>
      </w:r>
      <w:r>
        <w:rPr>
          <w:rFonts w:hint="eastAsia" w:ascii="仿宋_GB2312" w:hAnsi="宋体" w:eastAsia="仿宋_GB2312"/>
          <w:sz w:val="32"/>
          <w:szCs w:val="32"/>
          <w:highlight w:val="none"/>
          <w:lang w:val="en-US" w:eastAsia="zh-CN"/>
        </w:rPr>
        <w:t>44</w:t>
      </w:r>
      <w:r>
        <w:rPr>
          <w:rFonts w:hint="eastAsia" w:ascii="仿宋_GB2312" w:hAnsi="宋体" w:eastAsia="仿宋_GB2312"/>
          <w:sz w:val="32"/>
          <w:szCs w:val="32"/>
          <w:highlight w:val="none"/>
        </w:rPr>
        <w:t>号）进</w:t>
      </w:r>
      <w:r>
        <w:rPr>
          <w:rFonts w:hint="eastAsia" w:ascii="仿宋_GB2312" w:hAnsi="宋体" w:eastAsia="仿宋_GB2312"/>
          <w:sz w:val="32"/>
          <w:szCs w:val="32"/>
        </w:rPr>
        <w:t>行了批复，项目位于山丹县境内省道。建设内容主要：山丹县2023年自然村组道路工程</w:t>
      </w:r>
      <w:r>
        <w:rPr>
          <w:rFonts w:hint="eastAsia" w:ascii="仿宋_GB2312" w:hAnsi="宋体" w:eastAsia="仿宋_GB2312"/>
          <w:sz w:val="32"/>
          <w:szCs w:val="32"/>
          <w:lang w:val="en-US" w:eastAsia="zh-CN"/>
        </w:rPr>
        <w:t>50</w:t>
      </w:r>
      <w:r>
        <w:rPr>
          <w:rFonts w:hint="eastAsia" w:ascii="仿宋_GB2312" w:hAnsi="宋体" w:eastAsia="仿宋_GB2312"/>
          <w:sz w:val="32"/>
          <w:szCs w:val="32"/>
        </w:rPr>
        <w:t>公里，按四级公路技术标准建设，设计行车速度15km/小时，路基宽度5.5米，路面宽度4米，两侧为0.75米的土路肩。</w:t>
      </w:r>
    </w:p>
    <w:p>
      <w:pPr>
        <w:spacing w:line="520" w:lineRule="exact"/>
        <w:ind w:firstLine="643" w:firstLineChars="200"/>
        <w:rPr>
          <w:rFonts w:ascii="楷体_GB2312" w:eastAsia="楷体_GB2312"/>
          <w:b/>
          <w:sz w:val="32"/>
          <w:szCs w:val="32"/>
        </w:rPr>
      </w:pPr>
      <w:r>
        <w:rPr>
          <w:rFonts w:hint="eastAsia" w:ascii="楷体_GB2312" w:eastAsia="楷体_GB2312"/>
          <w:b/>
          <w:sz w:val="32"/>
          <w:szCs w:val="32"/>
        </w:rPr>
        <w:t>（二）项目绩效目标</w:t>
      </w:r>
    </w:p>
    <w:p>
      <w:pPr>
        <w:spacing w:line="520" w:lineRule="exact"/>
        <w:ind w:firstLine="640" w:firstLineChars="200"/>
        <w:rPr>
          <w:rFonts w:ascii="仿宋_GB2312" w:hAnsi="宋体" w:eastAsia="仿宋_GB2312"/>
          <w:sz w:val="32"/>
          <w:szCs w:val="32"/>
        </w:rPr>
      </w:pPr>
      <w:r>
        <w:rPr>
          <w:rFonts w:hint="eastAsia" w:ascii="仿宋_GB2312" w:hAnsi="宋体" w:eastAsia="仿宋_GB2312"/>
          <w:sz w:val="32"/>
          <w:szCs w:val="32"/>
        </w:rPr>
        <w:t>有效改善了自然村道路通行条件，提升道路通行能力，对推动产业提档升级，绘就产业兴、乡村美、农民富的“园”乡村注入新的活力和动力技术标准均按照交通部颁发的《公路工程技术标准》(JTGB01-2014)规定执行。</w:t>
      </w:r>
    </w:p>
    <w:p>
      <w:pPr>
        <w:spacing w:line="520" w:lineRule="exact"/>
        <w:ind w:firstLine="640" w:firstLineChars="200"/>
        <w:rPr>
          <w:rFonts w:ascii="黑体" w:hAnsi="黑体" w:eastAsia="黑体"/>
          <w:sz w:val="32"/>
          <w:szCs w:val="32"/>
        </w:rPr>
      </w:pPr>
      <w:r>
        <w:rPr>
          <w:rFonts w:hint="eastAsia" w:ascii="黑体" w:hAnsi="黑体" w:eastAsia="黑体"/>
          <w:sz w:val="32"/>
          <w:szCs w:val="32"/>
        </w:rPr>
        <w:t>二、项目资金情况</w:t>
      </w:r>
    </w:p>
    <w:p>
      <w:pPr>
        <w:spacing w:line="520" w:lineRule="exact"/>
        <w:ind w:firstLine="640" w:firstLineChars="200"/>
        <w:rPr>
          <w:rFonts w:ascii="仿宋_GB2312" w:hAnsi="宋体" w:eastAsia="仿宋_GB2312"/>
          <w:sz w:val="32"/>
          <w:szCs w:val="32"/>
          <w:highlight w:val="none"/>
        </w:rPr>
      </w:pPr>
      <w:r>
        <w:rPr>
          <w:rFonts w:hint="eastAsia" w:ascii="仿宋_GB2312" w:hAnsi="宋体" w:eastAsia="仿宋_GB2312"/>
          <w:sz w:val="32"/>
          <w:szCs w:val="32"/>
          <w:highlight w:val="none"/>
        </w:rPr>
        <w:t>该项目由</w:t>
      </w:r>
      <w:r>
        <w:rPr>
          <w:rFonts w:hint="eastAsia" w:ascii="仿宋_GB2312" w:hAnsi="宋体" w:eastAsia="仿宋_GB2312"/>
          <w:sz w:val="32"/>
          <w:szCs w:val="32"/>
          <w:highlight w:val="none"/>
          <w:lang w:eastAsia="zh-CN"/>
        </w:rPr>
        <w:t>甘财建（</w:t>
      </w:r>
      <w:r>
        <w:rPr>
          <w:rFonts w:hint="eastAsia" w:ascii="仿宋_GB2312" w:hAnsi="宋体" w:eastAsia="仿宋_GB2312"/>
          <w:sz w:val="32"/>
          <w:szCs w:val="32"/>
          <w:highlight w:val="none"/>
          <w:lang w:val="en-US" w:eastAsia="zh-CN"/>
        </w:rPr>
        <w:t>2023</w:t>
      </w:r>
      <w:r>
        <w:rPr>
          <w:rFonts w:hint="eastAsia" w:ascii="仿宋_GB2312" w:hAnsi="宋体" w:eastAsia="仿宋_GB2312"/>
          <w:sz w:val="32"/>
          <w:szCs w:val="32"/>
          <w:highlight w:val="none"/>
          <w:lang w:eastAsia="zh-CN"/>
        </w:rPr>
        <w:t>）</w:t>
      </w:r>
      <w:r>
        <w:rPr>
          <w:rFonts w:hint="eastAsia" w:ascii="仿宋_GB2312" w:hAnsi="宋体" w:eastAsia="仿宋_GB2312"/>
          <w:sz w:val="32"/>
          <w:szCs w:val="32"/>
          <w:highlight w:val="none"/>
          <w:lang w:val="en-US" w:eastAsia="zh-CN"/>
        </w:rPr>
        <w:t>6号2023年车辆购置税收入补助地方预算（第一批）用于普通省道及农村公路</w:t>
      </w:r>
      <w:r>
        <w:rPr>
          <w:rFonts w:hint="eastAsia" w:ascii="仿宋_GB2312" w:hAnsi="宋体" w:eastAsia="仿宋_GB2312"/>
          <w:sz w:val="32"/>
          <w:szCs w:val="32"/>
          <w:highlight w:val="none"/>
        </w:rPr>
        <w:t>下达资金计划，到位资金</w:t>
      </w:r>
      <w:r>
        <w:rPr>
          <w:rFonts w:hint="eastAsia" w:ascii="仿宋_GB2312" w:hAnsi="宋体" w:eastAsia="仿宋_GB2312"/>
          <w:sz w:val="32"/>
          <w:szCs w:val="32"/>
          <w:highlight w:val="none"/>
          <w:lang w:val="en-US" w:eastAsia="zh-CN"/>
        </w:rPr>
        <w:t>859</w:t>
      </w:r>
      <w:r>
        <w:rPr>
          <w:rFonts w:hint="eastAsia" w:ascii="仿宋_GB2312" w:hAnsi="宋体" w:eastAsia="仿宋_GB2312"/>
          <w:sz w:val="32"/>
          <w:szCs w:val="32"/>
          <w:highlight w:val="none"/>
        </w:rPr>
        <w:t>万元，截止目前已完成支出</w:t>
      </w:r>
      <w:r>
        <w:rPr>
          <w:rFonts w:hint="eastAsia" w:ascii="仿宋_GB2312" w:hAnsi="宋体" w:eastAsia="仿宋_GB2312"/>
          <w:sz w:val="32"/>
          <w:szCs w:val="32"/>
          <w:highlight w:val="none"/>
          <w:lang w:val="en-US" w:eastAsia="zh-CN"/>
        </w:rPr>
        <w:t>837</w:t>
      </w:r>
      <w:r>
        <w:rPr>
          <w:rFonts w:hint="eastAsia" w:ascii="仿宋_GB2312" w:hAnsi="宋体" w:eastAsia="仿宋_GB2312"/>
          <w:sz w:val="32"/>
          <w:szCs w:val="32"/>
          <w:highlight w:val="none"/>
        </w:rPr>
        <w:t>万，</w:t>
      </w:r>
      <w:r>
        <w:rPr>
          <w:rFonts w:hint="eastAsia" w:ascii="仿宋_GB2312" w:hAnsi="宋体" w:eastAsia="仿宋_GB2312"/>
          <w:sz w:val="32"/>
          <w:szCs w:val="32"/>
          <w:highlight w:val="none"/>
          <w:lang w:eastAsia="zh-CN"/>
        </w:rPr>
        <w:t>剩余</w:t>
      </w:r>
      <w:r>
        <w:rPr>
          <w:rFonts w:hint="eastAsia" w:ascii="仿宋_GB2312" w:hAnsi="宋体" w:eastAsia="仿宋_GB2312"/>
          <w:sz w:val="32"/>
          <w:szCs w:val="32"/>
          <w:highlight w:val="none"/>
          <w:lang w:val="en-US" w:eastAsia="zh-CN"/>
        </w:rPr>
        <w:t>22</w:t>
      </w:r>
      <w:r>
        <w:rPr>
          <w:rFonts w:hint="eastAsia" w:ascii="仿宋_GB2312" w:hAnsi="宋体" w:eastAsia="仿宋_GB2312"/>
          <w:sz w:val="32"/>
          <w:szCs w:val="32"/>
          <w:highlight w:val="none"/>
        </w:rPr>
        <w:t>万</w:t>
      </w:r>
      <w:r>
        <w:rPr>
          <w:rFonts w:ascii="仿宋_GB2312" w:hAnsi="宋体" w:eastAsia="仿宋_GB2312"/>
          <w:sz w:val="32"/>
          <w:szCs w:val="32"/>
          <w:highlight w:val="none"/>
        </w:rPr>
        <w:t xml:space="preserve"> </w:t>
      </w:r>
    </w:p>
    <w:p>
      <w:pPr>
        <w:spacing w:line="520" w:lineRule="exact"/>
        <w:ind w:firstLine="640" w:firstLineChars="200"/>
        <w:rPr>
          <w:rFonts w:ascii="黑体" w:hAnsi="黑体" w:eastAsia="黑体"/>
          <w:sz w:val="32"/>
          <w:szCs w:val="32"/>
        </w:rPr>
      </w:pPr>
      <w:r>
        <w:rPr>
          <w:rFonts w:hint="eastAsia" w:ascii="黑体" w:hAnsi="黑体" w:eastAsia="黑体"/>
          <w:sz w:val="32"/>
          <w:szCs w:val="32"/>
        </w:rPr>
        <w:t>三、绩效目标完成情况及效益分析</w:t>
      </w:r>
    </w:p>
    <w:p>
      <w:pPr>
        <w:spacing w:line="520" w:lineRule="exact"/>
        <w:ind w:firstLine="640" w:firstLineChars="200"/>
        <w:rPr>
          <w:rFonts w:ascii="仿宋_GB2312" w:eastAsia="仿宋_GB2312"/>
          <w:sz w:val="32"/>
          <w:szCs w:val="32"/>
        </w:rPr>
      </w:pPr>
      <w:r>
        <w:rPr>
          <w:rFonts w:hint="eastAsia" w:ascii="仿宋_GB2312" w:eastAsia="仿宋_GB2312"/>
          <w:sz w:val="32"/>
          <w:szCs w:val="32"/>
        </w:rPr>
        <w:t>经济效益：</w:t>
      </w:r>
      <w:r>
        <w:rPr>
          <w:rFonts w:hint="eastAsia" w:ascii="仿宋_GB2312" w:hAnsi="宋体" w:eastAsia="仿宋_GB2312"/>
          <w:sz w:val="32"/>
          <w:szCs w:val="32"/>
        </w:rPr>
        <w:t>促进沿线乡镇及山丹马场旅游经济发展</w:t>
      </w:r>
      <w:r>
        <w:rPr>
          <w:rFonts w:hint="eastAsia" w:ascii="仿宋_GB2312" w:eastAsia="仿宋_GB2312"/>
          <w:sz w:val="32"/>
          <w:szCs w:val="32"/>
        </w:rPr>
        <w:t>。</w:t>
      </w:r>
    </w:p>
    <w:p>
      <w:pPr>
        <w:spacing w:line="520" w:lineRule="exact"/>
        <w:ind w:firstLine="640" w:firstLineChars="200"/>
        <w:rPr>
          <w:rFonts w:ascii="仿宋_GB2312" w:eastAsia="仿宋_GB2312"/>
          <w:sz w:val="32"/>
          <w:szCs w:val="32"/>
        </w:rPr>
      </w:pPr>
      <w:r>
        <w:rPr>
          <w:rFonts w:hint="eastAsia" w:ascii="仿宋_GB2312" w:eastAsia="仿宋_GB2312"/>
          <w:sz w:val="32"/>
          <w:szCs w:val="32"/>
        </w:rPr>
        <w:t>社会效益：群众的出行安全提升。</w:t>
      </w:r>
    </w:p>
    <w:p>
      <w:pPr>
        <w:spacing w:line="520" w:lineRule="exact"/>
        <w:ind w:firstLine="640" w:firstLineChars="200"/>
        <w:rPr>
          <w:rFonts w:ascii="仿宋_GB2312" w:eastAsia="仿宋_GB2312"/>
          <w:sz w:val="32"/>
          <w:szCs w:val="32"/>
        </w:rPr>
      </w:pPr>
      <w:r>
        <w:rPr>
          <w:rFonts w:hint="eastAsia" w:ascii="仿宋_GB2312" w:eastAsia="仿宋_GB2312"/>
          <w:sz w:val="32"/>
          <w:szCs w:val="32"/>
        </w:rPr>
        <w:t>生态效益：水土流失基本无影响。</w:t>
      </w:r>
    </w:p>
    <w:p>
      <w:pPr>
        <w:spacing w:line="520" w:lineRule="exact"/>
        <w:ind w:firstLine="640" w:firstLineChars="200"/>
        <w:rPr>
          <w:rFonts w:ascii="仿宋_GB2312" w:eastAsia="仿宋_GB2312"/>
          <w:sz w:val="32"/>
          <w:szCs w:val="32"/>
        </w:rPr>
      </w:pPr>
      <w:r>
        <w:rPr>
          <w:rFonts w:hint="eastAsia" w:ascii="仿宋_GB2312" w:eastAsia="仿宋_GB2312"/>
          <w:sz w:val="32"/>
          <w:szCs w:val="32"/>
        </w:rPr>
        <w:t>可持续影响：持续保证道路路况优良，保障沿线群众便利出行。</w:t>
      </w:r>
    </w:p>
    <w:p>
      <w:pPr>
        <w:spacing w:line="520" w:lineRule="exact"/>
        <w:ind w:firstLine="640" w:firstLineChars="200"/>
        <w:rPr>
          <w:rFonts w:ascii="仿宋_GB2312" w:eastAsia="仿宋_GB2312"/>
          <w:sz w:val="32"/>
          <w:szCs w:val="32"/>
        </w:rPr>
      </w:pPr>
      <w:r>
        <w:rPr>
          <w:rFonts w:hint="eastAsia" w:ascii="仿宋_GB2312" w:eastAsia="仿宋_GB2312"/>
          <w:sz w:val="32"/>
          <w:szCs w:val="32"/>
        </w:rPr>
        <w:t>社会公众或服务对象满意度：改善道路通行服务水平沿线群众满意度高。</w:t>
      </w:r>
    </w:p>
    <w:p>
      <w:pPr>
        <w:spacing w:line="520" w:lineRule="exact"/>
        <w:ind w:firstLine="640" w:firstLineChars="200"/>
        <w:rPr>
          <w:rFonts w:ascii="黑体" w:hAnsi="黑体" w:eastAsia="黑体"/>
          <w:sz w:val="32"/>
          <w:szCs w:val="32"/>
        </w:rPr>
      </w:pPr>
      <w:r>
        <w:rPr>
          <w:rFonts w:hint="eastAsia" w:ascii="黑体" w:hAnsi="黑体" w:eastAsia="黑体"/>
          <w:sz w:val="32"/>
          <w:szCs w:val="32"/>
        </w:rPr>
        <w:t>四、自评结论</w:t>
      </w:r>
    </w:p>
    <w:p>
      <w:pPr>
        <w:spacing w:line="520" w:lineRule="exact"/>
        <w:ind w:firstLine="640" w:firstLineChars="200"/>
        <w:rPr>
          <w:rFonts w:ascii="仿宋_GB2312" w:eastAsia="仿宋_GB2312"/>
          <w:sz w:val="32"/>
          <w:szCs w:val="32"/>
        </w:rPr>
      </w:pPr>
      <w:r>
        <w:rPr>
          <w:rFonts w:hint="eastAsia" w:ascii="仿宋_GB2312" w:eastAsia="仿宋_GB2312"/>
          <w:sz w:val="32"/>
          <w:szCs w:val="32"/>
        </w:rPr>
        <w:t>在</w:t>
      </w:r>
      <w:r>
        <w:rPr>
          <w:rFonts w:hint="eastAsia" w:ascii="仿宋_GB2312" w:hAnsi="宋体" w:eastAsia="仿宋_GB2312"/>
          <w:sz w:val="32"/>
          <w:szCs w:val="32"/>
        </w:rPr>
        <w:t>2023年地方管养普通省道公路日常养护项目</w:t>
      </w:r>
      <w:r>
        <w:rPr>
          <w:rFonts w:hint="eastAsia" w:ascii="仿宋_GB2312" w:eastAsia="仿宋_GB2312"/>
          <w:sz w:val="32"/>
          <w:szCs w:val="32"/>
        </w:rPr>
        <w:t>建设过程中，山丹县交通运输服务中心严格执行合同管理，加强管理创新，不断完善各项管理措施，在各单位的支持和帮助下圆满完成项目建设任务。该项目产出指标</w:t>
      </w:r>
      <w:r>
        <w:rPr>
          <w:rFonts w:hint="eastAsia" w:ascii="仿宋_GB2312" w:eastAsia="仿宋_GB2312"/>
          <w:sz w:val="32"/>
          <w:szCs w:val="32"/>
          <w:lang w:val="en-US" w:eastAsia="zh-CN"/>
        </w:rPr>
        <w:t>50</w:t>
      </w:r>
      <w:r>
        <w:rPr>
          <w:rFonts w:hint="eastAsia" w:ascii="仿宋_GB2312" w:eastAsia="仿宋_GB2312"/>
          <w:sz w:val="32"/>
          <w:szCs w:val="32"/>
        </w:rPr>
        <w:t>分、效益指标</w:t>
      </w:r>
      <w:r>
        <w:rPr>
          <w:rFonts w:hint="eastAsia" w:ascii="仿宋_GB2312" w:eastAsia="仿宋_GB2312"/>
          <w:sz w:val="32"/>
          <w:szCs w:val="32"/>
          <w:lang w:val="en-US" w:eastAsia="zh-CN"/>
        </w:rPr>
        <w:t>28</w:t>
      </w:r>
      <w:r>
        <w:rPr>
          <w:rFonts w:hint="eastAsia" w:ascii="仿宋_GB2312" w:eastAsia="仿宋_GB2312"/>
          <w:sz w:val="32"/>
          <w:szCs w:val="32"/>
        </w:rPr>
        <w:t>分、资金预算执行率</w:t>
      </w:r>
      <w:r>
        <w:rPr>
          <w:rFonts w:hint="eastAsia" w:ascii="仿宋_GB2312" w:eastAsia="仿宋_GB2312"/>
          <w:sz w:val="32"/>
          <w:szCs w:val="32"/>
          <w:lang w:val="en-US" w:eastAsia="zh-CN"/>
        </w:rPr>
        <w:t>10</w:t>
      </w:r>
      <w:r>
        <w:rPr>
          <w:rFonts w:hint="eastAsia" w:ascii="仿宋_GB2312" w:eastAsia="仿宋_GB2312"/>
          <w:sz w:val="32"/>
          <w:szCs w:val="32"/>
        </w:rPr>
        <w:t>分、满意度指标</w:t>
      </w:r>
      <w:r>
        <w:rPr>
          <w:rFonts w:hint="eastAsia" w:ascii="仿宋_GB2312" w:eastAsia="仿宋_GB2312"/>
          <w:sz w:val="32"/>
          <w:szCs w:val="32"/>
          <w:lang w:val="en-US" w:eastAsia="zh-CN"/>
        </w:rPr>
        <w:t>8</w:t>
      </w:r>
      <w:r>
        <w:rPr>
          <w:rFonts w:hint="eastAsia" w:ascii="仿宋_GB2312" w:eastAsia="仿宋_GB2312"/>
          <w:sz w:val="32"/>
          <w:szCs w:val="32"/>
        </w:rPr>
        <w:t>分，自评得分总分为</w:t>
      </w:r>
      <w:r>
        <w:rPr>
          <w:rFonts w:hint="eastAsia" w:ascii="仿宋_GB2312" w:eastAsia="仿宋_GB2312"/>
          <w:sz w:val="32"/>
          <w:szCs w:val="32"/>
          <w:lang w:val="en-US" w:eastAsia="zh-CN"/>
        </w:rPr>
        <w:t>96</w:t>
      </w:r>
      <w:r>
        <w:rPr>
          <w:rFonts w:hint="eastAsia" w:ascii="仿宋_GB2312" w:eastAsia="仿宋_GB2312"/>
          <w:sz w:val="32"/>
          <w:szCs w:val="32"/>
        </w:rPr>
        <w:t>分。</w:t>
      </w:r>
    </w:p>
    <w:p>
      <w:pPr>
        <w:spacing w:line="520" w:lineRule="exact"/>
        <w:ind w:firstLine="640" w:firstLineChars="200"/>
        <w:rPr>
          <w:rFonts w:ascii="黑体" w:hAnsi="黑体" w:eastAsia="黑体"/>
          <w:sz w:val="32"/>
          <w:szCs w:val="32"/>
        </w:rPr>
      </w:pPr>
      <w:r>
        <w:rPr>
          <w:rFonts w:hint="eastAsia" w:ascii="黑体" w:hAnsi="黑体" w:eastAsia="黑体"/>
          <w:sz w:val="32"/>
          <w:szCs w:val="32"/>
        </w:rPr>
        <w:t>五、存在的问题</w:t>
      </w:r>
    </w:p>
    <w:p>
      <w:pPr>
        <w:spacing w:line="600" w:lineRule="exact"/>
        <w:ind w:firstLine="640" w:firstLineChars="200"/>
        <w:rPr>
          <w:rFonts w:hint="eastAsia" w:ascii="仿宋_GB2312" w:eastAsia="仿宋_GB2312"/>
          <w:sz w:val="32"/>
          <w:szCs w:val="32"/>
          <w:lang w:val="en-US" w:eastAsia="zh-CN"/>
        </w:rPr>
      </w:pPr>
      <w:r>
        <w:rPr>
          <w:rFonts w:hint="eastAsia" w:ascii="仿宋_GB2312" w:eastAsia="仿宋_GB2312"/>
          <w:sz w:val="32"/>
          <w:szCs w:val="32"/>
          <w:lang w:val="en-US" w:eastAsia="zh-CN"/>
        </w:rPr>
        <w:t>自然村组道路工程是农村基础设施建设的重要组成部分，对于促进农村经济发展和提高农民收入具有重要意义。但建设资金的短缺，导致民营企业欠款较大。</w:t>
      </w:r>
    </w:p>
    <w:p>
      <w:pPr>
        <w:spacing w:line="520" w:lineRule="exact"/>
        <w:ind w:firstLine="640" w:firstLineChars="200"/>
        <w:rPr>
          <w:rFonts w:ascii="黑体" w:hAnsi="黑体" w:eastAsia="黑体"/>
          <w:sz w:val="32"/>
          <w:szCs w:val="32"/>
        </w:rPr>
      </w:pPr>
      <w:r>
        <w:rPr>
          <w:rFonts w:hint="eastAsia" w:ascii="黑体" w:hAnsi="黑体" w:eastAsia="黑体"/>
          <w:sz w:val="32"/>
          <w:szCs w:val="32"/>
        </w:rPr>
        <w:t>六、下一步改进工作的措施</w:t>
      </w:r>
    </w:p>
    <w:p>
      <w:pPr>
        <w:spacing w:line="520" w:lineRule="exact"/>
        <w:ind w:firstLine="640" w:firstLineChars="200"/>
        <w:rPr>
          <w:rFonts w:hint="eastAsia" w:ascii="仿宋_GB2312" w:eastAsia="仿宋_GB2312"/>
          <w:sz w:val="32"/>
          <w:szCs w:val="32"/>
        </w:rPr>
      </w:pPr>
      <w:r>
        <w:rPr>
          <w:rFonts w:hint="eastAsia" w:ascii="仿宋_GB2312" w:eastAsia="仿宋_GB2312"/>
          <w:sz w:val="32"/>
          <w:szCs w:val="32"/>
        </w:rPr>
        <w:t>加强对资金的监管和管理，确保资金的有效使用。可以对资金使用进行全过程监管，确保资金不被挪用或浪费。同时，可以引入专业的管理团队或机构，提高资金的使用效率。</w:t>
      </w:r>
    </w:p>
    <w:p>
      <w:pPr>
        <w:spacing w:line="520" w:lineRule="exact"/>
        <w:ind w:firstLine="640" w:firstLineChars="200"/>
        <w:rPr>
          <w:rFonts w:hint="eastAsia" w:ascii="仿宋_GB2312" w:eastAsia="仿宋_GB2312"/>
          <w:sz w:val="32"/>
          <w:szCs w:val="32"/>
        </w:rPr>
      </w:pPr>
      <w:r>
        <w:rPr>
          <w:rFonts w:hint="eastAsia" w:ascii="仿宋_GB2312" w:eastAsia="仿宋_GB2312"/>
          <w:sz w:val="32"/>
          <w:szCs w:val="32"/>
        </w:rPr>
        <w:t>通过各种渠道加强宣传和引导，提高群众对自然村组道路工程建设的认识和支持。让群众了解工程建设的重要性和必要性，增强他们的参与感和责任感，从而更好地推进工程建设。总之，自然村组道路工程经济效益存在的问题需要政府和社会各方面的共同努力来解决。通过采取有效的改进措施，可以缓解资金短缺问题，提高工程建设的效率和效益，为农村经济的发展提供更好的基础设施保障。</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黑体"/>
    <w:panose1 w:val="03000509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BkZDA2Mjc4OTVkZGU5YWU2YzgxZGY2NGM4ODM3ZWYifQ=="/>
  </w:docVars>
  <w:rsids>
    <w:rsidRoot w:val="71B5523A"/>
    <w:rsid w:val="00010260"/>
    <w:rsid w:val="00014057"/>
    <w:rsid w:val="000228CF"/>
    <w:rsid w:val="000328BC"/>
    <w:rsid w:val="00044BC6"/>
    <w:rsid w:val="00092F7E"/>
    <w:rsid w:val="000937A8"/>
    <w:rsid w:val="000B4EB7"/>
    <w:rsid w:val="000E2DA3"/>
    <w:rsid w:val="00133070"/>
    <w:rsid w:val="001503A4"/>
    <w:rsid w:val="001732DE"/>
    <w:rsid w:val="001868E4"/>
    <w:rsid w:val="001C1E02"/>
    <w:rsid w:val="001D3854"/>
    <w:rsid w:val="001E0712"/>
    <w:rsid w:val="001E2D5A"/>
    <w:rsid w:val="001F6868"/>
    <w:rsid w:val="00206D30"/>
    <w:rsid w:val="00216221"/>
    <w:rsid w:val="00274CDE"/>
    <w:rsid w:val="00285815"/>
    <w:rsid w:val="002938EF"/>
    <w:rsid w:val="002A60E8"/>
    <w:rsid w:val="002A6395"/>
    <w:rsid w:val="002C73F9"/>
    <w:rsid w:val="002C771E"/>
    <w:rsid w:val="002C7FC3"/>
    <w:rsid w:val="002E50A3"/>
    <w:rsid w:val="00304893"/>
    <w:rsid w:val="00305F78"/>
    <w:rsid w:val="00313746"/>
    <w:rsid w:val="00334A92"/>
    <w:rsid w:val="00353661"/>
    <w:rsid w:val="003602F9"/>
    <w:rsid w:val="00384C5D"/>
    <w:rsid w:val="003978BB"/>
    <w:rsid w:val="003C3034"/>
    <w:rsid w:val="003C3F29"/>
    <w:rsid w:val="003D4294"/>
    <w:rsid w:val="003E2253"/>
    <w:rsid w:val="003F1495"/>
    <w:rsid w:val="004016D3"/>
    <w:rsid w:val="004130A1"/>
    <w:rsid w:val="00426339"/>
    <w:rsid w:val="00434986"/>
    <w:rsid w:val="00477946"/>
    <w:rsid w:val="004B4BFE"/>
    <w:rsid w:val="004E4BA6"/>
    <w:rsid w:val="0051254C"/>
    <w:rsid w:val="005166D1"/>
    <w:rsid w:val="00516C01"/>
    <w:rsid w:val="00565012"/>
    <w:rsid w:val="0057591C"/>
    <w:rsid w:val="00575B43"/>
    <w:rsid w:val="005822D5"/>
    <w:rsid w:val="005F3B5A"/>
    <w:rsid w:val="00600669"/>
    <w:rsid w:val="00615F92"/>
    <w:rsid w:val="0066250F"/>
    <w:rsid w:val="006C4208"/>
    <w:rsid w:val="006E0A32"/>
    <w:rsid w:val="006F0D16"/>
    <w:rsid w:val="007009F5"/>
    <w:rsid w:val="00724E0D"/>
    <w:rsid w:val="0075372D"/>
    <w:rsid w:val="007913D8"/>
    <w:rsid w:val="007B00C6"/>
    <w:rsid w:val="007E139F"/>
    <w:rsid w:val="00802E9F"/>
    <w:rsid w:val="00804DC2"/>
    <w:rsid w:val="00815632"/>
    <w:rsid w:val="00837FDF"/>
    <w:rsid w:val="00845AE0"/>
    <w:rsid w:val="0088398F"/>
    <w:rsid w:val="008A7656"/>
    <w:rsid w:val="008B0536"/>
    <w:rsid w:val="0090724E"/>
    <w:rsid w:val="00910690"/>
    <w:rsid w:val="00923F39"/>
    <w:rsid w:val="009557F2"/>
    <w:rsid w:val="009B6DAD"/>
    <w:rsid w:val="009B70A0"/>
    <w:rsid w:val="009C2CF0"/>
    <w:rsid w:val="009C6CB3"/>
    <w:rsid w:val="009E7AB5"/>
    <w:rsid w:val="009F2637"/>
    <w:rsid w:val="00A026E9"/>
    <w:rsid w:val="00A10963"/>
    <w:rsid w:val="00A316E6"/>
    <w:rsid w:val="00A47BDE"/>
    <w:rsid w:val="00A525A2"/>
    <w:rsid w:val="00AD6805"/>
    <w:rsid w:val="00AE163E"/>
    <w:rsid w:val="00AF5CEE"/>
    <w:rsid w:val="00B01E46"/>
    <w:rsid w:val="00B04505"/>
    <w:rsid w:val="00B15648"/>
    <w:rsid w:val="00B1587E"/>
    <w:rsid w:val="00B173E2"/>
    <w:rsid w:val="00B321C8"/>
    <w:rsid w:val="00B465D8"/>
    <w:rsid w:val="00B577C9"/>
    <w:rsid w:val="00B762E1"/>
    <w:rsid w:val="00BA4E5A"/>
    <w:rsid w:val="00BB3903"/>
    <w:rsid w:val="00BD23CC"/>
    <w:rsid w:val="00BE1CA5"/>
    <w:rsid w:val="00BF1749"/>
    <w:rsid w:val="00C039CF"/>
    <w:rsid w:val="00C03F85"/>
    <w:rsid w:val="00C65EC8"/>
    <w:rsid w:val="00C6745E"/>
    <w:rsid w:val="00C71A96"/>
    <w:rsid w:val="00C93D60"/>
    <w:rsid w:val="00CB1C04"/>
    <w:rsid w:val="00D33C05"/>
    <w:rsid w:val="00D419A9"/>
    <w:rsid w:val="00D4378D"/>
    <w:rsid w:val="00D562CE"/>
    <w:rsid w:val="00D839FC"/>
    <w:rsid w:val="00DA3A86"/>
    <w:rsid w:val="00DA69B4"/>
    <w:rsid w:val="00DB1313"/>
    <w:rsid w:val="00DF04A9"/>
    <w:rsid w:val="00DF4218"/>
    <w:rsid w:val="00E16BA2"/>
    <w:rsid w:val="00E31E81"/>
    <w:rsid w:val="00E54FBC"/>
    <w:rsid w:val="00E76E7D"/>
    <w:rsid w:val="00EB0518"/>
    <w:rsid w:val="00EB4026"/>
    <w:rsid w:val="00EE2C91"/>
    <w:rsid w:val="00F03815"/>
    <w:rsid w:val="00F157A1"/>
    <w:rsid w:val="00F20C38"/>
    <w:rsid w:val="00F27CB3"/>
    <w:rsid w:val="00F41224"/>
    <w:rsid w:val="00F44667"/>
    <w:rsid w:val="00F9453B"/>
    <w:rsid w:val="00FC1A85"/>
    <w:rsid w:val="00FC4FC9"/>
    <w:rsid w:val="00FC731A"/>
    <w:rsid w:val="00FE427A"/>
    <w:rsid w:val="1608218A"/>
    <w:rsid w:val="1C275F52"/>
    <w:rsid w:val="1C9571A6"/>
    <w:rsid w:val="1CA46C1D"/>
    <w:rsid w:val="1DB943BD"/>
    <w:rsid w:val="23A83C63"/>
    <w:rsid w:val="25BF34D4"/>
    <w:rsid w:val="28963408"/>
    <w:rsid w:val="2BE51CA5"/>
    <w:rsid w:val="2DA52FC1"/>
    <w:rsid w:val="2EBF436E"/>
    <w:rsid w:val="2F0719D8"/>
    <w:rsid w:val="40827F45"/>
    <w:rsid w:val="4F1358DA"/>
    <w:rsid w:val="5FA8089A"/>
    <w:rsid w:val="65870C23"/>
    <w:rsid w:val="67703C54"/>
    <w:rsid w:val="71B5523A"/>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Theme="minorHAnsi" w:eastAsiaTheme="minorEastAsia" w:cstheme="minorBidi"/>
      <w:kern w:val="2"/>
      <w:sz w:val="21"/>
      <w:szCs w:val="22"/>
      <w:lang w:val="en-US" w:eastAsia="zh-CN" w:bidi="ar-SA"/>
    </w:rPr>
  </w:style>
  <w:style w:type="character" w:default="1" w:styleId="6">
    <w:name w:val="Default Paragraph Font"/>
    <w:autoRedefine/>
    <w:semiHidden/>
    <w:unhideWhenUsed/>
    <w:qFormat/>
    <w:uiPriority w:val="1"/>
  </w:style>
  <w:style w:type="table" w:default="1" w:styleId="5">
    <w:name w:val="Normal Table"/>
    <w:autoRedefine/>
    <w:semiHidden/>
    <w:unhideWhenUsed/>
    <w:qFormat/>
    <w:uiPriority w:val="99"/>
    <w:tblPr>
      <w:tblCellMar>
        <w:top w:w="0" w:type="dxa"/>
        <w:left w:w="108" w:type="dxa"/>
        <w:bottom w:w="0" w:type="dxa"/>
        <w:right w:w="108" w:type="dxa"/>
      </w:tblCellMar>
    </w:tblPr>
  </w:style>
  <w:style w:type="paragraph" w:styleId="2">
    <w:name w:val="footer"/>
    <w:basedOn w:val="1"/>
    <w:link w:val="8"/>
    <w:autoRedefine/>
    <w:qFormat/>
    <w:uiPriority w:val="0"/>
    <w:pPr>
      <w:tabs>
        <w:tab w:val="center" w:pos="4153"/>
        <w:tab w:val="right" w:pos="8306"/>
      </w:tabs>
      <w:snapToGrid w:val="0"/>
      <w:jc w:val="left"/>
    </w:pPr>
    <w:rPr>
      <w:sz w:val="18"/>
      <w:szCs w:val="18"/>
    </w:rPr>
  </w:style>
  <w:style w:type="paragraph" w:styleId="3">
    <w:name w:val="header"/>
    <w:basedOn w:val="1"/>
    <w:link w:val="7"/>
    <w:autoRedefine/>
    <w:qFormat/>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autoRedefine/>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customStyle="1" w:styleId="7">
    <w:name w:val="页眉 Char"/>
    <w:basedOn w:val="6"/>
    <w:link w:val="3"/>
    <w:autoRedefine/>
    <w:qFormat/>
    <w:uiPriority w:val="0"/>
    <w:rPr>
      <w:rFonts w:ascii="Calibri" w:hAnsiTheme="minorHAnsi" w:eastAsiaTheme="minorEastAsia" w:cstheme="minorBidi"/>
      <w:kern w:val="2"/>
      <w:sz w:val="18"/>
      <w:szCs w:val="18"/>
    </w:rPr>
  </w:style>
  <w:style w:type="character" w:customStyle="1" w:styleId="8">
    <w:name w:val="页脚 Char"/>
    <w:basedOn w:val="6"/>
    <w:link w:val="2"/>
    <w:autoRedefine/>
    <w:qFormat/>
    <w:uiPriority w:val="0"/>
    <w:rPr>
      <w:rFonts w:ascii="Calibr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2</Pages>
  <Words>116</Words>
  <Characters>667</Characters>
  <Lines>5</Lines>
  <Paragraphs>1</Paragraphs>
  <TotalTime>21</TotalTime>
  <ScaleCrop>false</ScaleCrop>
  <LinksUpToDate>false</LinksUpToDate>
  <CharactersWithSpaces>782</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2022-12-22T09:20:00Z</dcterms:created>
  <dc:creator>梁丶公子</dc:creator>
  <cp:lastModifiedBy>Administrator</cp:lastModifiedBy>
  <dcterms:modified xsi:type="dcterms:W3CDTF">2024-01-09T09:05:51Z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D9431100FF324E7C9D142776D119E342_13</vt:lpwstr>
  </property>
</Properties>
</file>