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山丹马场公铁联运客运站建设</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_GB2312" w:eastAsia="仿宋_GB2312"/>
          <w:sz w:val="32"/>
          <w:szCs w:val="32"/>
          <w:lang w:val="en-US" w:eastAsia="zh-CN"/>
        </w:rPr>
        <w:t>山丹马场公铁联运客运站建设项目可行性研究报告已由山丹县发展和改革局《关于山丹马场公铁联运客运站建设项目可行性研究报告的批复》（山发改﹝2021﹞133号）文件批复；</w:t>
      </w:r>
      <w:r>
        <w:rPr>
          <w:rFonts w:hint="eastAsia" w:ascii="仿宋" w:hAnsi="仿宋" w:eastAsia="仿宋" w:cs="仿宋"/>
          <w:sz w:val="32"/>
          <w:szCs w:val="32"/>
          <w:lang w:val="en-US" w:eastAsia="zh-CN"/>
        </w:rPr>
        <w:t>初步设计及概算</w:t>
      </w:r>
      <w:r>
        <w:rPr>
          <w:rFonts w:hint="eastAsia" w:ascii="仿宋" w:hAnsi="仿宋" w:eastAsia="仿宋" w:cs="仿宋"/>
          <w:sz w:val="32"/>
          <w:szCs w:val="32"/>
        </w:rPr>
        <w:t>由</w:t>
      </w:r>
      <w:r>
        <w:rPr>
          <w:rFonts w:hint="eastAsia" w:ascii="仿宋" w:hAnsi="仿宋" w:eastAsia="仿宋" w:cs="仿宋"/>
          <w:sz w:val="32"/>
          <w:szCs w:val="32"/>
          <w:lang w:val="en-US" w:eastAsia="zh-CN"/>
        </w:rPr>
        <w:t>山丹县</w:t>
      </w:r>
      <w:r>
        <w:rPr>
          <w:rFonts w:hint="eastAsia" w:ascii="仿宋" w:hAnsi="仿宋" w:eastAsia="仿宋" w:cs="仿宋"/>
          <w:sz w:val="32"/>
          <w:szCs w:val="32"/>
        </w:rPr>
        <w:t>交通运输局《</w:t>
      </w:r>
      <w:r>
        <w:rPr>
          <w:rFonts w:hint="eastAsia" w:ascii="仿宋" w:hAnsi="仿宋" w:eastAsia="仿宋" w:cs="仿宋"/>
          <w:sz w:val="32"/>
          <w:szCs w:val="32"/>
          <w:lang w:val="en-US" w:eastAsia="zh-CN"/>
        </w:rPr>
        <w:t>关于</w:t>
      </w:r>
      <w:r>
        <w:rPr>
          <w:rFonts w:hint="eastAsia" w:ascii="仿宋" w:hAnsi="仿宋" w:eastAsia="仿宋" w:cs="仿宋"/>
          <w:sz w:val="32"/>
          <w:szCs w:val="32"/>
        </w:rPr>
        <w:t>山丹马场公铁联运客运站建设项目</w:t>
      </w:r>
      <w:r>
        <w:rPr>
          <w:rFonts w:hint="eastAsia" w:ascii="仿宋" w:hAnsi="仿宋" w:eastAsia="仿宋" w:cs="仿宋"/>
          <w:sz w:val="32"/>
          <w:szCs w:val="32"/>
          <w:lang w:val="en-US" w:eastAsia="zh-CN"/>
        </w:rPr>
        <w:t>初步设计及概算的批复</w:t>
      </w:r>
      <w:r>
        <w:rPr>
          <w:rFonts w:hint="eastAsia" w:ascii="仿宋" w:hAnsi="仿宋" w:eastAsia="仿宋" w:cs="仿宋"/>
          <w:sz w:val="32"/>
          <w:szCs w:val="32"/>
        </w:rPr>
        <w:t>》（</w:t>
      </w:r>
      <w:r>
        <w:rPr>
          <w:rFonts w:hint="eastAsia" w:ascii="仿宋" w:hAnsi="仿宋" w:eastAsia="仿宋" w:cs="仿宋"/>
          <w:sz w:val="32"/>
          <w:szCs w:val="32"/>
          <w:lang w:val="en-US" w:eastAsia="zh-CN"/>
        </w:rPr>
        <w:t>山</w:t>
      </w:r>
      <w:r>
        <w:rPr>
          <w:rFonts w:hint="eastAsia" w:ascii="仿宋" w:hAnsi="仿宋" w:eastAsia="仿宋" w:cs="仿宋"/>
          <w:sz w:val="32"/>
          <w:szCs w:val="32"/>
        </w:rPr>
        <w:t>交发〔20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111</w:t>
      </w:r>
      <w:r>
        <w:rPr>
          <w:rFonts w:hint="eastAsia" w:ascii="仿宋" w:hAnsi="仿宋" w:eastAsia="仿宋" w:cs="仿宋"/>
          <w:sz w:val="32"/>
          <w:szCs w:val="32"/>
        </w:rPr>
        <w:t>号）文件批复。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建设内容主要包括：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新建公铁联运客运站一座，总建筑面积2221.87平方米，为地上二层建筑，其中：地上一层建筑面积1289.44平方米，主要功能为候车大厅、餐厅、售票窗口、治安室、站务室、调度室、驾乘休息室、男女卫生间等；地上二层建筑面积868.86平方米，主要功能为办公室、活动室、司乘公寓、男女卫生间等；屋面建筑面积54.57平方米，主要功能为观景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配套建设客运站站前广场设施，对其进行花岗岩铺装工程3574.77平方米，铺设沥青道路1710.60平方米，铺设植草砖（停车位）560.10平方米，修建花池235平方米，及购置安装雕塑一座。并配套完成与之相关的室外三网、化粪池、地坪硬化及绿化等其他基础设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改造民俗客房一座，将原有闲置的军马场学校教学楼改造为民俗客房，改造面积1291.32平方米，主要设置为客房。此次改建对建筑主体结构形式不做改变。主要改造内容为：对建筑物门窗、卫生间地面、墙面、采暖、排水管道、电力电路、网线等进行更换改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项目建设类型为新建工程；建设周期为12个月。</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rPr>
      </w:pPr>
      <w:r>
        <w:rPr>
          <w:rFonts w:hint="eastAsia" w:ascii="仿宋" w:hAnsi="仿宋" w:eastAsia="仿宋" w:cs="仿宋"/>
          <w:kern w:val="0"/>
          <w:sz w:val="32"/>
          <w:szCs w:val="32"/>
          <w:lang w:val="en-US" w:eastAsia="zh-CN" w:bidi="ar-SA"/>
        </w:rPr>
        <w:t>项目监管单位为山丹县交通运输局；建设单位为山丹县交通投资建设有限公司；勘察设计单位为张掖市建筑勘察设计研究院；监理单位为</w:t>
      </w:r>
      <w:r>
        <w:rPr>
          <w:rFonts w:hint="eastAsia" w:ascii="仿宋" w:hAnsi="仿宋" w:eastAsia="仿宋" w:cs="仿宋"/>
          <w:sz w:val="32"/>
          <w:szCs w:val="32"/>
          <w:lang w:val="en-US" w:eastAsia="zh-CN"/>
        </w:rPr>
        <w:t>甘肃坤隆工程项目管理咨询有限公司和甘肃北方基业工程项目管理有限公司；</w:t>
      </w:r>
      <w:r>
        <w:rPr>
          <w:rFonts w:hint="eastAsia" w:ascii="仿宋" w:hAnsi="仿宋" w:eastAsia="仿宋" w:cs="仿宋"/>
          <w:kern w:val="0"/>
          <w:sz w:val="32"/>
          <w:szCs w:val="32"/>
          <w:lang w:val="en-US" w:eastAsia="zh-CN" w:bidi="ar-SA"/>
        </w:rPr>
        <w:t>施工单位为甘肃省</w:t>
      </w:r>
      <w:r>
        <w:rPr>
          <w:rFonts w:hint="eastAsia" w:ascii="仿宋" w:hAnsi="仿宋" w:eastAsia="仿宋" w:cs="仿宋"/>
          <w:sz w:val="32"/>
          <w:szCs w:val="32"/>
          <w:lang w:val="en-US" w:eastAsia="zh-CN"/>
        </w:rPr>
        <w:t>山丹县建筑工程总公司和甘肃力元工程建设有限公司。</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lang w:eastAsia="zh-CN"/>
        </w:rPr>
        <w:t>将有效弥补我县公路铁路有机衔接短板，提升我县交通运输能力，同时对山丹马场旅游资源的开发利用、景区整体服务功能的提升，乃至我县全域旅游体系的建设都具有积极推动作用。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申请资金总额：746万元，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lang w:eastAsia="zh-CN"/>
        </w:rPr>
        <w:t>其中申请财政资金：746万元。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经济效益：</w:t>
      </w:r>
      <w:r>
        <w:rPr>
          <w:rFonts w:hint="eastAsia" w:ascii="仿宋_GB2312" w:eastAsia="仿宋_GB2312"/>
          <w:sz w:val="32"/>
          <w:szCs w:val="32"/>
        </w:rPr>
        <w:t>对经济发展的促进作用</w:t>
      </w:r>
      <w:r>
        <w:rPr>
          <w:rFonts w:hint="eastAsia" w:ascii="仿宋_GB2312" w:eastAsia="仿宋_GB2312"/>
          <w:sz w:val="32"/>
          <w:szCs w:val="32"/>
          <w:lang w:eastAsia="zh-CN"/>
        </w:rPr>
        <w:t>明显；</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社会效益：基本公共服务水平提升；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可持续影响：改建道路适应中期交通需求；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社会公众或服务对象满意度</w:t>
      </w:r>
      <w:r>
        <w:rPr>
          <w:rFonts w:hint="eastAsia" w:ascii="仿宋_GB2312" w:eastAsia="仿宋_GB2312"/>
          <w:sz w:val="32"/>
          <w:szCs w:val="32"/>
          <w:lang w:eastAsia="zh-CN"/>
        </w:rPr>
        <w:t>：改善通行服务水平群众满意度</w:t>
      </w:r>
      <w:r>
        <w:rPr>
          <w:rFonts w:hint="eastAsia" w:ascii="仿宋_GB2312" w:eastAsia="仿宋_GB2312"/>
          <w:sz w:val="32"/>
          <w:szCs w:val="32"/>
          <w:lang w:val="en-US" w:eastAsia="zh-CN"/>
        </w:rPr>
        <w:t>95%。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lang w:eastAsia="zh-CN"/>
        </w:rPr>
        <w:t>项目建成后</w:t>
      </w:r>
      <w:r>
        <w:rPr>
          <w:rFonts w:hint="eastAsia" w:ascii="仿宋_GB2312" w:eastAsia="仿宋_GB2312"/>
          <w:sz w:val="32"/>
          <w:szCs w:val="32"/>
        </w:rPr>
        <w:t>对经济发展的促进作用</w:t>
      </w:r>
      <w:r>
        <w:rPr>
          <w:rFonts w:hint="eastAsia" w:ascii="仿宋_GB2312" w:eastAsia="仿宋_GB2312"/>
          <w:sz w:val="32"/>
          <w:szCs w:val="32"/>
          <w:lang w:eastAsia="zh-CN"/>
        </w:rPr>
        <w:t>明显，基本公共服务水平提升，改善通行服务水平群众满意度，</w:t>
      </w:r>
      <w:bookmarkStart w:id="0" w:name="_GoBack"/>
      <w:bookmarkEnd w:id="0"/>
      <w:r>
        <w:rPr>
          <w:rFonts w:hint="eastAsia" w:ascii="仿宋_GB2312" w:eastAsia="仿宋_GB2312"/>
          <w:sz w:val="32"/>
          <w:szCs w:val="32"/>
          <w:lang w:eastAsia="zh-CN"/>
        </w:rPr>
        <w:t>自评得分</w:t>
      </w:r>
      <w:r>
        <w:rPr>
          <w:rFonts w:hint="eastAsia" w:ascii="仿宋_GB2312" w:eastAsia="仿宋_GB2312"/>
          <w:color w:val="auto"/>
          <w:sz w:val="32"/>
          <w:szCs w:val="32"/>
          <w:lang w:val="en-US" w:eastAsia="zh-CN"/>
        </w:rPr>
        <w:t>95</w:t>
      </w:r>
      <w:r>
        <w:rPr>
          <w:rFonts w:hint="eastAsia" w:ascii="仿宋_GB2312" w:eastAsia="仿宋_GB2312"/>
          <w:sz w:val="32"/>
          <w:szCs w:val="32"/>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仿宋_GB2312" w:eastAsia="仿宋_GB2312"/>
          <w:sz w:val="32"/>
          <w:szCs w:val="32"/>
          <w:lang w:eastAsia="zh-CN"/>
        </w:rPr>
        <w:t>通过项目绩效自评，确保</w:t>
      </w:r>
      <w:r>
        <w:rPr>
          <w:rFonts w:hint="eastAsia" w:ascii="仿宋_GB2312" w:eastAsia="仿宋_GB2312"/>
          <w:sz w:val="32"/>
          <w:szCs w:val="32"/>
          <w:lang w:val="en-US" w:eastAsia="zh-CN"/>
        </w:rPr>
        <w:t>项目资金</w:t>
      </w:r>
      <w:r>
        <w:rPr>
          <w:rFonts w:hint="eastAsia" w:ascii="仿宋_GB2312" w:eastAsia="仿宋_GB2312"/>
          <w:sz w:val="32"/>
          <w:szCs w:val="32"/>
          <w:lang w:eastAsia="zh-CN"/>
        </w:rPr>
        <w:t>能够专款专用，但也存在一些问题。主要问题是资金使用计划制定不够完善，虽然制定该</w:t>
      </w:r>
      <w:r>
        <w:rPr>
          <w:rFonts w:hint="eastAsia" w:ascii="仿宋_GB2312" w:eastAsia="仿宋_GB2312"/>
          <w:sz w:val="32"/>
          <w:szCs w:val="32"/>
          <w:lang w:val="en-US" w:eastAsia="zh-CN"/>
        </w:rPr>
        <w:t>项目</w:t>
      </w:r>
      <w:r>
        <w:rPr>
          <w:rFonts w:hint="eastAsia" w:ascii="仿宋_GB2312" w:eastAsia="仿宋_GB2312"/>
          <w:sz w:val="32"/>
          <w:szCs w:val="32"/>
          <w:lang w:eastAsia="zh-CN"/>
        </w:rPr>
        <w:t>资金的使用计划，但由于对资金的到位情况了解不够全面，影响资金的使用。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下一步改进工作的措施</w:t>
      </w:r>
    </w:p>
    <w:p>
      <w:pPr>
        <w:ind w:firstLine="640" w:firstLineChars="200"/>
      </w:pPr>
      <w:r>
        <w:rPr>
          <w:rFonts w:hint="eastAsia" w:ascii="仿宋_GB2312" w:eastAsia="仿宋_GB2312" w:cstheme="minorBidi"/>
          <w:kern w:val="2"/>
          <w:sz w:val="32"/>
          <w:szCs w:val="32"/>
          <w:lang w:val="en-US" w:eastAsia="zh-CN" w:bidi="ar-SA"/>
        </w:rPr>
        <w:t>今后，我公司将加强资金使用的计划安排，完善资金执行绩效考核目标，进一步提升资金运转效率。同时，深入落实全面绩效管理理念，项目实施部门与财务部门加强项目执行监控分析，发现偏差，及时采取应对措施整改；动态关注不可预见的客观因素变化，及时启动应急预案，有效保障项目的顺利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798EA"/>
    <w:multiLevelType w:val="singleLevel"/>
    <w:tmpl w:val="7A3798E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YjhmZmUyZmRiNTI1NGQ1YzhhNmEzMzE0ZjYxYWQifQ=="/>
  </w:docVars>
  <w:rsids>
    <w:rsidRoot w:val="2F5F5D7F"/>
    <w:rsid w:val="2F5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2023-12-21T07:05:00Z</dcterms:created>
  <dc:creator>ツ箫声断丶何处莫凭栏</dc:creator>
  <cp:lastModifiedBy>ツ箫声断丶何处莫凭栏</cp:lastModifiedBy>
  <dcterms:modified xsi:type="dcterms:W3CDTF">2023-12-21T08:39:56Z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362868D005B246C8A0A4F65A09F306E9_11</vt:lpwstr>
  </property>
</Properties>
</file>