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山丹县供销合作社联合社</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0"/>
          <w:szCs w:val="40"/>
        </w:rPr>
      </w:pPr>
      <w:r>
        <w:rPr>
          <w:rFonts w:hint="eastAsia" w:ascii="方正小标宋简体" w:eastAsia="方正小标宋简体"/>
          <w:sz w:val="44"/>
          <w:szCs w:val="44"/>
        </w:rPr>
        <w:t>部门整体支出绩效自评报告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eastAsia="楷体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1.单位基本情况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山丹县供销社是参照公务员管理的独立核算的事业单位，属一级预算单位，执行政府会计制度。内设办公室、财</w:t>
      </w:r>
      <w:r>
        <w:rPr>
          <w:rFonts w:hint="eastAsia" w:ascii="仿宋_GB2312" w:eastAsia="仿宋_GB2312"/>
          <w:sz w:val="32"/>
          <w:szCs w:val="32"/>
          <w:lang w:eastAsia="zh-CN"/>
        </w:rPr>
        <w:t>审</w:t>
      </w:r>
      <w:r>
        <w:rPr>
          <w:rFonts w:hint="eastAsia" w:ascii="仿宋_GB2312" w:eastAsia="仿宋_GB2312"/>
          <w:sz w:val="32"/>
          <w:szCs w:val="32"/>
        </w:rPr>
        <w:t>股、综合业务股三个股室。</w:t>
      </w:r>
      <w:r>
        <w:rPr>
          <w:rFonts w:hint="eastAsia" w:ascii="仿宋_GB2312" w:eastAsia="仿宋_GB2312"/>
          <w:sz w:val="32"/>
          <w:szCs w:val="32"/>
          <w:lang w:eastAsia="zh-CN"/>
        </w:rPr>
        <w:t>县委</w:t>
      </w:r>
      <w:r>
        <w:rPr>
          <w:rFonts w:hint="eastAsia" w:ascii="仿宋_GB2312" w:eastAsia="仿宋_GB2312"/>
          <w:sz w:val="32"/>
          <w:szCs w:val="32"/>
        </w:rPr>
        <w:t>编办核定单位编制共计13人，其中：事业编制13人（参照公务员法管理1</w:t>
      </w:r>
      <w:r>
        <w:rPr>
          <w:rFonts w:hint="eastAsia" w:ascii="仿宋_GB2312" w:eastAsia="仿宋_GB2312"/>
          <w:sz w:val="32"/>
          <w:szCs w:val="32"/>
          <w:lang w:val="en-US" w:eastAsia="zh-CN"/>
        </w:rPr>
        <w:t>2</w:t>
      </w:r>
      <w:r>
        <w:rPr>
          <w:rFonts w:hint="eastAsia" w:ascii="仿宋_GB2312" w:eastAsia="仿宋_GB2312"/>
          <w:sz w:val="32"/>
          <w:szCs w:val="32"/>
        </w:rPr>
        <w:t>人，工勤人员</w:t>
      </w:r>
      <w:r>
        <w:rPr>
          <w:rFonts w:hint="eastAsia" w:ascii="仿宋_GB2312" w:eastAsia="仿宋_GB2312"/>
          <w:sz w:val="32"/>
          <w:szCs w:val="32"/>
          <w:lang w:val="en-US" w:eastAsia="zh-CN"/>
        </w:rPr>
        <w:t>1</w:t>
      </w:r>
      <w:r>
        <w:rPr>
          <w:rFonts w:hint="eastAsia" w:ascii="仿宋_GB2312" w:eastAsia="仿宋_GB2312"/>
          <w:sz w:val="32"/>
          <w:szCs w:val="32"/>
        </w:rPr>
        <w:t>人），202</w:t>
      </w:r>
      <w:r>
        <w:rPr>
          <w:rFonts w:hint="eastAsia" w:ascii="仿宋_GB2312" w:eastAsia="仿宋_GB2312"/>
          <w:sz w:val="32"/>
          <w:szCs w:val="32"/>
          <w:lang w:val="en-US" w:eastAsia="zh-CN"/>
        </w:rPr>
        <w:t>3</w:t>
      </w:r>
      <w:r>
        <w:rPr>
          <w:rFonts w:hint="eastAsia" w:ascii="仿宋_GB2312" w:eastAsia="仿宋_GB2312"/>
          <w:sz w:val="32"/>
          <w:szCs w:val="32"/>
        </w:rPr>
        <w:t>年实有人数1</w:t>
      </w:r>
      <w:r>
        <w:rPr>
          <w:rFonts w:hint="eastAsia" w:ascii="仿宋_GB2312" w:eastAsia="仿宋_GB2312"/>
          <w:sz w:val="32"/>
          <w:szCs w:val="32"/>
          <w:lang w:val="en-US" w:eastAsia="zh-CN"/>
        </w:rPr>
        <w:t>3</w:t>
      </w:r>
      <w:r>
        <w:rPr>
          <w:rFonts w:hint="eastAsia" w:ascii="仿宋_GB2312" w:eastAsia="仿宋_GB2312"/>
          <w:sz w:val="32"/>
          <w:szCs w:val="32"/>
        </w:rPr>
        <w:t>人，退休人员</w:t>
      </w:r>
      <w:r>
        <w:rPr>
          <w:rFonts w:hint="eastAsia" w:ascii="仿宋_GB2312" w:eastAsia="仿宋_GB2312"/>
          <w:sz w:val="32"/>
          <w:szCs w:val="32"/>
          <w:lang w:val="en-US" w:eastAsia="zh-CN"/>
        </w:rPr>
        <w:t>5</w:t>
      </w:r>
      <w:r>
        <w:rPr>
          <w:rFonts w:hint="eastAsia" w:ascii="仿宋_GB2312" w:eastAsia="仿宋_GB2312"/>
          <w:sz w:val="32"/>
          <w:szCs w:val="32"/>
        </w:rPr>
        <w:t>人，供养遗属人员</w:t>
      </w:r>
      <w:r>
        <w:rPr>
          <w:rFonts w:hint="eastAsia" w:ascii="仿宋_GB2312" w:eastAsia="仿宋_GB2312"/>
          <w:sz w:val="32"/>
          <w:szCs w:val="32"/>
          <w:lang w:val="en-US" w:eastAsia="zh-CN"/>
        </w:rPr>
        <w:t>32</w:t>
      </w:r>
      <w:r>
        <w:rPr>
          <w:rFonts w:hint="eastAsia" w:ascii="仿宋_GB2312" w:eastAsia="仿宋_GB2312"/>
          <w:sz w:val="32"/>
          <w:szCs w:val="32"/>
        </w:rPr>
        <w:t>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2.单位职能职责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（1）贯彻执行党中央、国务院、市委、市政府和县委、县政府及上级主管部门有关农村经济工作和社会发展的方针政策。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（2）研究制定供销合作社的发展战略和发展规划；指导全县供销合作社的改革和发展;组织起草审查供销合作社有关规范性文件。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（3）按照政府授权对重要农业生产资料、再生资源及农副产品等经营进行组织、协调和管理，负责指导全县供销合作社系统做好化肥农药等农业生产资料储备和供应工作。</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ascii="仿宋_GB2312" w:eastAsia="仿宋_GB2312"/>
          <w:sz w:val="32"/>
          <w:szCs w:val="32"/>
        </w:rPr>
      </w:pPr>
      <w:bookmarkStart w:id="4" w:name="_GoBack"/>
      <w:bookmarkEnd w:id="4"/>
      <w:r>
        <w:rPr>
          <w:rFonts w:hint="eastAsia" w:ascii="仿宋_GB2312" w:eastAsia="仿宋_GB2312"/>
          <w:w w:val="97"/>
          <w:sz w:val="32"/>
          <w:szCs w:val="32"/>
        </w:rPr>
        <w:t>（4）指导推进全县农村合作经济组织发展；牵头组建、指导和推动全县发展各类专业合作社；加强农村综合服务体系建设，开拓培育城乡市场；参与乡村振兴和农业产业化经营；参与农村现代流通网络建设；组织开展对农村合作经济组织人员的培训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（5）依法管理运营社有资产，建立完善现代企业制度，监督社有资产保值增值；指导社有出资企业改革发展；对社有出资企业行使出资人职责。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（6）协调与政府部门、社会组织的关系，指导主管行业协会的业务工作及成员社的业务活动。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（7）承办县委、县政府交办的其他工作。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（二）年度重点工作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color w:val="000000"/>
          <w:sz w:val="32"/>
          <w:szCs w:val="32"/>
        </w:rPr>
        <w:t xml:space="preserve"> </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落实中央精神，纵深推进改革。</w:t>
      </w:r>
      <w:r>
        <w:rPr>
          <w:rFonts w:hint="eastAsia" w:ascii="仿宋_GB2312" w:hAnsi="仿宋_GB2312" w:eastAsia="仿宋_GB2312" w:cs="仿宋_GB2312"/>
          <w:sz w:val="32"/>
          <w:szCs w:val="32"/>
        </w:rPr>
        <w:t>深入学习贯彻落实习近平总书记关于“三农”工作重要论述、关于供销合作社工作重要指示批示和中发〔2015〕11号文件精神。</w:t>
      </w:r>
      <w:r>
        <w:rPr>
          <w:rFonts w:hint="eastAsia" w:ascii="仿宋_GB2312" w:hAnsi="仿宋_GB2312" w:eastAsia="仿宋_GB2312" w:cs="仿宋_GB2312"/>
          <w:kern w:val="32"/>
          <w:sz w:val="32"/>
          <w:szCs w:val="32"/>
        </w:rPr>
        <w:t>针对职责不清和人员老化的问题，上报《山丹县供销合作社联合社职能配置、内设机构和人员编制的报告》并获批复，及时补充工作人员4名，</w:t>
      </w:r>
      <w:r>
        <w:rPr>
          <w:rFonts w:hint="eastAsia" w:ascii="仿宋_GB2312" w:hAnsi="仿宋_GB2312" w:eastAsia="仿宋_GB2312" w:cs="仿宋_GB2312"/>
          <w:sz w:val="32"/>
          <w:szCs w:val="32"/>
        </w:rPr>
        <w:t>供销工作力量得到明显加强。同时，修订完善《山丹</w:t>
      </w:r>
      <w:r>
        <w:rPr>
          <w:rFonts w:hint="eastAsia" w:ascii="仿宋_GB2312" w:hAnsi="仿宋_GB2312" w:eastAsia="仿宋_GB2312" w:cs="仿宋_GB2312"/>
          <w:spacing w:val="-6"/>
          <w:sz w:val="32"/>
          <w:szCs w:val="32"/>
        </w:rPr>
        <w:t>县供销社制度汇编》，坚持用制度管权、用制度管人、用制度管事。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坚持项目带动，大力夯实发展基础。</w:t>
      </w:r>
      <w:r>
        <w:rPr>
          <w:rFonts w:hint="eastAsia" w:ascii="仿宋_GB2312" w:hAnsi="仿宋_GB2312" w:eastAsia="仿宋_GB2312" w:cs="仿宋_GB2312"/>
          <w:sz w:val="32"/>
          <w:szCs w:val="32"/>
        </w:rPr>
        <w:t>实施投资412万元的山丹县集采集配中心项目</w:t>
      </w:r>
      <w:bookmarkStart w:id="0" w:name="OLE_LINK1"/>
      <w:bookmarkStart w:id="1" w:name="OLE_LINK2"/>
      <w:r>
        <w:rPr>
          <w:rFonts w:hint="eastAsia" w:ascii="仿宋_GB2312" w:hAnsi="仿宋_GB2312" w:eastAsia="仿宋_GB2312" w:cs="仿宋_GB2312"/>
          <w:sz w:val="32"/>
          <w:szCs w:val="32"/>
        </w:rPr>
        <w:t>，5月份开工建设，现已完成2600平方米的库房提升改造，购置装卸设备1台，安装重型</w:t>
      </w:r>
      <w:r>
        <w:rPr>
          <w:rFonts w:hint="eastAsia" w:ascii="仿宋_GB2312" w:hAnsi="仿宋_GB2312" w:eastAsia="仿宋_GB2312" w:cs="仿宋_GB2312"/>
          <w:w w:val="98"/>
          <w:sz w:val="32"/>
          <w:szCs w:val="32"/>
        </w:rPr>
        <w:t>货架192组，10月份开始试运营。</w:t>
      </w:r>
      <w:bookmarkEnd w:id="0"/>
      <w:bookmarkEnd w:id="1"/>
      <w:r>
        <w:rPr>
          <w:rFonts w:hint="eastAsia" w:ascii="仿宋_GB2312" w:hAnsi="仿宋_GB2312" w:eastAsia="仿宋_GB2312" w:cs="仿宋_GB2312"/>
          <w:w w:val="98"/>
          <w:sz w:val="32"/>
          <w:szCs w:val="32"/>
        </w:rPr>
        <w:t>争取建设山丹县农业社会化服务示范园（供销社农资储备配送中心项目）一期项目。目前，</w:t>
      </w:r>
      <w:bookmarkStart w:id="2" w:name="OLE_LINK8"/>
      <w:bookmarkStart w:id="3" w:name="OLE_LINK7"/>
      <w:r>
        <w:rPr>
          <w:rFonts w:hint="eastAsia" w:ascii="仿宋_GB2312" w:hAnsi="仿宋_GB2312" w:eastAsia="仿宋_GB2312" w:cs="仿宋_GB2312"/>
          <w:w w:val="98"/>
          <w:sz w:val="32"/>
          <w:szCs w:val="32"/>
        </w:rPr>
        <w:t>已完成项目选址、可研报告编制及批复、环评、稳评等前期工作，正在积极和发改、财政部门对接，争取项目资金。</w:t>
      </w:r>
      <w:bookmarkEnd w:id="2"/>
      <w:bookmarkEnd w:id="3"/>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聚焦主责主业，发挥农资供应主渠道作用。</w:t>
      </w:r>
      <w:r>
        <w:rPr>
          <w:rFonts w:hint="eastAsia" w:ascii="仿宋_GB2312" w:hAnsi="仿宋_GB2312" w:eastAsia="仿宋_GB2312" w:cs="仿宋_GB2312"/>
          <w:sz w:val="32"/>
          <w:szCs w:val="32"/>
        </w:rPr>
        <w:t>始终把做好农资供应作为供销社工作的重中之重，及时掌握系统内农资储备、销售情况，指导系统内10家农资保供重点企业、60多个经营网点适时补充货源，保障农资有效供给。至目前，全县共销售各类化肥3.8万吨、农药160吨、农膜350吨、种子90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color w:val="000000"/>
          <w:sz w:val="32"/>
          <w:szCs w:val="32"/>
        </w:rPr>
        <w:t>提升服务能力，健全基层组织体系。</w:t>
      </w:r>
      <w:r>
        <w:rPr>
          <w:rFonts w:hint="eastAsia" w:ascii="仿宋_GB2312" w:hAnsi="仿宋_GB2312" w:eastAsia="仿宋_GB2312" w:cs="仿宋_GB2312"/>
          <w:sz w:val="32"/>
          <w:szCs w:val="32"/>
        </w:rPr>
        <w:t>持续发力推进基层组织建设，在马营、花寨2个基层供销社召开社员代表大会，选举产生新一届理事会、监事会。至目前，全县8个乡镇9个基层供销社7个恢复“三会制度”，改造村级综合服务社10个，领办农民专业合作社43个，组建农民专业合作社联合社5个，新吸纳社员达到3670名。</w:t>
      </w:r>
      <w:r>
        <w:rPr>
          <w:rFonts w:hint="eastAsia" w:ascii="仿宋_GB2312" w:hAnsi="仿宋_GB2312" w:eastAsia="仿宋_GB2312" w:cs="仿宋_GB2312"/>
          <w:color w:val="000000"/>
          <w:sz w:val="32"/>
          <w:szCs w:val="32"/>
        </w:rPr>
        <w:t>在城区规模较大的小区设立便民服务站</w:t>
      </w:r>
      <w:r>
        <w:rPr>
          <w:rFonts w:hint="eastAsia" w:ascii="仿宋_GB2312" w:hAnsi="仿宋_GB2312" w:eastAsia="仿宋_GB2312" w:cs="仿宋_GB2312"/>
          <w:w w:val="98"/>
          <w:sz w:val="32"/>
          <w:szCs w:val="32"/>
        </w:rPr>
        <w:t>14</w:t>
      </w:r>
      <w:r>
        <w:rPr>
          <w:rFonts w:hint="eastAsia" w:ascii="仿宋_GB2312" w:hAnsi="仿宋_GB2312" w:eastAsia="仿宋_GB2312" w:cs="仿宋_GB2312"/>
          <w:color w:val="000000"/>
          <w:sz w:val="32"/>
          <w:szCs w:val="32"/>
        </w:rPr>
        <w:t>个、在</w:t>
      </w:r>
      <w:r>
        <w:rPr>
          <w:rFonts w:hint="eastAsia" w:ascii="仿宋_GB2312" w:hAnsi="仿宋_GB2312" w:eastAsia="仿宋_GB2312" w:cs="仿宋_GB2312"/>
          <w:w w:val="98"/>
          <w:sz w:val="32"/>
          <w:szCs w:val="32"/>
        </w:rPr>
        <w:t>8</w:t>
      </w:r>
      <w:r>
        <w:rPr>
          <w:rFonts w:hint="eastAsia" w:ascii="仿宋_GB2312" w:hAnsi="仿宋_GB2312" w:eastAsia="仿宋_GB2312" w:cs="仿宋_GB2312"/>
          <w:color w:val="000000"/>
          <w:sz w:val="32"/>
          <w:szCs w:val="32"/>
        </w:rPr>
        <w:t>个乡镇设立综合超市、</w:t>
      </w:r>
      <w:r>
        <w:rPr>
          <w:rFonts w:hint="eastAsia" w:ascii="仿宋_GB2312" w:hAnsi="仿宋_GB2312" w:eastAsia="仿宋_GB2312" w:cs="仿宋_GB2312"/>
          <w:w w:val="98"/>
          <w:sz w:val="32"/>
          <w:szCs w:val="32"/>
        </w:rPr>
        <w:t>111</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pacing w:val="-2"/>
          <w:sz w:val="32"/>
          <w:szCs w:val="32"/>
        </w:rPr>
        <w:t>村设立村级综合服务店，</w:t>
      </w:r>
      <w:r>
        <w:rPr>
          <w:rFonts w:hint="eastAsia" w:ascii="仿宋_GB2312" w:hAnsi="仿宋_GB2312" w:eastAsia="仿宋_GB2312" w:cs="仿宋_GB2312"/>
          <w:spacing w:val="-2"/>
          <w:sz w:val="32"/>
          <w:szCs w:val="32"/>
        </w:rPr>
        <w:t>保障群众就近便利消费和基本生活服务。</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坚持党建引领，全面从严治社。</w:t>
      </w:r>
      <w:r>
        <w:rPr>
          <w:rFonts w:hint="eastAsia" w:ascii="仿宋_GB2312" w:hAnsi="仿宋_GB2312" w:eastAsia="仿宋_GB2312" w:cs="仿宋_GB2312"/>
          <w:sz w:val="32"/>
          <w:szCs w:val="32"/>
        </w:rPr>
        <w:t>持续推进支部建设，严格落实“三会一课”、民主生活会、组织生活会、民主评议党员制度，扎实开展主题党日、支部书记上党课等活动，全面加强和规范党内政治生活。开展政治理论学习</w:t>
      </w:r>
      <w:r>
        <w:rPr>
          <w:rFonts w:hint="eastAsia" w:ascii="仿宋_GB2312" w:hAnsi="仿宋_GB2312" w:eastAsia="仿宋_GB2312" w:cs="仿宋_GB2312"/>
          <w:w w:val="98"/>
          <w:kern w:val="2"/>
          <w:sz w:val="32"/>
          <w:szCs w:val="32"/>
          <w:lang w:val="en-US" w:eastAsia="zh-CN" w:bidi="ar-SA"/>
        </w:rPr>
        <w:t>21</w:t>
      </w:r>
      <w:r>
        <w:rPr>
          <w:rFonts w:hint="eastAsia" w:ascii="仿宋_GB2312" w:hAnsi="仿宋_GB2312" w:eastAsia="仿宋_GB2312" w:cs="仿宋_GB2312"/>
          <w:sz w:val="32"/>
          <w:szCs w:val="32"/>
        </w:rPr>
        <w:t>次、专题研讨</w:t>
      </w:r>
      <w:r>
        <w:rPr>
          <w:rFonts w:hint="eastAsia" w:ascii="仿宋_GB2312" w:hAnsi="仿宋_GB2312" w:eastAsia="仿宋_GB2312" w:cs="仿宋_GB2312"/>
          <w:w w:val="98"/>
          <w:kern w:val="2"/>
          <w:sz w:val="32"/>
          <w:szCs w:val="32"/>
          <w:lang w:val="en-US" w:eastAsia="zh-CN" w:bidi="ar-SA"/>
        </w:rPr>
        <w:t>2</w:t>
      </w:r>
      <w:r>
        <w:rPr>
          <w:rFonts w:hint="eastAsia" w:ascii="仿宋_GB2312" w:hAnsi="仿宋_GB2312" w:eastAsia="仿宋_GB2312" w:cs="仿宋_GB2312"/>
          <w:sz w:val="32"/>
          <w:szCs w:val="32"/>
        </w:rPr>
        <w:t>次、专题调研</w:t>
      </w:r>
      <w:r>
        <w:rPr>
          <w:rFonts w:hint="eastAsia" w:ascii="仿宋_GB2312" w:hAnsi="仿宋_GB2312" w:eastAsia="仿宋_GB2312" w:cs="仿宋_GB2312"/>
          <w:w w:val="98"/>
          <w:kern w:val="2"/>
          <w:sz w:val="32"/>
          <w:szCs w:val="32"/>
          <w:lang w:val="en-US" w:eastAsia="zh-CN" w:bidi="ar-SA"/>
        </w:rPr>
        <w:t>6</w:t>
      </w:r>
      <w:r>
        <w:rPr>
          <w:rFonts w:hint="eastAsia" w:ascii="仿宋_GB2312" w:hAnsi="仿宋_GB2312" w:eastAsia="仿宋_GB2312" w:cs="仿宋_GB2312"/>
          <w:sz w:val="32"/>
          <w:szCs w:val="32"/>
        </w:rPr>
        <w:t>次，梳理堵点难点问题数</w:t>
      </w:r>
      <w:r>
        <w:rPr>
          <w:rFonts w:hint="eastAsia" w:ascii="仿宋_GB2312" w:hAnsi="仿宋_GB2312" w:eastAsia="仿宋_GB2312" w:cs="仿宋_GB2312"/>
          <w:w w:val="98"/>
          <w:kern w:val="2"/>
          <w:sz w:val="32"/>
          <w:szCs w:val="32"/>
          <w:lang w:val="en-US" w:eastAsia="zh-CN" w:bidi="ar-SA"/>
        </w:rPr>
        <w:t>4</w:t>
      </w:r>
      <w:r>
        <w:rPr>
          <w:rFonts w:hint="eastAsia" w:ascii="仿宋_GB2312" w:hAnsi="仿宋_GB2312" w:eastAsia="仿宋_GB2312" w:cs="仿宋_GB2312"/>
          <w:sz w:val="32"/>
          <w:szCs w:val="32"/>
        </w:rPr>
        <w:t>个，研究解决问题</w:t>
      </w:r>
      <w:r>
        <w:rPr>
          <w:rFonts w:hint="eastAsia" w:ascii="仿宋_GB2312" w:hAnsi="仿宋_GB2312" w:eastAsia="仿宋_GB2312" w:cs="仿宋_GB2312"/>
          <w:w w:val="98"/>
          <w:kern w:val="2"/>
          <w:sz w:val="32"/>
          <w:szCs w:val="32"/>
          <w:lang w:val="en-US" w:eastAsia="zh-CN" w:bidi="ar-SA"/>
        </w:rPr>
        <w:t>2</w:t>
      </w:r>
      <w:r>
        <w:rPr>
          <w:rFonts w:hint="eastAsia" w:ascii="仿宋_GB2312" w:hAnsi="仿宋_GB2312" w:eastAsia="仿宋_GB2312" w:cs="仿宋_GB2312"/>
          <w:sz w:val="32"/>
          <w:szCs w:val="32"/>
        </w:rPr>
        <w:t>个，向省市县门户网站、APP、微信公众号等媒体上报宣传信息</w:t>
      </w:r>
      <w:r>
        <w:rPr>
          <w:rFonts w:hint="eastAsia" w:ascii="仿宋_GB2312" w:hAnsi="仿宋_GB2312" w:eastAsia="仿宋_GB2312" w:cs="仿宋_GB2312"/>
          <w:w w:val="98"/>
          <w:kern w:val="2"/>
          <w:sz w:val="32"/>
          <w:szCs w:val="32"/>
          <w:lang w:val="en-US" w:eastAsia="zh-CN" w:bidi="ar-SA"/>
        </w:rPr>
        <w:t>43</w:t>
      </w:r>
      <w:r>
        <w:rPr>
          <w:rFonts w:hint="eastAsia" w:ascii="仿宋_GB2312" w:hAnsi="仿宋_GB2312" w:eastAsia="仿宋_GB2312" w:cs="仿宋_GB2312"/>
          <w:sz w:val="32"/>
          <w:szCs w:val="32"/>
        </w:rPr>
        <w:t>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contextualSpacing/>
        <w:jc w:val="both"/>
        <w:textAlignment w:val="auto"/>
        <w:rPr>
          <w:rFonts w:ascii="楷体_GB2312" w:hAnsi="黑体" w:eastAsia="楷体_GB2312"/>
          <w:b/>
          <w:color w:val="auto"/>
          <w:sz w:val="32"/>
          <w:szCs w:val="32"/>
        </w:rPr>
      </w:pPr>
      <w:r>
        <w:rPr>
          <w:rFonts w:hint="eastAsia" w:ascii="楷体_GB2312" w:hAnsi="黑体" w:eastAsia="楷体_GB2312"/>
          <w:b/>
          <w:color w:val="auto"/>
          <w:sz w:val="32"/>
          <w:szCs w:val="32"/>
        </w:rPr>
        <w:t>（三）整体收支情况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3" w:firstLineChars="200"/>
        <w:textAlignment w:val="auto"/>
      </w:pPr>
      <w:r>
        <w:rPr>
          <w:rFonts w:hint="eastAsia" w:ascii="仿宋_GB2312" w:eastAsia="仿宋_GB2312"/>
          <w:b/>
          <w:sz w:val="32"/>
          <w:szCs w:val="32"/>
        </w:rPr>
        <w:t>1.收入决算情况：</w:t>
      </w:r>
      <w:r>
        <w:rPr>
          <w:rFonts w:hint="eastAsia" w:ascii="仿宋_GB2312" w:hAnsi="仿宋_GB2312" w:eastAsia="仿宋_GB2312" w:cs="仿宋_GB2312"/>
          <w:color w:val="auto"/>
          <w:spacing w:val="0"/>
          <w:kern w:val="32"/>
          <w:sz w:val="32"/>
          <w:szCs w:val="32"/>
          <w:lang w:val="en-US" w:eastAsia="zh-CN" w:bidi="zh-CN"/>
        </w:rPr>
        <w:t>2023年年终决算收入合计204.54万元，其中财政拨款204.54万元，其他收入0元。</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629" w:firstLineChars="200"/>
        <w:textAlignment w:val="auto"/>
        <w:rPr>
          <w:rFonts w:ascii="仿宋_GB2312" w:eastAsia="仿宋_GB2312"/>
          <w:w w:val="98"/>
          <w:sz w:val="32"/>
          <w:szCs w:val="32"/>
        </w:rPr>
      </w:pPr>
      <w:r>
        <w:rPr>
          <w:rFonts w:hint="eastAsia" w:ascii="仿宋_GB2312" w:eastAsia="仿宋_GB2312"/>
          <w:b/>
          <w:w w:val="98"/>
          <w:sz w:val="32"/>
          <w:szCs w:val="32"/>
        </w:rPr>
        <w:t>2.支出决算情况:</w:t>
      </w:r>
      <w:r>
        <w:rPr>
          <w:rFonts w:hint="eastAsia" w:ascii="仿宋_GB2312" w:hAnsi="仿宋_GB2312" w:eastAsia="仿宋_GB2312" w:cs="仿宋_GB2312"/>
          <w:color w:val="auto"/>
          <w:spacing w:val="0"/>
          <w:w w:val="98"/>
          <w:kern w:val="32"/>
          <w:sz w:val="32"/>
          <w:szCs w:val="32"/>
          <w:lang w:val="en-US" w:eastAsia="zh-CN" w:bidi="zh-CN"/>
        </w:rPr>
        <w:t>年终决算支出合计为</w:t>
      </w:r>
      <w:r>
        <w:rPr>
          <w:rFonts w:hint="eastAsia" w:ascii="仿宋_GB2312" w:hAnsi="仿宋_GB2312" w:eastAsia="仿宋_GB2312" w:cs="仿宋_GB2312"/>
          <w:color w:val="auto"/>
          <w:spacing w:val="0"/>
          <w:kern w:val="32"/>
          <w:sz w:val="32"/>
          <w:szCs w:val="32"/>
          <w:lang w:val="en-US" w:eastAsia="zh-CN" w:bidi="zh-CN"/>
        </w:rPr>
        <w:t>204.54</w:t>
      </w:r>
      <w:r>
        <w:rPr>
          <w:rFonts w:hint="eastAsia" w:ascii="仿宋_GB2312" w:hAnsi="仿宋_GB2312" w:eastAsia="仿宋_GB2312" w:cs="仿宋_GB2312"/>
          <w:color w:val="auto"/>
          <w:spacing w:val="0"/>
          <w:w w:val="98"/>
          <w:kern w:val="32"/>
          <w:sz w:val="32"/>
          <w:szCs w:val="32"/>
          <w:lang w:val="en-US" w:eastAsia="zh-CN" w:bidi="zh-CN"/>
        </w:rPr>
        <w:t>万元，其中：基本支出197.66万元,占97%；项目支出6.87万元,占3%。</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二、整体支出管理及使用情况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color w:val="auto"/>
          <w:sz w:val="32"/>
          <w:szCs w:val="32"/>
        </w:rPr>
      </w:pPr>
      <w:r>
        <w:rPr>
          <w:rFonts w:hint="eastAsia" w:ascii="楷体_GB2312" w:eastAsia="楷体_GB2312"/>
          <w:b/>
          <w:color w:val="auto"/>
          <w:sz w:val="32"/>
          <w:szCs w:val="32"/>
        </w:rPr>
        <w:t>（一）基本支出</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本年度支出总计</w:t>
      </w:r>
      <w:r>
        <w:rPr>
          <w:rFonts w:hint="eastAsia" w:ascii="仿宋_GB2312" w:hAnsi="仿宋_GB2312" w:eastAsia="仿宋_GB2312" w:cs="仿宋_GB2312"/>
          <w:color w:val="auto"/>
          <w:spacing w:val="0"/>
          <w:kern w:val="32"/>
          <w:sz w:val="32"/>
          <w:szCs w:val="32"/>
          <w:lang w:val="en-US" w:eastAsia="zh-CN" w:bidi="zh-CN"/>
        </w:rPr>
        <w:t>204.54万</w:t>
      </w:r>
      <w:r>
        <w:rPr>
          <w:rFonts w:hint="eastAsia" w:ascii="仿宋_GB2312" w:eastAsia="仿宋_GB2312"/>
          <w:color w:val="auto"/>
          <w:sz w:val="32"/>
          <w:szCs w:val="32"/>
        </w:rPr>
        <w:t>元，其中：</w:t>
      </w:r>
      <w:r>
        <w:rPr>
          <w:rFonts w:hint="eastAsia" w:ascii="仿宋_GB2312" w:hAnsi="仿宋_GB2312" w:eastAsia="仿宋_GB2312" w:cs="仿宋_GB2312"/>
          <w:color w:val="auto"/>
          <w:spacing w:val="0"/>
          <w:kern w:val="32"/>
          <w:sz w:val="32"/>
          <w:szCs w:val="32"/>
          <w:lang w:val="en-US" w:eastAsia="zh-CN" w:bidi="zh-CN"/>
        </w:rPr>
        <w:t>其中工资福利支出169.81万元，商品和服务支出18.4万元，对个人和家庭的补助支出16.34元。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color w:val="auto"/>
          <w:sz w:val="32"/>
          <w:szCs w:val="32"/>
        </w:rPr>
      </w:pPr>
      <w:r>
        <w:rPr>
          <w:rFonts w:hint="eastAsia" w:ascii="楷体_GB2312" w:eastAsia="楷体_GB2312"/>
          <w:b/>
          <w:color w:val="auto"/>
          <w:sz w:val="32"/>
          <w:szCs w:val="32"/>
        </w:rPr>
        <w:t>（二）项目支出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本年度项目支出</w:t>
      </w:r>
      <w:r>
        <w:rPr>
          <w:rFonts w:hint="eastAsia" w:ascii="仿宋_GB2312" w:eastAsia="仿宋_GB2312"/>
          <w:color w:val="auto"/>
          <w:sz w:val="32"/>
          <w:szCs w:val="32"/>
          <w:lang w:val="en-US" w:eastAsia="zh-CN"/>
        </w:rPr>
        <w:t>6.87万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rPr>
        <w:t>我们坚持专款专用的原则，严格财务管理，确保经费管理各个环节的畅通、有序、高效。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（三）“三公”经费决算说明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202</w:t>
      </w:r>
      <w:r>
        <w:rPr>
          <w:rFonts w:hint="eastAsia" w:ascii="仿宋_GB2312" w:eastAsia="仿宋_GB2312"/>
          <w:sz w:val="32"/>
          <w:szCs w:val="32"/>
          <w:lang w:val="en-US" w:eastAsia="zh-CN"/>
        </w:rPr>
        <w:t>3</w:t>
      </w:r>
      <w:r>
        <w:rPr>
          <w:rFonts w:hint="eastAsia" w:ascii="仿宋_GB2312" w:eastAsia="仿宋_GB2312"/>
          <w:sz w:val="32"/>
          <w:szCs w:val="32"/>
          <w:lang w:val="zh-CN"/>
        </w:rPr>
        <w:t>年度“三公”经费支出</w:t>
      </w:r>
      <w:r>
        <w:rPr>
          <w:rFonts w:hint="eastAsia" w:ascii="仿宋_GB2312" w:eastAsia="仿宋_GB2312"/>
          <w:sz w:val="32"/>
          <w:szCs w:val="32"/>
          <w:lang w:val="en-US"/>
        </w:rPr>
        <w:t>全年</w:t>
      </w:r>
      <w:r>
        <w:rPr>
          <w:rFonts w:hint="eastAsia" w:ascii="仿宋_GB2312" w:eastAsia="仿宋_GB2312"/>
          <w:sz w:val="32"/>
          <w:szCs w:val="32"/>
          <w:lang w:val="zh-CN"/>
        </w:rPr>
        <w:t>预算数为</w:t>
      </w:r>
      <w:r>
        <w:rPr>
          <w:rFonts w:hint="eastAsia" w:ascii="仿宋_GB2312" w:eastAsia="仿宋_GB2312"/>
          <w:sz w:val="32"/>
          <w:szCs w:val="32"/>
          <w:lang w:val="en-US" w:eastAsia="zh-CN"/>
        </w:rPr>
        <w:t>0.00</w:t>
      </w:r>
      <w:r>
        <w:rPr>
          <w:rFonts w:hint="eastAsia" w:ascii="仿宋_GB2312" w:eastAsia="仿宋_GB2312"/>
          <w:sz w:val="32"/>
          <w:szCs w:val="32"/>
          <w:lang w:val="zh-CN"/>
        </w:rPr>
        <w:t>元,支出决算为</w:t>
      </w:r>
      <w:r>
        <w:rPr>
          <w:rFonts w:hint="eastAsia" w:ascii="仿宋_GB2312" w:eastAsia="仿宋_GB2312"/>
          <w:sz w:val="32"/>
          <w:szCs w:val="32"/>
          <w:lang w:val="en-US" w:eastAsia="zh-CN"/>
        </w:rPr>
        <w:t>0.00</w:t>
      </w:r>
      <w:r>
        <w:rPr>
          <w:rFonts w:hint="eastAsia" w:ascii="仿宋_GB2312" w:eastAsia="仿宋_GB2312"/>
          <w:sz w:val="32"/>
          <w:szCs w:val="32"/>
          <w:lang w:val="zh-CN"/>
        </w:rPr>
        <w:t>元。严格控制开支范围及标准。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pacing w:val="0"/>
          <w:kern w:val="32"/>
          <w:sz w:val="32"/>
          <w:szCs w:val="32"/>
          <w:lang w:val="en-US" w:eastAsia="zh-CN" w:bidi="zh-CN"/>
        </w:rPr>
      </w:pPr>
      <w:r>
        <w:rPr>
          <w:rFonts w:hint="eastAsia" w:ascii="仿宋_GB2312" w:hAnsi="仿宋_GB2312" w:eastAsia="仿宋_GB2312" w:cs="仿宋_GB2312"/>
          <w:color w:val="auto"/>
          <w:spacing w:val="0"/>
          <w:kern w:val="32"/>
          <w:sz w:val="32"/>
          <w:szCs w:val="32"/>
          <w:lang w:val="en-US" w:eastAsia="zh-CN" w:bidi="zh-CN"/>
        </w:rPr>
        <w:t>1.因公出国（境）费用0.00元；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pacing w:val="0"/>
          <w:kern w:val="32"/>
          <w:sz w:val="32"/>
          <w:szCs w:val="32"/>
          <w:lang w:val="en-US" w:eastAsia="zh-CN" w:bidi="zh-CN"/>
        </w:rPr>
      </w:pPr>
      <w:r>
        <w:rPr>
          <w:rFonts w:hint="eastAsia" w:ascii="仿宋_GB2312" w:hAnsi="仿宋_GB2312" w:eastAsia="仿宋_GB2312" w:cs="仿宋_GB2312"/>
          <w:color w:val="auto"/>
          <w:spacing w:val="0"/>
          <w:kern w:val="32"/>
          <w:sz w:val="32"/>
          <w:szCs w:val="32"/>
          <w:lang w:val="en-US" w:eastAsia="zh-CN" w:bidi="zh-CN"/>
        </w:rPr>
        <w:t>2.公务接待费0.00元；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sz w:val="32"/>
          <w:szCs w:val="32"/>
          <w:lang w:val="zh-CN"/>
        </w:rPr>
      </w:pPr>
      <w:r>
        <w:rPr>
          <w:rFonts w:hint="eastAsia" w:ascii="仿宋_GB2312" w:hAnsi="仿宋_GB2312" w:eastAsia="仿宋_GB2312" w:cs="仿宋_GB2312"/>
          <w:color w:val="auto"/>
          <w:spacing w:val="0"/>
          <w:kern w:val="32"/>
          <w:sz w:val="32"/>
          <w:szCs w:val="32"/>
          <w:lang w:val="en-US" w:eastAsia="zh-CN" w:bidi="zh-CN"/>
        </w:rPr>
        <w:t>3.公务用车购置及运行维护费0.00元（其中：公务用车购置0.00元，公务用车运行维护费0.00元）；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（四）支出管理情况</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w w:val="99"/>
          <w:sz w:val="32"/>
          <w:szCs w:val="32"/>
        </w:rPr>
      </w:pPr>
      <w:r>
        <w:rPr>
          <w:rFonts w:hint="eastAsia" w:ascii="仿宋_GB2312" w:eastAsia="仿宋_GB2312"/>
          <w:w w:val="99"/>
          <w:sz w:val="32"/>
          <w:szCs w:val="32"/>
        </w:rPr>
        <w:t>严格按照《内部控制管理制度》的要求，切实做好厉行节约工作，全面落实各项管理制度，降低运行成本，严格公务接待费、差旅费、会议费、培训费审核审批程序，一是严把审核关，对不规范的原始凭证不予报销；二是5000元以上的大额支出，须经</w:t>
      </w:r>
      <w:r>
        <w:rPr>
          <w:rFonts w:hint="eastAsia" w:ascii="仿宋_GB2312" w:eastAsia="仿宋_GB2312"/>
          <w:w w:val="99"/>
          <w:sz w:val="32"/>
          <w:szCs w:val="32"/>
          <w:lang w:val="en-US" w:eastAsia="zh-CN"/>
        </w:rPr>
        <w:t>党组会议</w:t>
      </w:r>
      <w:r>
        <w:rPr>
          <w:rFonts w:hint="eastAsia" w:ascii="仿宋_GB2312" w:eastAsia="仿宋_GB2312"/>
          <w:w w:val="99"/>
          <w:sz w:val="32"/>
          <w:szCs w:val="32"/>
        </w:rPr>
        <w:t>集体研究决定；三是严格执行一</w:t>
      </w:r>
      <w:r>
        <w:rPr>
          <w:rFonts w:hint="eastAsia" w:ascii="仿宋_GB2312" w:eastAsia="仿宋_GB2312"/>
          <w:w w:val="99"/>
          <w:sz w:val="32"/>
          <w:szCs w:val="32"/>
          <w:lang w:val="en-US" w:eastAsia="zh-CN"/>
        </w:rPr>
        <w:t>支</w:t>
      </w:r>
      <w:r>
        <w:rPr>
          <w:rFonts w:hint="eastAsia" w:ascii="仿宋_GB2312" w:eastAsia="仿宋_GB2312"/>
          <w:w w:val="99"/>
          <w:sz w:val="32"/>
          <w:szCs w:val="32"/>
        </w:rPr>
        <w:t>笔审批，单位一把手不得进行费用支出审批的规定，单位费用支出财务审核后有分管领导进行审批。各项费用控制在预算范围之内，确保了单位正常运行。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（五）资产管理情况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严格按照《资产管理制度》要求，强化对国有资产、集体资产等的管理工作，采购有预算、有资金，处置有审批。</w:t>
      </w:r>
      <w:r>
        <w:rPr>
          <w:rFonts w:hint="eastAsia" w:ascii="仿宋_GB2312" w:hAnsi="仿宋_GB2312" w:eastAsia="仿宋_GB2312" w:cs="仿宋_GB2312"/>
          <w:color w:val="auto"/>
          <w:spacing w:val="0"/>
          <w:kern w:val="32"/>
          <w:sz w:val="32"/>
          <w:szCs w:val="32"/>
          <w:lang w:val="en-US" w:eastAsia="zh-CN" w:bidi="zh-CN"/>
        </w:rPr>
        <w:t>我单位固定资产原值为99910元，累计计提折旧55847.1元，净值44062.9元。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三、整体支出绩效情况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根据供销社年初工作规划和重点工作，</w:t>
      </w:r>
      <w:r>
        <w:rPr>
          <w:rFonts w:hint="eastAsia" w:ascii="仿宋_GB2312" w:eastAsia="仿宋_GB2312"/>
          <w:sz w:val="32"/>
          <w:szCs w:val="32"/>
          <w:lang w:val="en-US" w:eastAsia="zh-CN"/>
        </w:rPr>
        <w:t>紧紧</w:t>
      </w:r>
      <w:r>
        <w:rPr>
          <w:rFonts w:hint="eastAsia" w:ascii="仿宋_GB2312" w:eastAsia="仿宋_GB2312"/>
          <w:sz w:val="32"/>
          <w:szCs w:val="32"/>
        </w:rPr>
        <w:t>围绕县委、县政府</w:t>
      </w:r>
      <w:r>
        <w:rPr>
          <w:rFonts w:hint="eastAsia" w:ascii="仿宋_GB2312" w:eastAsia="仿宋_GB2312"/>
          <w:sz w:val="32"/>
          <w:szCs w:val="32"/>
          <w:lang w:val="en-US" w:eastAsia="zh-CN"/>
        </w:rPr>
        <w:t>中心工作</w:t>
      </w:r>
      <w:r>
        <w:rPr>
          <w:rFonts w:hint="eastAsia" w:ascii="仿宋_GB2312" w:eastAsia="仿宋_GB2312"/>
          <w:sz w:val="32"/>
          <w:szCs w:val="32"/>
        </w:rPr>
        <w:t>较好的完成了年度工作目标。通过加强预算收支管理，不断建立健全内部控制管理制度，梳理内部管理流程，部门整体支出管理情况得到提升。</w:t>
      </w:r>
      <w:r>
        <w:rPr>
          <w:rFonts w:ascii="仿宋_GB2312" w:eastAsia="仿宋_GB2312"/>
          <w:sz w:val="32"/>
          <w:szCs w:val="32"/>
        </w:rPr>
        <w:t>支出符合国家财经法规和财务管理制度规定以及有关专项资金管理办法的规定；资金拨付审批程序和手续</w:t>
      </w:r>
      <w:r>
        <w:rPr>
          <w:rFonts w:hint="eastAsia" w:ascii="仿宋_GB2312" w:eastAsia="仿宋_GB2312"/>
          <w:sz w:val="32"/>
          <w:szCs w:val="32"/>
          <w:lang w:val="en-US" w:eastAsia="zh-CN"/>
        </w:rPr>
        <w:t>完整</w:t>
      </w:r>
      <w:r>
        <w:rPr>
          <w:rFonts w:ascii="仿宋_GB2312" w:eastAsia="仿宋_GB2312"/>
          <w:sz w:val="32"/>
          <w:szCs w:val="32"/>
        </w:rPr>
        <w:t>；项目支出符合部门预算批复的用途；资金使用无截留、挤占、挪用、虚列支出等情况。</w:t>
      </w:r>
    </w:p>
    <w:p>
      <w:pPr>
        <w:keepNext w:val="0"/>
        <w:keepLines w:val="0"/>
        <w:pageBreakBefore w:val="0"/>
        <w:kinsoku/>
        <w:wordWrap/>
        <w:overflowPunct/>
        <w:topLinePunct w:val="0"/>
        <w:autoSpaceDE/>
        <w:autoSpaceDN/>
        <w:bidi w:val="0"/>
        <w:adjustRightInd/>
        <w:snapToGrid/>
        <w:spacing w:line="600" w:lineRule="exact"/>
        <w:ind w:firstLine="626" w:firstLineChars="200"/>
        <w:textAlignment w:val="auto"/>
        <w:rPr>
          <w:rFonts w:ascii="仿宋_GB2312" w:eastAsia="仿宋_GB2312"/>
          <w:w w:val="98"/>
          <w:sz w:val="32"/>
          <w:szCs w:val="32"/>
        </w:rPr>
      </w:pPr>
      <w:r>
        <w:rPr>
          <w:rFonts w:hint="eastAsia" w:ascii="仿宋_GB2312" w:eastAsia="仿宋_GB2312"/>
          <w:w w:val="98"/>
          <w:sz w:val="32"/>
          <w:szCs w:val="32"/>
          <w:lang w:val="en-US" w:eastAsia="zh-CN"/>
        </w:rPr>
        <w:t>1.</w:t>
      </w:r>
      <w:r>
        <w:rPr>
          <w:rFonts w:ascii="仿宋_GB2312" w:eastAsia="仿宋_GB2312"/>
          <w:w w:val="98"/>
          <w:sz w:val="32"/>
          <w:szCs w:val="32"/>
        </w:rPr>
        <w:t>预决算信息公</w:t>
      </w:r>
      <w:r>
        <w:rPr>
          <w:rFonts w:hint="eastAsia" w:ascii="仿宋_GB2312" w:eastAsia="仿宋_GB2312"/>
          <w:w w:val="98"/>
          <w:sz w:val="32"/>
          <w:szCs w:val="32"/>
          <w:lang w:eastAsia="zh-CN"/>
        </w:rPr>
        <w:t>开</w:t>
      </w:r>
      <w:r>
        <w:rPr>
          <w:rFonts w:hint="eastAsia" w:ascii="仿宋_GB2312" w:eastAsia="仿宋_GB2312"/>
          <w:w w:val="98"/>
          <w:sz w:val="32"/>
          <w:szCs w:val="32"/>
        </w:rPr>
        <w:t>及时。</w:t>
      </w:r>
      <w:r>
        <w:rPr>
          <w:rFonts w:ascii="仿宋_GB2312" w:eastAsia="仿宋_GB2312"/>
          <w:w w:val="98"/>
          <w:sz w:val="32"/>
          <w:szCs w:val="32"/>
        </w:rPr>
        <w:t>一是按规定在县政府门户网站公开信息；二是基础数据信息和会计信息资料真实、完整、准确。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.职责履行</w:t>
      </w:r>
      <w:r>
        <w:rPr>
          <w:rFonts w:hint="eastAsia" w:ascii="仿宋_GB2312" w:eastAsia="仿宋_GB2312"/>
          <w:sz w:val="32"/>
          <w:szCs w:val="32"/>
        </w:rPr>
        <w:t>到位。202</w:t>
      </w:r>
      <w:r>
        <w:rPr>
          <w:rFonts w:hint="eastAsia" w:ascii="仿宋_GB2312" w:eastAsia="仿宋_GB2312"/>
          <w:sz w:val="32"/>
          <w:szCs w:val="32"/>
          <w:lang w:val="en-US" w:eastAsia="zh-CN"/>
        </w:rPr>
        <w:t>3</w:t>
      </w:r>
      <w:r>
        <w:rPr>
          <w:rFonts w:ascii="仿宋_GB2312" w:eastAsia="仿宋_GB2312"/>
          <w:sz w:val="32"/>
          <w:szCs w:val="32"/>
        </w:rPr>
        <w:t>年我单位在全体干部职工的共同努力下圆满出色完成了各项工作目标和任务。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.履职效益</w:t>
      </w:r>
      <w:r>
        <w:rPr>
          <w:rFonts w:hint="eastAsia" w:ascii="仿宋_GB2312" w:eastAsia="仿宋_GB2312"/>
          <w:sz w:val="32"/>
          <w:szCs w:val="32"/>
          <w:lang w:eastAsia="zh-CN"/>
        </w:rPr>
        <w:t>。</w:t>
      </w:r>
      <w:r>
        <w:rPr>
          <w:rFonts w:ascii="仿宋_GB2312" w:eastAsia="仿宋_GB2312"/>
          <w:sz w:val="32"/>
          <w:szCs w:val="32"/>
        </w:rPr>
        <w:t>（1）经济效益、社会效益</w:t>
      </w:r>
      <w:r>
        <w:rPr>
          <w:rFonts w:hint="eastAsia" w:ascii="仿宋_GB2312" w:eastAsia="仿宋_GB2312"/>
          <w:sz w:val="32"/>
          <w:szCs w:val="32"/>
        </w:rPr>
        <w:t>：</w:t>
      </w:r>
      <w:r>
        <w:rPr>
          <w:rFonts w:ascii="仿宋_GB2312" w:eastAsia="仿宋_GB2312"/>
          <w:sz w:val="32"/>
          <w:szCs w:val="32"/>
        </w:rPr>
        <w:t>我单位的各方面工作都得到社会大众的肯定和好评</w:t>
      </w:r>
      <w:r>
        <w:rPr>
          <w:rFonts w:hint="eastAsia" w:ascii="仿宋_GB2312" w:eastAsia="仿宋_GB2312"/>
          <w:sz w:val="32"/>
          <w:szCs w:val="32"/>
          <w:lang w:eastAsia="zh-CN"/>
        </w:rPr>
        <w:t>；</w:t>
      </w:r>
      <w:r>
        <w:rPr>
          <w:rFonts w:ascii="仿宋_GB2312" w:eastAsia="仿宋_GB2312"/>
          <w:sz w:val="32"/>
          <w:szCs w:val="32"/>
        </w:rPr>
        <w:t>（2）行政效能：我单位不断改善行政管理、严格经费及资产管理，改进文风会风，精简会议，提高了行政效率，降低了行政成本</w:t>
      </w:r>
      <w:r>
        <w:rPr>
          <w:rFonts w:hint="eastAsia" w:ascii="仿宋_GB2312" w:eastAsia="仿宋_GB2312"/>
          <w:sz w:val="32"/>
          <w:szCs w:val="32"/>
          <w:lang w:eastAsia="zh-CN"/>
        </w:rPr>
        <w:t>；</w:t>
      </w:r>
      <w:r>
        <w:rPr>
          <w:rFonts w:ascii="仿宋_GB2312" w:eastAsia="仿宋_GB2312"/>
          <w:sz w:val="32"/>
          <w:szCs w:val="32"/>
        </w:rPr>
        <w:t>（3）社会公众或服务对象满意度：在年度绩效考核中成绩</w:t>
      </w:r>
      <w:r>
        <w:rPr>
          <w:rFonts w:hint="eastAsia" w:ascii="仿宋_GB2312" w:eastAsia="仿宋_GB2312"/>
          <w:sz w:val="32"/>
          <w:szCs w:val="32"/>
        </w:rPr>
        <w:t>良好</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四、存在的问题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一年来，我们虽然做了大量工作，取得了一定成效，但还存在一些问题和不足，</w:t>
      </w:r>
      <w:r>
        <w:rPr>
          <w:rFonts w:hint="eastAsia" w:ascii="仿宋_GB2312" w:eastAsia="仿宋_GB2312"/>
          <w:b/>
          <w:bCs/>
          <w:sz w:val="32"/>
          <w:szCs w:val="32"/>
        </w:rPr>
        <w:t>一是</w:t>
      </w:r>
      <w:r>
        <w:rPr>
          <w:rFonts w:hint="eastAsia" w:ascii="仿宋_GB2312" w:eastAsia="仿宋_GB2312"/>
          <w:sz w:val="32"/>
          <w:szCs w:val="32"/>
        </w:rPr>
        <w:t>预算管理方面，制度执行总体较为有效，仍需进一步强化，资金使用管理需进一步加强；</w:t>
      </w:r>
      <w:r>
        <w:rPr>
          <w:rFonts w:hint="eastAsia" w:ascii="仿宋_GB2312" w:eastAsia="仿宋_GB2312"/>
          <w:b/>
          <w:bCs/>
          <w:sz w:val="32"/>
          <w:szCs w:val="32"/>
        </w:rPr>
        <w:t>二是</w:t>
      </w:r>
      <w:r>
        <w:rPr>
          <w:rFonts w:hint="eastAsia" w:ascii="仿宋_GB2312" w:eastAsia="仿宋_GB2312"/>
          <w:sz w:val="32"/>
          <w:szCs w:val="32"/>
        </w:rPr>
        <w:t>年初预算不够细化，还存在调整预算、年底追加预算现象。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五、下一步改进工作的措施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一是</w:t>
      </w:r>
      <w:r>
        <w:rPr>
          <w:rFonts w:hint="eastAsia" w:ascii="仿宋_GB2312" w:eastAsia="仿宋_GB2312"/>
          <w:sz w:val="32"/>
          <w:szCs w:val="32"/>
        </w:rPr>
        <w:t>加强学习，提高思想认识。对相关人员加强培训，特别是针对《预算法》、《政府会计制度》、《内部控制制度》等相关法规学习培训，规范部门预算收支核算，切实提高部门预算收支管理水平。提高单位领导对全面预算管理的重视程度，增强财务人员的预算意识，严格执行单位经费支出制度，规范财务核算</w:t>
      </w:r>
      <w:r>
        <w:rPr>
          <w:rFonts w:hint="eastAsia" w:ascii="仿宋_GB2312" w:eastAsia="仿宋_GB2312"/>
          <w:sz w:val="32"/>
          <w:szCs w:val="32"/>
          <w:lang w:eastAsia="zh-CN"/>
        </w:rPr>
        <w:t>；</w:t>
      </w:r>
      <w:r>
        <w:rPr>
          <w:rFonts w:hint="eastAsia" w:ascii="仿宋_GB2312" w:eastAsia="仿宋_GB2312"/>
          <w:b/>
          <w:bCs/>
          <w:sz w:val="32"/>
          <w:szCs w:val="32"/>
          <w:lang w:eastAsia="zh-CN"/>
        </w:rPr>
        <w:t>二是</w:t>
      </w:r>
      <w:r>
        <w:rPr>
          <w:rFonts w:hint="eastAsia" w:ascii="仿宋_GB2312" w:eastAsia="仿宋_GB2312"/>
          <w:sz w:val="32"/>
          <w:szCs w:val="32"/>
        </w:rPr>
        <w:t>提高预算的约束力，力争做到年底</w:t>
      </w:r>
      <w:r>
        <w:rPr>
          <w:rFonts w:hint="eastAsia" w:ascii="仿宋_GB2312" w:eastAsia="仿宋_GB2312"/>
          <w:sz w:val="32"/>
          <w:szCs w:val="32"/>
          <w:lang w:val="en-US" w:eastAsia="zh-CN"/>
        </w:rPr>
        <w:t>不调整、</w:t>
      </w:r>
      <w:r>
        <w:rPr>
          <w:rFonts w:hint="eastAsia" w:ascii="仿宋_GB2312" w:eastAsia="仿宋_GB2312"/>
          <w:sz w:val="32"/>
          <w:szCs w:val="32"/>
        </w:rPr>
        <w:t>不追加预算。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山丹县供销合作社联合社</w:t>
      </w:r>
    </w:p>
    <w:p>
      <w:pPr>
        <w:keepNext w:val="0"/>
        <w:keepLines w:val="0"/>
        <w:pageBreakBefore w:val="0"/>
        <w:kinsoku/>
        <w:wordWrap/>
        <w:overflowPunct/>
        <w:topLinePunct w:val="0"/>
        <w:autoSpaceDE/>
        <w:autoSpaceDN/>
        <w:bidi w:val="0"/>
        <w:adjustRightInd/>
        <w:snapToGrid/>
        <w:spacing w:line="600" w:lineRule="exact"/>
        <w:ind w:firstLine="4480" w:firstLineChars="14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2024年2月4日</w:t>
      </w: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3269289"/>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PAGE</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2</w:t>
                                  </w:r>
                                  <w:r>
                                    <w:rPr>
                                      <w:rFonts w:hint="eastAsia" w:asciiTheme="minorEastAsia" w:hAnsiTheme="minorEastAsia" w:eastAsiaTheme="minorEastAsia" w:cstheme="minorEastAsia"/>
                                      <w:b/>
                                      <w:sz w:val="28"/>
                                      <w:szCs w:val="28"/>
                                    </w:rPr>
                                    <w:fldChar w:fldCharType="end"/>
                                  </w:r>
                                  <w:r>
                                    <w:rPr>
                                      <w:lang w:val="zh-CN"/>
                                    </w:rPr>
                                    <w:t xml:space="preserve"> </w:t>
                                  </w:r>
                                </w:p>
                              </w:sdtContent>
                            </w:sdt>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3269289"/>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PAGE</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2</w:t>
                            </w:r>
                            <w:r>
                              <w:rPr>
                                <w:rFonts w:hint="eastAsia" w:asciiTheme="minorEastAsia" w:hAnsiTheme="minorEastAsia" w:eastAsiaTheme="minorEastAsia" w:cstheme="minorEastAsia"/>
                                <w:b/>
                                <w:sz w:val="28"/>
                                <w:szCs w:val="28"/>
                              </w:rPr>
                              <w:fldChar w:fldCharType="end"/>
                            </w:r>
                            <w:r>
                              <w:rPr>
                                <w:lang w:val="zh-CN"/>
                              </w:rPr>
                              <w:t xml:space="preserve"> </w:t>
                            </w:r>
                          </w:p>
                        </w:sdtContent>
                      </w:sdt>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jVhODk1ZTBlMTFmNDk1YWE0NzRjZTcxMGM5Y2EifQ=="/>
  </w:docVars>
  <w:rsids>
    <w:rsidRoot w:val="42C71578"/>
    <w:rsid w:val="00027C33"/>
    <w:rsid w:val="000B20F3"/>
    <w:rsid w:val="000D28A3"/>
    <w:rsid w:val="00176927"/>
    <w:rsid w:val="00194BCB"/>
    <w:rsid w:val="001D1569"/>
    <w:rsid w:val="001F13BA"/>
    <w:rsid w:val="003171EF"/>
    <w:rsid w:val="003B2478"/>
    <w:rsid w:val="003F0C2E"/>
    <w:rsid w:val="004360F7"/>
    <w:rsid w:val="004857A1"/>
    <w:rsid w:val="00521E2F"/>
    <w:rsid w:val="005856C5"/>
    <w:rsid w:val="0063243D"/>
    <w:rsid w:val="006B0F45"/>
    <w:rsid w:val="007A4932"/>
    <w:rsid w:val="007C26FE"/>
    <w:rsid w:val="007D09B9"/>
    <w:rsid w:val="007F3DB0"/>
    <w:rsid w:val="00897FD8"/>
    <w:rsid w:val="008B25CA"/>
    <w:rsid w:val="00AC4864"/>
    <w:rsid w:val="00B10F4E"/>
    <w:rsid w:val="00BF03E8"/>
    <w:rsid w:val="00C37A64"/>
    <w:rsid w:val="00C84770"/>
    <w:rsid w:val="00C955E6"/>
    <w:rsid w:val="00CB2C4F"/>
    <w:rsid w:val="00D64EFA"/>
    <w:rsid w:val="00E04AF3"/>
    <w:rsid w:val="00E063AC"/>
    <w:rsid w:val="00EB2D15"/>
    <w:rsid w:val="00ED4999"/>
    <w:rsid w:val="00EE167A"/>
    <w:rsid w:val="00EE3F50"/>
    <w:rsid w:val="00F202FE"/>
    <w:rsid w:val="00F742B9"/>
    <w:rsid w:val="03E645CA"/>
    <w:rsid w:val="0D6E7581"/>
    <w:rsid w:val="14D17667"/>
    <w:rsid w:val="24417C14"/>
    <w:rsid w:val="297168A5"/>
    <w:rsid w:val="2ECF5992"/>
    <w:rsid w:val="32723D45"/>
    <w:rsid w:val="328E2276"/>
    <w:rsid w:val="3841357D"/>
    <w:rsid w:val="38E01351"/>
    <w:rsid w:val="3DF80EEB"/>
    <w:rsid w:val="42C71578"/>
    <w:rsid w:val="46AE0CE1"/>
    <w:rsid w:val="471A000B"/>
    <w:rsid w:val="485A1350"/>
    <w:rsid w:val="4AC05190"/>
    <w:rsid w:val="4D303141"/>
    <w:rsid w:val="538708F0"/>
    <w:rsid w:val="56F52014"/>
    <w:rsid w:val="5B36687A"/>
    <w:rsid w:val="63B96337"/>
    <w:rsid w:val="63D27965"/>
    <w:rsid w:val="666A121F"/>
    <w:rsid w:val="78BA5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line="480" w:lineRule="auto"/>
      <w:ind w:left="420" w:leftChars="200"/>
    </w:pPr>
  </w:style>
  <w:style w:type="paragraph" w:styleId="3">
    <w:name w:val="Body Text"/>
    <w:basedOn w:val="1"/>
    <w:qFormat/>
    <w:uiPriority w:val="99"/>
    <w:pPr>
      <w:spacing w:after="120"/>
    </w:pPr>
  </w:style>
  <w:style w:type="paragraph" w:styleId="4">
    <w:name w:val="endnote text"/>
    <w:basedOn w:val="1"/>
    <w:qFormat/>
    <w:uiPriority w:val="0"/>
    <w:pPr>
      <w:snapToGrid w:val="0"/>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0"/>
    <w:rPr>
      <w:rFonts w:ascii="Calibri"/>
      <w:kern w:val="2"/>
      <w:sz w:val="18"/>
      <w:szCs w:val="18"/>
    </w:rPr>
  </w:style>
  <w:style w:type="character" w:customStyle="1" w:styleId="12">
    <w:name w:val="页脚 Char"/>
    <w:basedOn w:val="9"/>
    <w:link w:val="5"/>
    <w:qFormat/>
    <w:uiPriority w:val="99"/>
    <w:rPr>
      <w:rFonts w:asci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2958</Words>
  <Characters>3101</Characters>
  <Lines>24</Lines>
  <Paragraphs>7</Paragraphs>
  <TotalTime>80</TotalTime>
  <ScaleCrop>false</ScaleCrop>
  <LinksUpToDate>false</LinksUpToDate>
  <CharactersWithSpaces>3104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Administrator</cp:lastModifiedBy>
  <cp:lastPrinted>2024-02-04T09:23:26Z</cp:lastPrinted>
  <dcterms:modified xsi:type="dcterms:W3CDTF">2024-02-04T09:59:16Z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FB6C40ABA1F348D89452C35EB49448D2_13</vt:lpwstr>
  </property>
</Properties>
</file>