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97975">
      <w:pPr>
        <w:jc w:val="center"/>
        <w:rPr>
          <w:rFonts w:hint="eastAsia" w:ascii="方正小标宋简体" w:eastAsia="方正小标宋简体"/>
          <w:sz w:val="40"/>
          <w:szCs w:val="40"/>
        </w:rPr>
      </w:pPr>
      <w:r>
        <w:rPr>
          <w:rFonts w:hint="eastAsia" w:ascii="方正小标宋简体" w:eastAsia="方正小标宋简体"/>
          <w:sz w:val="40"/>
          <w:szCs w:val="40"/>
          <w:lang w:eastAsia="zh-CN"/>
        </w:rPr>
        <w:t>山丹县科学技术协会</w:t>
      </w:r>
      <w:r>
        <w:rPr>
          <w:rFonts w:hint="eastAsia" w:ascii="方正小标宋简体" w:eastAsia="方正小标宋简体"/>
          <w:sz w:val="40"/>
          <w:szCs w:val="40"/>
          <w:lang w:val="en-US" w:eastAsia="zh-CN"/>
        </w:rPr>
        <w:t>2023年度</w:t>
      </w:r>
      <w:r>
        <w:rPr>
          <w:rFonts w:hint="eastAsia" w:ascii="方正小标宋简体" w:eastAsia="方正小标宋简体"/>
          <w:sz w:val="40"/>
          <w:szCs w:val="40"/>
        </w:rPr>
        <w:t>部门</w:t>
      </w:r>
    </w:p>
    <w:p w14:paraId="2E9D2C62">
      <w:pPr>
        <w:jc w:val="center"/>
        <w:rPr>
          <w:rFonts w:ascii="方正小标宋简体" w:eastAsia="方正小标宋简体"/>
          <w:sz w:val="40"/>
          <w:szCs w:val="40"/>
        </w:rPr>
      </w:pPr>
      <w:r>
        <w:rPr>
          <w:rFonts w:hint="eastAsia" w:ascii="方正小标宋简体" w:eastAsia="方正小标宋简体"/>
          <w:sz w:val="40"/>
          <w:szCs w:val="40"/>
        </w:rPr>
        <w:t>整体支出绩效自评报告</w:t>
      </w:r>
    </w:p>
    <w:p w14:paraId="4D0FCEDD">
      <w:pPr>
        <w:spacing w:line="560" w:lineRule="exact"/>
        <w:ind w:firstLine="640" w:firstLineChars="200"/>
        <w:rPr>
          <w:rFonts w:hint="eastAsia" w:ascii="黑体" w:hAnsi="黑体" w:eastAsia="黑体"/>
          <w:sz w:val="32"/>
          <w:szCs w:val="32"/>
        </w:rPr>
      </w:pPr>
    </w:p>
    <w:p w14:paraId="43599A25">
      <w:pPr>
        <w:spacing w:line="560" w:lineRule="exact"/>
        <w:ind w:firstLine="640" w:firstLineChars="200"/>
        <w:rPr>
          <w:rFonts w:ascii="黑体" w:hAnsi="黑体" w:eastAsia="黑体"/>
          <w:sz w:val="32"/>
          <w:szCs w:val="32"/>
        </w:rPr>
      </w:pPr>
      <w:r>
        <w:rPr>
          <w:rFonts w:hint="eastAsia" w:ascii="黑体" w:hAnsi="黑体" w:eastAsia="黑体"/>
          <w:sz w:val="32"/>
          <w:szCs w:val="32"/>
        </w:rPr>
        <w:t>一、部门概况</w:t>
      </w:r>
    </w:p>
    <w:p w14:paraId="73F99259">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（一）基本情况</w:t>
      </w:r>
    </w:p>
    <w:p w14:paraId="62B74854">
      <w:pPr>
        <w:ind w:firstLine="480" w:firstLineChars="150"/>
        <w:rPr>
          <w:rFonts w:ascii="仿宋" w:hAnsi="仿宋" w:eastAsia="仿宋" w:cs="仿宋"/>
          <w:sz w:val="32"/>
          <w:szCs w:val="32"/>
        </w:rPr>
      </w:pPr>
      <w:r>
        <w:rPr>
          <w:rFonts w:hint="eastAsia" w:ascii="仿宋" w:hAnsi="仿宋" w:eastAsia="仿宋" w:cs="仿宋"/>
          <w:bCs/>
          <w:sz w:val="32"/>
          <w:szCs w:val="32"/>
        </w:rPr>
        <w:t>山丹县科学技术协会是县委工作部门，主要工作职责是：围绕服务科技工作者、服务创新驱动发展、服务提高全民科学素质、服务党和政府科学决策,而开展的多种形式的科普宣传、学术交流和研究、信息咨询服务等工作。</w:t>
      </w:r>
    </w:p>
    <w:p w14:paraId="2933A6E8">
      <w:pPr>
        <w:spacing w:line="640" w:lineRule="exact"/>
        <w:ind w:firstLine="640" w:firstLineChars="200"/>
        <w:rPr>
          <w:rFonts w:hint="default" w:ascii="楷体_GB2312" w:hAnsi="黑体" w:eastAsia="仿宋"/>
          <w:b/>
          <w:sz w:val="32"/>
          <w:szCs w:val="32"/>
          <w:lang w:val="en-US" w:eastAsia="zh-CN"/>
        </w:rPr>
      </w:pPr>
      <w:r>
        <w:rPr>
          <w:rFonts w:hint="eastAsia" w:ascii="仿宋" w:hAnsi="仿宋" w:eastAsia="仿宋" w:cs="仿宋"/>
          <w:sz w:val="32"/>
          <w:szCs w:val="32"/>
        </w:rPr>
        <w:t>山丹县科学技术协会属参公的行政单位,一级预算单位,执行行政会计制度,实行独立核算</w:t>
      </w:r>
      <w:r>
        <w:rPr>
          <w:rFonts w:hint="eastAsia" w:ascii="仿宋" w:hAnsi="仿宋" w:eastAsia="仿宋" w:cs="仿宋"/>
          <w:sz w:val="32"/>
          <w:szCs w:val="32"/>
          <w:lang w:eastAsia="zh-CN"/>
        </w:rPr>
        <w:t>，下属山丹县科技馆（科普工作队）为事业编制，股级建制</w:t>
      </w:r>
      <w:r>
        <w:rPr>
          <w:rStyle w:val="11"/>
          <w:rFonts w:hint="eastAsia" w:ascii="仿宋" w:hAnsi="仿宋" w:eastAsia="仿宋" w:cs="仿宋"/>
          <w:b w:val="0"/>
          <w:color w:val="2B2B2B"/>
          <w:sz w:val="32"/>
          <w:szCs w:val="32"/>
          <w:shd w:val="clear" w:color="auto" w:fill="FFFFFF"/>
        </w:rPr>
        <w:t>。现有行政编制</w:t>
      </w:r>
      <w:r>
        <w:rPr>
          <w:rStyle w:val="11"/>
          <w:rFonts w:hint="eastAsia" w:ascii="仿宋" w:hAnsi="仿宋" w:eastAsia="仿宋" w:cs="仿宋"/>
          <w:b w:val="0"/>
          <w:color w:val="2B2B2B"/>
          <w:sz w:val="32"/>
          <w:szCs w:val="32"/>
          <w:shd w:val="clear" w:color="auto" w:fill="FFFFFF"/>
          <w:lang w:val="en-US" w:eastAsia="zh-CN"/>
        </w:rPr>
        <w:t>6</w:t>
      </w:r>
      <w:r>
        <w:rPr>
          <w:rStyle w:val="11"/>
          <w:rFonts w:hint="eastAsia" w:ascii="仿宋" w:hAnsi="仿宋" w:eastAsia="仿宋" w:cs="仿宋"/>
          <w:b w:val="0"/>
          <w:color w:val="2B2B2B"/>
          <w:sz w:val="32"/>
          <w:szCs w:val="32"/>
          <w:shd w:val="clear" w:color="auto" w:fill="FFFFFF"/>
        </w:rPr>
        <w:t>名，事业编制5名。</w:t>
      </w:r>
      <w:r>
        <w:rPr>
          <w:rStyle w:val="11"/>
          <w:rFonts w:hint="eastAsia" w:ascii="仿宋" w:hAnsi="仿宋" w:eastAsia="仿宋" w:cs="仿宋"/>
          <w:b w:val="0"/>
          <w:color w:val="2B2B2B"/>
          <w:sz w:val="32"/>
          <w:szCs w:val="32"/>
          <w:shd w:val="clear" w:color="auto" w:fill="FFFFFF"/>
          <w:lang w:eastAsia="zh-CN"/>
        </w:rPr>
        <w:t>至</w:t>
      </w:r>
      <w:r>
        <w:rPr>
          <w:rStyle w:val="11"/>
          <w:rFonts w:hint="eastAsia" w:ascii="仿宋" w:hAnsi="仿宋" w:eastAsia="仿宋" w:cs="仿宋"/>
          <w:b w:val="0"/>
          <w:color w:val="2B2B2B"/>
          <w:sz w:val="32"/>
          <w:szCs w:val="32"/>
          <w:shd w:val="clear" w:color="auto" w:fill="FFFFFF"/>
          <w:lang w:val="en-US" w:eastAsia="zh-CN"/>
        </w:rPr>
        <w:t>2023年末共有在编人员11名，其中行政人员6名，事业编制5名。</w:t>
      </w:r>
    </w:p>
    <w:p w14:paraId="3D3884E6">
      <w:pPr>
        <w:numPr>
          <w:ilvl w:val="0"/>
          <w:numId w:val="1"/>
        </w:numPr>
        <w:spacing w:line="56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年度重点工作</w:t>
      </w:r>
    </w:p>
    <w:p w14:paraId="460E4179">
      <w:pPr>
        <w:pStyle w:val="8"/>
        <w:keepNext w:val="0"/>
        <w:keepLines w:val="0"/>
        <w:pageBreakBefore w:val="0"/>
        <w:widowControl w:val="0"/>
        <w:kinsoku/>
        <w:wordWrap/>
        <w:overflowPunct/>
        <w:topLinePunct w:val="0"/>
        <w:autoSpaceDE/>
        <w:autoSpaceDN/>
        <w:bidi w:val="0"/>
        <w:spacing w:beforeAutospacing="0" w:afterAutospacing="0" w:line="587" w:lineRule="exact"/>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楷体_GB2312" w:hAnsi="Calibri" w:eastAsia="楷体_GB2312" w:cs="Arial"/>
          <w:b/>
          <w:color w:val="000000"/>
          <w:kern w:val="0"/>
          <w:sz w:val="32"/>
          <w:szCs w:val="32"/>
          <w:lang w:val="en-US" w:eastAsia="zh-CN" w:bidi="ar-SA"/>
        </w:rPr>
        <w:t>1、</w:t>
      </w:r>
      <w:r>
        <w:rPr>
          <w:rFonts w:hint="default" w:ascii="楷体_GB2312" w:hAnsi="Calibri" w:eastAsia="楷体_GB2312" w:cs="Arial"/>
          <w:b/>
          <w:color w:val="000000"/>
          <w:kern w:val="0"/>
          <w:sz w:val="32"/>
          <w:szCs w:val="32"/>
          <w:lang w:eastAsia="zh-CN" w:bidi="ar-SA"/>
        </w:rPr>
        <w:t>注重团结引领，进一步发挥联系科技工作者桥梁纽带作用</w:t>
      </w:r>
      <w:r>
        <w:rPr>
          <w:rFonts w:hint="eastAsia" w:ascii="楷体_GB2312" w:hAnsi="Calibri" w:eastAsia="楷体_GB2312" w:cs="Arial"/>
          <w:b/>
          <w:color w:val="000000"/>
          <w:kern w:val="0"/>
          <w:sz w:val="32"/>
          <w:szCs w:val="32"/>
          <w:lang w:val="en-US" w:eastAsia="zh-CN" w:bidi="ar-SA"/>
        </w:rPr>
        <w:t>。</w:t>
      </w:r>
      <w:r>
        <w:rPr>
          <w:rFonts w:hint="eastAsia" w:ascii="仿宋_GB2312" w:hAnsi="Times New Roman" w:eastAsia="仿宋_GB2312" w:cs="Times New Roman"/>
          <w:b/>
          <w:bCs/>
          <w:kern w:val="2"/>
          <w:sz w:val="32"/>
          <w:szCs w:val="32"/>
          <w:lang w:val="en-US" w:eastAsia="zh-CN" w:bidi="ar-SA"/>
        </w:rPr>
        <w:t>一是</w:t>
      </w:r>
      <w:r>
        <w:rPr>
          <w:rFonts w:hint="default" w:ascii="仿宋_GB2312" w:eastAsia="仿宋_GB2312" w:cs="Times New Roman"/>
          <w:kern w:val="2"/>
          <w:sz w:val="32"/>
          <w:szCs w:val="32"/>
          <w:lang w:eastAsia="zh-CN" w:bidi="ar-SA"/>
        </w:rPr>
        <w:t>走访慰问基层一线科技工作者，一对一了解掌握科技工作者思想和生活，帮助其解决工作生活中的问题和困难；</w:t>
      </w:r>
      <w:r>
        <w:rPr>
          <w:rFonts w:hint="eastAsia" w:ascii="仿宋_GB2312" w:hAnsi="Times New Roman" w:eastAsia="仿宋_GB2312" w:cs="Times New Roman"/>
          <w:kern w:val="2"/>
          <w:sz w:val="32"/>
          <w:szCs w:val="32"/>
          <w:lang w:val="en-US" w:eastAsia="zh-CN" w:bidi="ar-SA"/>
        </w:rPr>
        <w:t>组织评选全市最美科技工作者2名，广泛宣传先进事迹，在全社会营造尊重科学、尊重人才的良好氛围。</w:t>
      </w:r>
      <w:r>
        <w:rPr>
          <w:rFonts w:hint="eastAsia" w:ascii="仿宋_GB2312" w:hAnsi="Times New Roman" w:eastAsia="仿宋_GB2312" w:cs="Times New Roman"/>
          <w:b/>
          <w:bCs/>
          <w:kern w:val="2"/>
          <w:sz w:val="32"/>
          <w:szCs w:val="32"/>
          <w:lang w:val="en-US" w:eastAsia="zh-CN" w:bidi="ar-SA"/>
        </w:rPr>
        <w:t>二是</w:t>
      </w:r>
      <w:r>
        <w:rPr>
          <w:rFonts w:hint="eastAsia" w:ascii="仿宋_GB2312" w:hAnsi="Times New Roman" w:eastAsia="仿宋_GB2312" w:cs="Times New Roman"/>
          <w:kern w:val="2"/>
          <w:sz w:val="32"/>
          <w:szCs w:val="32"/>
          <w:lang w:val="en-US" w:eastAsia="zh-CN" w:bidi="ar-SA"/>
        </w:rPr>
        <w:t>组织农业、卫生、教育等行业的科技工作者</w:t>
      </w:r>
      <w:r>
        <w:rPr>
          <w:rFonts w:hint="default" w:ascii="仿宋_GB2312" w:eastAsia="仿宋_GB2312" w:cs="Times New Roman"/>
          <w:kern w:val="2"/>
          <w:sz w:val="32"/>
          <w:szCs w:val="32"/>
          <w:lang w:eastAsia="zh-CN" w:bidi="ar-SA"/>
        </w:rPr>
        <w:t>开展科技志愿服务活动10余场次，</w:t>
      </w:r>
      <w:r>
        <w:rPr>
          <w:rFonts w:hint="eastAsia" w:ascii="仿宋_GB2312" w:hAnsi="Times New Roman" w:eastAsia="仿宋_GB2312" w:cs="Times New Roman"/>
          <w:kern w:val="2"/>
          <w:sz w:val="32"/>
          <w:szCs w:val="32"/>
          <w:lang w:val="en-US" w:eastAsia="zh-CN" w:bidi="ar-SA"/>
        </w:rPr>
        <w:t>积极参与科普讲解大赛、科技创新大赛、电商主播选拔赛、科学家精神大讲堂等活动7场次，不断激发科技工作者创新创业活力。</w:t>
      </w:r>
      <w:r>
        <w:rPr>
          <w:rFonts w:hint="eastAsia" w:ascii="仿宋_GB2312" w:hAnsi="Times New Roman" w:eastAsia="仿宋_GB2312" w:cs="Times New Roman"/>
          <w:b/>
          <w:bCs/>
          <w:kern w:val="2"/>
          <w:sz w:val="32"/>
          <w:szCs w:val="32"/>
          <w:lang w:val="en-US" w:eastAsia="zh-CN" w:bidi="ar-SA"/>
        </w:rPr>
        <w:t>三是</w:t>
      </w:r>
      <w:r>
        <w:rPr>
          <w:rFonts w:hint="eastAsia" w:ascii="仿宋_GB2312" w:hAnsi="Times New Roman" w:eastAsia="仿宋_GB2312" w:cs="Times New Roman"/>
          <w:kern w:val="2"/>
          <w:sz w:val="32"/>
          <w:szCs w:val="32"/>
          <w:lang w:val="en-US" w:eastAsia="zh-CN" w:bidi="ar-SA"/>
        </w:rPr>
        <w:t>召开六届二次全委（扩大）会议和科技工作者座谈会议，征集科技工作者意见建议，充分调动科技工作者创新发展的积极性。</w:t>
      </w:r>
    </w:p>
    <w:p w14:paraId="58E23F17">
      <w:pPr>
        <w:keepNext w:val="0"/>
        <w:keepLines w:val="0"/>
        <w:pageBreakBefore w:val="0"/>
        <w:widowControl w:val="0"/>
        <w:kinsoku/>
        <w:wordWrap/>
        <w:overflowPunct/>
        <w:topLinePunct w:val="0"/>
        <w:autoSpaceDE/>
        <w:autoSpaceDN/>
        <w:bidi w:val="0"/>
        <w:adjustRightInd/>
        <w:snapToGrid/>
        <w:spacing w:beforeAutospacing="0" w:afterAutospacing="0" w:line="587" w:lineRule="exact"/>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楷体_GB2312" w:hAnsi="Calibri" w:eastAsia="楷体_GB2312" w:cs="Arial"/>
          <w:b/>
          <w:color w:val="000000"/>
          <w:kern w:val="0"/>
          <w:sz w:val="32"/>
          <w:szCs w:val="32"/>
          <w:lang w:val="en-US" w:eastAsia="zh-CN" w:bidi="ar-SA"/>
        </w:rPr>
        <w:t>2、</w:t>
      </w:r>
      <w:r>
        <w:rPr>
          <w:rFonts w:hint="default" w:ascii="楷体_GB2312" w:hAnsi="Calibri" w:eastAsia="楷体_GB2312" w:cs="Arial"/>
          <w:b/>
          <w:color w:val="000000"/>
          <w:kern w:val="0"/>
          <w:sz w:val="32"/>
          <w:szCs w:val="32"/>
          <w:lang w:eastAsia="zh-CN" w:bidi="ar-SA"/>
        </w:rPr>
        <w:t>做优科普品牌，进一步提高</w:t>
      </w:r>
      <w:r>
        <w:rPr>
          <w:rFonts w:hint="eastAsia" w:ascii="楷体_GB2312" w:hAnsi="Calibri" w:eastAsia="楷体_GB2312" w:cs="Arial"/>
          <w:b/>
          <w:color w:val="000000"/>
          <w:kern w:val="0"/>
          <w:sz w:val="32"/>
          <w:szCs w:val="32"/>
          <w:lang w:val="en-US" w:eastAsia="zh-CN" w:bidi="ar-SA"/>
        </w:rPr>
        <w:t>全民科学素质。</w:t>
      </w:r>
      <w:r>
        <w:rPr>
          <w:rFonts w:hint="eastAsia" w:ascii="仿宋_GB2312" w:hAnsi="Times New Roman" w:eastAsia="仿宋_GB2312" w:cs="Times New Roman"/>
          <w:b/>
          <w:bCs/>
          <w:kern w:val="2"/>
          <w:sz w:val="32"/>
          <w:szCs w:val="32"/>
          <w:lang w:val="en-US" w:eastAsia="zh-CN" w:bidi="ar-SA"/>
        </w:rPr>
        <w:t>一是</w:t>
      </w:r>
      <w:r>
        <w:rPr>
          <w:rFonts w:hint="eastAsia" w:ascii="仿宋_GB2312" w:hAnsi="Times New Roman" w:eastAsia="仿宋_GB2312" w:cs="Times New Roman"/>
          <w:kern w:val="2"/>
          <w:sz w:val="32"/>
          <w:szCs w:val="32"/>
          <w:lang w:val="en-US" w:eastAsia="zh-CN" w:bidi="ar-SA"/>
        </w:rPr>
        <w:t>坚持馆校融合，组织开展馆校联合科普志愿活动12次，参加师生1万余人次；组织开展“兔年兔趣，科普新年”主题科普活动、“喜迎中秋，欢度国庆”等特色品牌科普活动60余场次，吸引2000余人次参加体验；主动接洽市、县部分机关单位来科技馆开展主题党日活动，衔接部分社团和团队开展研学旅行活动，接待各级各类团队56个，服务8000余人次。</w:t>
      </w:r>
      <w:r>
        <w:rPr>
          <w:rFonts w:hint="eastAsia" w:ascii="仿宋_GB2312" w:hAnsi="Times New Roman" w:eastAsia="仿宋_GB2312" w:cs="Times New Roman"/>
          <w:b/>
          <w:bCs/>
          <w:kern w:val="2"/>
          <w:sz w:val="32"/>
          <w:szCs w:val="32"/>
          <w:lang w:val="en-US" w:eastAsia="zh-CN" w:bidi="ar-SA"/>
        </w:rPr>
        <w:t>二是</w:t>
      </w:r>
      <w:r>
        <w:rPr>
          <w:rFonts w:hint="eastAsia" w:ascii="仿宋_GB2312" w:hAnsi="Times New Roman" w:eastAsia="仿宋_GB2312" w:cs="Times New Roman"/>
          <w:kern w:val="2"/>
          <w:sz w:val="32"/>
          <w:szCs w:val="32"/>
          <w:lang w:val="en-US" w:eastAsia="zh-CN" w:bidi="ar-SA"/>
        </w:rPr>
        <w:t>注重发挥科普大篷车、“流动科技馆”功能，走进乡镇、社区、城乡中小学校等地，全年开展大篷车宣传活动42场次，受益人次达6.84万人，极大地拓展了科普活动的覆盖面。</w:t>
      </w:r>
      <w:r>
        <w:rPr>
          <w:rFonts w:hint="eastAsia" w:ascii="仿宋_GB2312" w:hAnsi="Times New Roman" w:eastAsia="仿宋_GB2312" w:cs="Times New Roman"/>
          <w:b/>
          <w:bCs/>
          <w:kern w:val="2"/>
          <w:sz w:val="32"/>
          <w:szCs w:val="32"/>
          <w:lang w:val="en-US" w:eastAsia="zh-CN" w:bidi="ar-SA"/>
        </w:rPr>
        <w:t>三是</w:t>
      </w:r>
      <w:r>
        <w:rPr>
          <w:rFonts w:hint="eastAsia" w:ascii="仿宋_GB2312" w:hAnsi="Times New Roman" w:eastAsia="仿宋_GB2312" w:cs="Times New Roman"/>
          <w:kern w:val="2"/>
          <w:sz w:val="32"/>
          <w:szCs w:val="32"/>
          <w:lang w:val="en-US" w:eastAsia="zh-CN" w:bidi="ar-SA"/>
        </w:rPr>
        <w:t>以实施乡村振兴战略为引领，充分发挥好农技协、农村科普示范基地的作用，组织开展技术培训、专题讲座3期，先后邀请市、县两级共10名专家围绕高科技现代农业技术以及农产品的直播带货方面的知识进行培训和技术指导，参训农户达1500余人次；积极组织开展2023年文化科技卫生“三下乡”“科普之春（冬）”等活动，深入全县各乡镇开展科普宣传活动8场次。</w:t>
      </w:r>
      <w:r>
        <w:rPr>
          <w:rFonts w:hint="eastAsia" w:ascii="仿宋_GB2312" w:hAnsi="Times New Roman" w:eastAsia="仿宋_GB2312" w:cs="Times New Roman"/>
          <w:b/>
          <w:bCs/>
          <w:kern w:val="2"/>
          <w:sz w:val="32"/>
          <w:szCs w:val="32"/>
          <w:lang w:val="en-US" w:eastAsia="zh-CN" w:bidi="ar-SA"/>
        </w:rPr>
        <w:t>四是</w:t>
      </w:r>
      <w:r>
        <w:rPr>
          <w:rFonts w:hint="eastAsia" w:ascii="仿宋_GB2312" w:hAnsi="Times New Roman" w:eastAsia="仿宋_GB2312" w:cs="Times New Roman"/>
          <w:kern w:val="2"/>
          <w:sz w:val="32"/>
          <w:szCs w:val="32"/>
          <w:lang w:val="en-US" w:eastAsia="zh-CN" w:bidi="ar-SA"/>
        </w:rPr>
        <w:t>聚焦老年人运用智能技术、融入智慧社会的需求和困难，依托老年党群服务中心、日间照料中心、养老服务机构等，积极开展银龄科普行动。借助“重阳节”“中秋节”节庆活动、“三下乡”等活动契机，围绕食品安全、防诈反诈等科普需求，通过“线上线下”相结合的宣传方式开展老年人健康科普进社区、进乡村、进机构、进家庭活动10余场次。</w:t>
      </w:r>
    </w:p>
    <w:p w14:paraId="6E5BE859">
      <w:pPr>
        <w:pStyle w:val="2"/>
        <w:keepNext w:val="0"/>
        <w:keepLines w:val="0"/>
        <w:pageBreakBefore w:val="0"/>
        <w:widowControl w:val="0"/>
        <w:kinsoku/>
        <w:wordWrap/>
        <w:overflowPunct/>
        <w:topLinePunct w:val="0"/>
        <w:autoSpaceDE/>
        <w:autoSpaceDN/>
        <w:bidi w:val="0"/>
        <w:adjustRightInd/>
        <w:snapToGrid/>
        <w:spacing w:beforeAutospacing="0" w:after="0" w:afterAutospacing="0" w:line="587" w:lineRule="exact"/>
        <w:ind w:left="0" w:leftChars="0" w:firstLine="643" w:firstLineChars="200"/>
        <w:textAlignment w:val="auto"/>
        <w:rPr>
          <w:rFonts w:hint="default" w:ascii="仿宋_GB2312" w:hAnsi="Times New Roman" w:eastAsia="仿宋_GB2312" w:cs="Times New Roman"/>
          <w:kern w:val="2"/>
          <w:sz w:val="32"/>
          <w:szCs w:val="32"/>
          <w:lang w:eastAsia="zh-CN" w:bidi="ar-SA"/>
        </w:rPr>
      </w:pPr>
      <w:r>
        <w:rPr>
          <w:rFonts w:hint="eastAsia" w:ascii="楷体_GB2312" w:hAnsi="Calibri" w:eastAsia="楷体_GB2312" w:cs="Arial"/>
          <w:b/>
          <w:color w:val="000000"/>
          <w:kern w:val="0"/>
          <w:sz w:val="32"/>
          <w:szCs w:val="32"/>
          <w:lang w:val="en-US" w:eastAsia="zh-CN" w:bidi="ar-SA"/>
        </w:rPr>
        <w:t>3、</w:t>
      </w:r>
      <w:r>
        <w:rPr>
          <w:rFonts w:hint="default" w:ascii="楷体_GB2312" w:hAnsi="Calibri" w:eastAsia="楷体_GB2312" w:cs="Arial"/>
          <w:b/>
          <w:color w:val="000000"/>
          <w:kern w:val="0"/>
          <w:sz w:val="32"/>
          <w:szCs w:val="32"/>
          <w:lang w:eastAsia="zh-CN" w:bidi="ar-SA"/>
        </w:rPr>
        <w:t>加强阵地建设，进一步提高科普服务能力。</w:t>
      </w:r>
      <w:r>
        <w:rPr>
          <w:rFonts w:hint="default" w:ascii="仿宋_GB2312" w:hAnsi="Times New Roman" w:eastAsia="仿宋_GB2312" w:cs="Times New Roman"/>
          <w:b/>
          <w:bCs/>
          <w:kern w:val="2"/>
          <w:sz w:val="32"/>
          <w:szCs w:val="32"/>
          <w:lang w:eastAsia="zh-CN" w:bidi="ar-SA"/>
        </w:rPr>
        <w:t>一是</w:t>
      </w:r>
      <w:r>
        <w:rPr>
          <w:rFonts w:hint="default" w:ascii="仿宋_GB2312" w:hAnsi="Times New Roman" w:eastAsia="仿宋_GB2312" w:cs="Times New Roman"/>
          <w:kern w:val="2"/>
          <w:sz w:val="32"/>
          <w:szCs w:val="32"/>
          <w:lang w:eastAsia="zh-CN" w:bidi="ar-SA"/>
        </w:rPr>
        <w:t>紧盯“一园一窗一廊一镇（村）一社区”基层科普阵地建设目标，投入15万余元在县城市中心绿地公园建设科普主题公园、在水体公园打造科普之窗、在如意花海打造科普长廊、在陈户镇打造农业科普角、依托和盛社区打造科普社区，同时在新时代文明实践中心打造科技志愿服务宣传专栏，进一步打通科普服务“最后一公里”</w:t>
      </w:r>
      <w:r>
        <w:rPr>
          <w:rFonts w:hint="default" w:ascii="仿宋_GB2312" w:eastAsia="仿宋_GB2312" w:cs="Times New Roman"/>
          <w:kern w:val="2"/>
          <w:sz w:val="32"/>
          <w:szCs w:val="32"/>
          <w:lang w:eastAsia="zh-CN" w:bidi="ar-SA"/>
        </w:rPr>
        <w:t>；</w:t>
      </w:r>
      <w:r>
        <w:rPr>
          <w:rFonts w:hint="default" w:ascii="仿宋_GB2312" w:eastAsia="仿宋_GB2312" w:cs="Times New Roman"/>
          <w:b/>
          <w:bCs/>
          <w:kern w:val="2"/>
          <w:sz w:val="32"/>
          <w:szCs w:val="32"/>
          <w:lang w:eastAsia="zh-CN" w:bidi="ar-SA"/>
        </w:rPr>
        <w:t>二是</w:t>
      </w:r>
      <w:r>
        <w:rPr>
          <w:rFonts w:hint="default" w:ascii="仿宋_GB2312" w:hAnsi="Times New Roman" w:eastAsia="仿宋_GB2312" w:cs="Times New Roman"/>
          <w:kern w:val="2"/>
          <w:sz w:val="32"/>
          <w:szCs w:val="32"/>
          <w:lang w:eastAsia="zh-CN" w:bidi="ar-SA"/>
        </w:rPr>
        <w:t>不断完善科技馆科普基础设施，</w:t>
      </w:r>
      <w:r>
        <w:rPr>
          <w:rFonts w:hint="eastAsia" w:ascii="仿宋_GB2312" w:eastAsia="仿宋_GB2312" w:cs="Times New Roman"/>
          <w:kern w:val="2"/>
          <w:sz w:val="32"/>
          <w:szCs w:val="32"/>
          <w:lang w:eastAsia="zh-CN" w:bidi="ar-SA"/>
        </w:rPr>
        <w:t>投入</w:t>
      </w:r>
      <w:r>
        <w:rPr>
          <w:rFonts w:hint="eastAsia" w:ascii="仿宋_GB2312" w:eastAsia="仿宋_GB2312" w:cs="Times New Roman"/>
          <w:kern w:val="2"/>
          <w:sz w:val="32"/>
          <w:szCs w:val="32"/>
          <w:lang w:val="en-US" w:eastAsia="zh-CN" w:bidi="ar-SA"/>
        </w:rPr>
        <w:t>18余万元</w:t>
      </w:r>
      <w:r>
        <w:rPr>
          <w:rFonts w:hint="eastAsia" w:ascii="仿宋_GB2312" w:eastAsia="仿宋_GB2312" w:cs="Times New Roman"/>
          <w:kern w:val="2"/>
          <w:sz w:val="32"/>
          <w:szCs w:val="32"/>
          <w:lang w:eastAsia="zh-CN" w:bidi="ar-SA"/>
        </w:rPr>
        <w:t>制作</w:t>
      </w:r>
      <w:r>
        <w:rPr>
          <w:rFonts w:hint="eastAsia" w:ascii="仿宋_GB2312" w:eastAsia="仿宋_GB2312" w:cs="Times New Roman"/>
          <w:kern w:val="2"/>
          <w:sz w:val="32"/>
          <w:szCs w:val="32"/>
          <w:lang w:val="en-US" w:eastAsia="zh-CN" w:bidi="ar-SA"/>
        </w:rPr>
        <w:t>720度全景导览和展品展项扫码讲解系统，</w:t>
      </w:r>
      <w:r>
        <w:rPr>
          <w:rFonts w:hint="default" w:ascii="仿宋_GB2312" w:eastAsia="仿宋_GB2312" w:cs="Times New Roman"/>
          <w:kern w:val="2"/>
          <w:sz w:val="32"/>
          <w:szCs w:val="32"/>
          <w:lang w:eastAsia="zh-CN" w:bidi="ar-SA"/>
        </w:rPr>
        <w:t>投入60余万元</w:t>
      </w:r>
      <w:r>
        <w:rPr>
          <w:rFonts w:hint="default" w:ascii="仿宋_GB2312" w:hAnsi="Times New Roman" w:eastAsia="仿宋_GB2312" w:cs="Times New Roman"/>
          <w:kern w:val="2"/>
          <w:sz w:val="32"/>
          <w:szCs w:val="32"/>
          <w:lang w:eastAsia="zh-CN" w:bidi="ar-SA"/>
        </w:rPr>
        <w:t>购置VR高科技展项</w:t>
      </w:r>
      <w:r>
        <w:rPr>
          <w:rFonts w:hint="default" w:ascii="仿宋_GB2312" w:eastAsia="仿宋_GB2312" w:cs="Times New Roman"/>
          <w:kern w:val="2"/>
          <w:sz w:val="32"/>
          <w:szCs w:val="32"/>
          <w:lang w:eastAsia="zh-CN" w:bidi="ar-SA"/>
        </w:rPr>
        <w:t>1项，科普图书500余本，</w:t>
      </w:r>
      <w:r>
        <w:rPr>
          <w:rFonts w:hint="default" w:ascii="仿宋_GB2312" w:hAnsi="Times New Roman" w:eastAsia="仿宋_GB2312" w:cs="Times New Roman"/>
          <w:kern w:val="2"/>
          <w:sz w:val="32"/>
          <w:szCs w:val="32"/>
          <w:lang w:eastAsia="zh-CN" w:bidi="ar-SA"/>
        </w:rPr>
        <w:t>升级改造</w:t>
      </w:r>
      <w:r>
        <w:rPr>
          <w:rFonts w:hint="default" w:ascii="仿宋_GB2312" w:eastAsia="仿宋_GB2312" w:cs="Times New Roman"/>
          <w:kern w:val="2"/>
          <w:sz w:val="32"/>
          <w:szCs w:val="32"/>
          <w:lang w:eastAsia="zh-CN" w:bidi="ar-SA"/>
        </w:rPr>
        <w:t>科技馆</w:t>
      </w:r>
      <w:r>
        <w:rPr>
          <w:rFonts w:hint="default" w:ascii="仿宋_GB2312" w:hAnsi="Times New Roman" w:eastAsia="仿宋_GB2312" w:cs="Times New Roman"/>
          <w:kern w:val="2"/>
          <w:sz w:val="32"/>
          <w:szCs w:val="32"/>
          <w:lang w:eastAsia="zh-CN" w:bidi="ar-SA"/>
        </w:rPr>
        <w:t>航天航空展区、科普读书室</w:t>
      </w:r>
      <w:r>
        <w:rPr>
          <w:rFonts w:hint="default" w:ascii="仿宋_GB2312" w:eastAsia="仿宋_GB2312" w:cs="Times New Roman"/>
          <w:kern w:val="2"/>
          <w:sz w:val="32"/>
          <w:szCs w:val="32"/>
          <w:lang w:eastAsia="zh-CN" w:bidi="ar-SA"/>
        </w:rPr>
        <w:t>；</w:t>
      </w:r>
      <w:r>
        <w:rPr>
          <w:rFonts w:hint="default" w:ascii="仿宋_GB2312" w:eastAsia="仿宋_GB2312" w:cs="Times New Roman"/>
          <w:b/>
          <w:bCs/>
          <w:kern w:val="2"/>
          <w:sz w:val="32"/>
          <w:szCs w:val="32"/>
          <w:lang w:eastAsia="zh-CN" w:bidi="ar-SA"/>
        </w:rPr>
        <w:t>三是</w:t>
      </w:r>
      <w:r>
        <w:rPr>
          <w:rFonts w:hint="default" w:ascii="仿宋_GB2312" w:hAnsi="Times New Roman" w:eastAsia="仿宋_GB2312" w:cs="Times New Roman"/>
          <w:kern w:val="2"/>
          <w:sz w:val="32"/>
          <w:szCs w:val="32"/>
          <w:lang w:eastAsia="zh-CN" w:bidi="ar-SA"/>
        </w:rPr>
        <w:t>推进实施“互联网+科普”行动，通过微信公众号、抖音号等科普专栏推送宣传各类科普信息资源200余条，浏览量达3万余人次；</w:t>
      </w:r>
      <w:r>
        <w:rPr>
          <w:rFonts w:hint="default" w:ascii="仿宋_GB2312" w:eastAsia="仿宋_GB2312" w:cs="Times New Roman"/>
          <w:b/>
          <w:bCs/>
          <w:kern w:val="2"/>
          <w:sz w:val="32"/>
          <w:szCs w:val="32"/>
          <w:lang w:eastAsia="zh-CN" w:bidi="ar-SA"/>
        </w:rPr>
        <w:t>四是</w:t>
      </w:r>
      <w:r>
        <w:rPr>
          <w:rFonts w:hint="default" w:ascii="仿宋_GB2312" w:hAnsi="Times New Roman" w:eastAsia="仿宋_GB2312" w:cs="Times New Roman"/>
          <w:kern w:val="2"/>
          <w:sz w:val="32"/>
          <w:szCs w:val="32"/>
          <w:lang w:eastAsia="zh-CN" w:bidi="ar-SA"/>
        </w:rPr>
        <w:t>投入14万余元更新制作科普知识宣传册8000余册、宣传品14000余件、志愿服务马甲1000套，宣传展板20块，不断丰富科普宣传载体</w:t>
      </w:r>
      <w:r>
        <w:rPr>
          <w:rFonts w:hint="default" w:ascii="仿宋_GB2312" w:eastAsia="仿宋_GB2312" w:cs="Times New Roman"/>
          <w:kern w:val="2"/>
          <w:sz w:val="32"/>
          <w:szCs w:val="32"/>
          <w:lang w:eastAsia="zh-CN" w:bidi="ar-SA"/>
        </w:rPr>
        <w:t>。</w:t>
      </w:r>
    </w:p>
    <w:p w14:paraId="67D1E06E">
      <w:pPr>
        <w:pStyle w:val="2"/>
        <w:keepNext w:val="0"/>
        <w:keepLines w:val="0"/>
        <w:pageBreakBefore w:val="0"/>
        <w:widowControl w:val="0"/>
        <w:kinsoku/>
        <w:wordWrap/>
        <w:overflowPunct/>
        <w:topLinePunct w:val="0"/>
        <w:autoSpaceDE/>
        <w:autoSpaceDN/>
        <w:bidi w:val="0"/>
        <w:adjustRightInd/>
        <w:snapToGrid/>
        <w:spacing w:beforeAutospacing="0" w:after="0" w:afterAutospacing="0" w:line="587" w:lineRule="exact"/>
        <w:ind w:left="0" w:leftChars="0"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楷体_GB2312" w:hAnsi="Calibri" w:eastAsia="楷体_GB2312" w:cs="Arial"/>
          <w:b/>
          <w:color w:val="000000"/>
          <w:kern w:val="0"/>
          <w:sz w:val="32"/>
          <w:szCs w:val="32"/>
          <w:lang w:val="en-US" w:eastAsia="zh-CN" w:bidi="ar-SA"/>
        </w:rPr>
        <w:t>4、</w:t>
      </w:r>
      <w:r>
        <w:rPr>
          <w:rFonts w:hint="default" w:ascii="楷体_GB2312" w:hAnsi="Calibri" w:eastAsia="楷体_GB2312" w:cs="Arial"/>
          <w:b/>
          <w:color w:val="000000"/>
          <w:kern w:val="0"/>
          <w:sz w:val="32"/>
          <w:szCs w:val="32"/>
          <w:lang w:eastAsia="zh-CN" w:bidi="ar-SA"/>
        </w:rPr>
        <w:t>聚焦创新驱动，进一步助推经济社会发展。</w:t>
      </w:r>
      <w:r>
        <w:rPr>
          <w:rFonts w:hint="eastAsia" w:ascii="仿宋_GB2312" w:hAnsi="Times New Roman" w:eastAsia="仿宋_GB2312" w:cs="Times New Roman"/>
          <w:kern w:val="2"/>
          <w:sz w:val="32"/>
          <w:szCs w:val="32"/>
          <w:lang w:val="en-US" w:eastAsia="zh-CN" w:bidi="ar-SA"/>
        </w:rPr>
        <w:t>加强与乡镇（社区）、学会、农技协会、农业科技公司的沟通协作，在霍城镇西坡村、位奇镇柳荫村打造科技小院；山丹县青少年活动中心、山丹县碧源蜂业有限责任公司成功命名为甘肃省科普教育基地；指导支持甘肃普瑞拓生态农业科技有限公司、张掖益禾生态农业科技开发有限责任公司申报协同创新基地；指导山丹县鑫业黄参种植协会、和盛社区</w:t>
      </w:r>
      <w:r>
        <w:rPr>
          <w:rFonts w:hint="default" w:ascii="仿宋_GB2312" w:eastAsia="仿宋_GB2312" w:cs="Times New Roman"/>
          <w:kern w:val="2"/>
          <w:sz w:val="32"/>
          <w:szCs w:val="32"/>
          <w:lang w:eastAsia="zh-CN" w:bidi="ar-SA"/>
        </w:rPr>
        <w:t>成功</w:t>
      </w:r>
      <w:r>
        <w:rPr>
          <w:rFonts w:hint="eastAsia" w:ascii="仿宋_GB2312" w:hAnsi="Times New Roman" w:eastAsia="仿宋_GB2312" w:cs="Times New Roman"/>
          <w:kern w:val="2"/>
          <w:sz w:val="32"/>
          <w:szCs w:val="32"/>
          <w:lang w:val="en-US" w:eastAsia="zh-CN" w:bidi="ar-SA"/>
        </w:rPr>
        <w:t>申报基层科普行动计划项目</w:t>
      </w:r>
      <w:r>
        <w:rPr>
          <w:rFonts w:hint="eastAsia" w:ascii="仿宋_GB2312" w:eastAsia="仿宋_GB2312" w:cs="Times New Roman"/>
          <w:kern w:val="2"/>
          <w:sz w:val="32"/>
          <w:szCs w:val="32"/>
          <w:lang w:val="en-US" w:eastAsia="zh-CN" w:bidi="ar-SA"/>
        </w:rPr>
        <w:t>，联系指导甘肃祥永啤酒原料有限责任公司成立企业科学技术协会并召开第一届会员大会，</w:t>
      </w:r>
      <w:r>
        <w:rPr>
          <w:rFonts w:hint="eastAsia" w:ascii="仿宋_GB2312" w:hAnsi="Times New Roman" w:eastAsia="仿宋_GB2312" w:cs="Times New Roman"/>
          <w:kern w:val="2"/>
          <w:sz w:val="32"/>
          <w:szCs w:val="32"/>
          <w:lang w:val="en-US" w:eastAsia="zh-CN" w:bidi="ar-SA"/>
        </w:rPr>
        <w:t>推动科协与学会（协会）共促共建、</w:t>
      </w:r>
      <w:r>
        <w:rPr>
          <w:rFonts w:hint="eastAsia" w:ascii="仿宋_GB2312" w:eastAsia="仿宋_GB2312" w:cs="Times New Roman"/>
          <w:kern w:val="2"/>
          <w:sz w:val="32"/>
          <w:szCs w:val="32"/>
          <w:lang w:val="en-US" w:eastAsia="zh-CN" w:bidi="ar-SA"/>
        </w:rPr>
        <w:t>创新</w:t>
      </w:r>
      <w:r>
        <w:rPr>
          <w:rFonts w:hint="eastAsia" w:ascii="仿宋_GB2312" w:hAnsi="Times New Roman" w:eastAsia="仿宋_GB2312" w:cs="Times New Roman"/>
          <w:kern w:val="2"/>
          <w:sz w:val="32"/>
          <w:szCs w:val="32"/>
          <w:lang w:val="en-US" w:eastAsia="zh-CN" w:bidi="ar-SA"/>
        </w:rPr>
        <w:t>发展。</w:t>
      </w:r>
    </w:p>
    <w:p w14:paraId="29AC887C">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（三）整体收支情况</w:t>
      </w:r>
    </w:p>
    <w:p w14:paraId="6F8019FD">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2023年山丹县科学技术协会一般公共预算收入2788.7万元。2023年山丹县科学技术协会支出2788.7万元，按支出经济分类，工资福利支出145.42万元，商品和服务支出202.19万元，对个人和家庭的补助支出1.99万元，资本性支出2250万，其他支出189.1万元。</w:t>
      </w:r>
    </w:p>
    <w:p w14:paraId="0FFB0B7F">
      <w:pPr>
        <w:spacing w:line="560" w:lineRule="exact"/>
        <w:ind w:firstLine="640" w:firstLineChars="200"/>
        <w:rPr>
          <w:rFonts w:ascii="黑体" w:hAnsi="黑体" w:eastAsia="黑体"/>
          <w:sz w:val="32"/>
          <w:szCs w:val="32"/>
        </w:rPr>
      </w:pPr>
      <w:r>
        <w:rPr>
          <w:rFonts w:hint="eastAsia" w:ascii="黑体" w:hAnsi="黑体" w:eastAsia="黑体"/>
          <w:sz w:val="32"/>
          <w:szCs w:val="32"/>
        </w:rPr>
        <w:t>二、整体支出管理及使用情况</w:t>
      </w:r>
    </w:p>
    <w:p w14:paraId="6BB19A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（一）预算执行</w:t>
      </w:r>
    </w:p>
    <w:p w14:paraId="3A626E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w:t>
      </w: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年度，一般公共预算收入决算数</w:t>
      </w:r>
      <w:r>
        <w:rPr>
          <w:rFonts w:hint="eastAsia" w:ascii="仿宋_GB2312" w:eastAsia="仿宋_GB2312" w:cstheme="minorBidi"/>
          <w:kern w:val="2"/>
          <w:sz w:val="32"/>
          <w:szCs w:val="32"/>
          <w:lang w:val="en-US" w:eastAsia="zh-CN" w:bidi="ar-SA"/>
        </w:rPr>
        <w:t>2788.7</w:t>
      </w:r>
      <w:r>
        <w:rPr>
          <w:rFonts w:hint="eastAsia" w:ascii="仿宋_GB2312" w:eastAsia="仿宋_GB2312" w:hAnsiTheme="minorHAnsi" w:cstheme="minorBidi"/>
          <w:kern w:val="2"/>
          <w:sz w:val="32"/>
          <w:szCs w:val="32"/>
          <w:lang w:val="en-US" w:eastAsia="zh-CN" w:bidi="ar-SA"/>
        </w:rPr>
        <w:t>万元，整体支出决算数</w:t>
      </w:r>
      <w:r>
        <w:rPr>
          <w:rFonts w:hint="eastAsia" w:ascii="仿宋_GB2312" w:eastAsia="仿宋_GB2312" w:cstheme="minorBidi"/>
          <w:kern w:val="2"/>
          <w:sz w:val="32"/>
          <w:szCs w:val="32"/>
          <w:lang w:val="en-US" w:eastAsia="zh-CN" w:bidi="ar-SA"/>
        </w:rPr>
        <w:t>2788.7</w:t>
      </w:r>
      <w:r>
        <w:rPr>
          <w:rFonts w:hint="eastAsia" w:ascii="仿宋_GB2312" w:eastAsia="仿宋_GB2312" w:hAnsiTheme="minorHAnsi" w:cstheme="minorBidi"/>
          <w:kern w:val="2"/>
          <w:sz w:val="32"/>
          <w:szCs w:val="32"/>
          <w:lang w:val="en-US" w:eastAsia="zh-CN" w:bidi="ar-SA"/>
        </w:rPr>
        <w:t>万元，其中，基本支出</w:t>
      </w:r>
      <w:r>
        <w:rPr>
          <w:rFonts w:hint="eastAsia" w:ascii="仿宋_GB2312" w:eastAsia="仿宋_GB2312" w:cstheme="minorBidi"/>
          <w:kern w:val="2"/>
          <w:sz w:val="32"/>
          <w:szCs w:val="32"/>
          <w:lang w:val="en-US" w:eastAsia="zh-CN" w:bidi="ar-SA"/>
        </w:rPr>
        <w:t>538.7</w:t>
      </w:r>
      <w:r>
        <w:rPr>
          <w:rFonts w:hint="eastAsia" w:ascii="仿宋_GB2312" w:eastAsia="仿宋_GB2312" w:hAnsiTheme="minorHAnsi" w:cstheme="minorBidi"/>
          <w:kern w:val="2"/>
          <w:sz w:val="32"/>
          <w:szCs w:val="32"/>
          <w:lang w:val="en-US" w:eastAsia="zh-CN" w:bidi="ar-SA"/>
        </w:rPr>
        <w:t>万元，占</w:t>
      </w:r>
      <w:r>
        <w:rPr>
          <w:rFonts w:hint="eastAsia" w:ascii="仿宋_GB2312" w:eastAsia="仿宋_GB2312" w:cstheme="minorBidi"/>
          <w:kern w:val="2"/>
          <w:sz w:val="32"/>
          <w:szCs w:val="32"/>
          <w:lang w:val="en-US" w:eastAsia="zh-CN" w:bidi="ar-SA"/>
        </w:rPr>
        <w:t>25.18</w:t>
      </w:r>
      <w:r>
        <w:rPr>
          <w:rFonts w:hint="eastAsia" w:ascii="仿宋_GB2312" w:eastAsia="仿宋_GB2312" w:hAnsiTheme="minorHAnsi" w:cstheme="minorBidi"/>
          <w:kern w:val="2"/>
          <w:sz w:val="32"/>
          <w:szCs w:val="32"/>
          <w:lang w:val="en-US" w:eastAsia="zh-CN" w:bidi="ar-SA"/>
        </w:rPr>
        <w:t>%；项目支出</w:t>
      </w:r>
      <w:r>
        <w:rPr>
          <w:rFonts w:hint="eastAsia" w:ascii="仿宋_GB2312" w:eastAsia="仿宋_GB2312" w:cstheme="minorBidi"/>
          <w:kern w:val="2"/>
          <w:sz w:val="32"/>
          <w:szCs w:val="32"/>
          <w:lang w:val="en-US" w:eastAsia="zh-CN" w:bidi="ar-SA"/>
        </w:rPr>
        <w:t>2250</w:t>
      </w:r>
      <w:r>
        <w:rPr>
          <w:rFonts w:hint="eastAsia" w:ascii="仿宋_GB2312" w:eastAsia="仿宋_GB2312" w:hAnsiTheme="minorHAnsi" w:cstheme="minorBidi"/>
          <w:kern w:val="2"/>
          <w:sz w:val="32"/>
          <w:szCs w:val="32"/>
          <w:lang w:val="en-US" w:eastAsia="zh-CN" w:bidi="ar-SA"/>
        </w:rPr>
        <w:t>万元，占7</w:t>
      </w:r>
      <w:r>
        <w:rPr>
          <w:rFonts w:hint="eastAsia" w:ascii="仿宋_GB2312" w:eastAsia="仿宋_GB2312" w:cstheme="minorBidi"/>
          <w:kern w:val="2"/>
          <w:sz w:val="32"/>
          <w:szCs w:val="32"/>
          <w:lang w:val="en-US" w:eastAsia="zh-CN" w:bidi="ar-SA"/>
        </w:rPr>
        <w:t>4.82</w:t>
      </w:r>
      <w:r>
        <w:rPr>
          <w:rFonts w:hint="eastAsia" w:ascii="仿宋_GB2312" w:eastAsia="仿宋_GB2312" w:hAnsiTheme="minorHAnsi" w:cstheme="minorBidi"/>
          <w:kern w:val="2"/>
          <w:sz w:val="32"/>
          <w:szCs w:val="32"/>
          <w:lang w:val="en-US" w:eastAsia="zh-CN" w:bidi="ar-SA"/>
        </w:rPr>
        <w:t>%。</w:t>
      </w:r>
    </w:p>
    <w:p w14:paraId="01177BA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（二）预算管理</w:t>
      </w:r>
    </w:p>
    <w:p w14:paraId="451D8F47">
      <w:pPr>
        <w:spacing w:line="5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公用经费支出是指部门基本支出中的一般商品和服务支出，202</w:t>
      </w: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年公用经费实际支出</w:t>
      </w:r>
      <w:r>
        <w:rPr>
          <w:rFonts w:hint="eastAsia" w:ascii="仿宋_GB2312" w:eastAsia="仿宋_GB2312" w:cstheme="minorBidi"/>
          <w:kern w:val="2"/>
          <w:sz w:val="32"/>
          <w:szCs w:val="32"/>
          <w:lang w:val="en-US" w:eastAsia="zh-CN" w:bidi="ar-SA"/>
        </w:rPr>
        <w:t>202.19</w:t>
      </w:r>
      <w:r>
        <w:rPr>
          <w:rFonts w:hint="eastAsia" w:ascii="仿宋_GB2312" w:eastAsia="仿宋_GB2312" w:hAnsiTheme="minorHAnsi" w:cstheme="minorBidi"/>
          <w:kern w:val="2"/>
          <w:sz w:val="32"/>
          <w:szCs w:val="32"/>
          <w:lang w:val="en-US" w:eastAsia="zh-CN" w:bidi="ar-SA"/>
        </w:rPr>
        <w:t>万元</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202</w:t>
      </w: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年本单位固定资产原值</w:t>
      </w:r>
      <w:r>
        <w:rPr>
          <w:rFonts w:hint="eastAsia" w:ascii="仿宋_GB2312" w:eastAsia="仿宋_GB2312" w:cstheme="minorBidi"/>
          <w:kern w:val="2"/>
          <w:sz w:val="32"/>
          <w:szCs w:val="32"/>
          <w:lang w:val="en-US" w:eastAsia="zh-CN" w:bidi="ar-SA"/>
        </w:rPr>
        <w:t>1072724.5</w:t>
      </w:r>
      <w:r>
        <w:rPr>
          <w:rFonts w:hint="eastAsia" w:ascii="仿宋_GB2312" w:eastAsia="仿宋_GB2312" w:hAnsiTheme="minorHAnsi" w:cstheme="minorBidi"/>
          <w:kern w:val="2"/>
          <w:sz w:val="32"/>
          <w:szCs w:val="32"/>
          <w:lang w:val="en-US" w:eastAsia="zh-CN" w:bidi="ar-SA"/>
        </w:rPr>
        <w:t>元，累计折旧</w:t>
      </w:r>
      <w:r>
        <w:rPr>
          <w:rFonts w:hint="eastAsia" w:ascii="仿宋_GB2312" w:eastAsia="仿宋_GB2312" w:cstheme="minorBidi"/>
          <w:kern w:val="2"/>
          <w:sz w:val="32"/>
          <w:szCs w:val="32"/>
          <w:lang w:val="en-US" w:eastAsia="zh-CN" w:bidi="ar-SA"/>
        </w:rPr>
        <w:t>213960.26</w:t>
      </w:r>
      <w:r>
        <w:rPr>
          <w:rFonts w:hint="eastAsia" w:ascii="仿宋_GB2312" w:eastAsia="仿宋_GB2312" w:hAnsiTheme="minorHAnsi" w:cstheme="minorBidi"/>
          <w:kern w:val="2"/>
          <w:sz w:val="32"/>
          <w:szCs w:val="32"/>
          <w:lang w:val="en-US" w:eastAsia="zh-CN" w:bidi="ar-SA"/>
        </w:rPr>
        <w:t>元，固定资产净值</w:t>
      </w:r>
      <w:r>
        <w:rPr>
          <w:rFonts w:hint="eastAsia" w:ascii="仿宋_GB2312" w:eastAsia="仿宋_GB2312" w:cstheme="minorBidi"/>
          <w:kern w:val="2"/>
          <w:sz w:val="32"/>
          <w:szCs w:val="32"/>
          <w:lang w:val="en-US" w:eastAsia="zh-CN" w:bidi="ar-SA"/>
        </w:rPr>
        <w:t>858764.24</w:t>
      </w:r>
      <w:r>
        <w:rPr>
          <w:rFonts w:hint="eastAsia" w:ascii="仿宋_GB2312" w:eastAsia="仿宋_GB2312" w:hAnsiTheme="minorHAnsi" w:cstheme="minorBidi"/>
          <w:kern w:val="2"/>
          <w:sz w:val="32"/>
          <w:szCs w:val="32"/>
          <w:lang w:val="en-US" w:eastAsia="zh-CN" w:bidi="ar-SA"/>
        </w:rPr>
        <w:t>元，资产合计</w:t>
      </w:r>
      <w:r>
        <w:rPr>
          <w:rFonts w:hint="eastAsia" w:ascii="仿宋_GB2312" w:eastAsia="仿宋_GB2312" w:cstheme="minorBidi"/>
          <w:kern w:val="2"/>
          <w:sz w:val="32"/>
          <w:szCs w:val="32"/>
          <w:lang w:val="en-US" w:eastAsia="zh-CN" w:bidi="ar-SA"/>
        </w:rPr>
        <w:t>1072724.5</w:t>
      </w:r>
      <w:r>
        <w:rPr>
          <w:rFonts w:hint="eastAsia" w:ascii="仿宋_GB2312" w:eastAsia="仿宋_GB2312" w:hAnsiTheme="minorHAnsi" w:cstheme="minorBidi"/>
          <w:kern w:val="2"/>
          <w:sz w:val="32"/>
          <w:szCs w:val="32"/>
          <w:lang w:val="en-US" w:eastAsia="zh-CN" w:bidi="ar-SA"/>
        </w:rPr>
        <w:t>元。至202</w:t>
      </w: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年底共有通用设备</w:t>
      </w:r>
      <w:r>
        <w:rPr>
          <w:rFonts w:hint="eastAsia" w:ascii="仿宋_GB2312" w:eastAsia="仿宋_GB2312" w:cstheme="minorBidi"/>
          <w:kern w:val="2"/>
          <w:sz w:val="32"/>
          <w:szCs w:val="32"/>
          <w:lang w:val="en-US" w:eastAsia="zh-CN" w:bidi="ar-SA"/>
        </w:rPr>
        <w:t>23</w:t>
      </w:r>
      <w:r>
        <w:rPr>
          <w:rFonts w:hint="eastAsia" w:ascii="仿宋_GB2312" w:eastAsia="仿宋_GB2312" w:hAnsiTheme="minorHAnsi" w:cstheme="minorBidi"/>
          <w:kern w:val="2"/>
          <w:sz w:val="32"/>
          <w:szCs w:val="32"/>
          <w:lang w:val="en-US" w:eastAsia="zh-CN" w:bidi="ar-SA"/>
        </w:rPr>
        <w:t>台，办公家具</w:t>
      </w:r>
      <w:r>
        <w:rPr>
          <w:rFonts w:hint="eastAsia" w:ascii="仿宋_GB2312" w:eastAsia="仿宋_GB2312" w:cstheme="minorBidi"/>
          <w:kern w:val="2"/>
          <w:sz w:val="32"/>
          <w:szCs w:val="32"/>
          <w:lang w:val="en-US" w:eastAsia="zh-CN" w:bidi="ar-SA"/>
        </w:rPr>
        <w:t>96</w:t>
      </w:r>
      <w:r>
        <w:rPr>
          <w:rFonts w:hint="eastAsia" w:ascii="仿宋_GB2312" w:eastAsia="仿宋_GB2312" w:hAnsiTheme="minorHAnsi" w:cstheme="minorBidi"/>
          <w:kern w:val="2"/>
          <w:sz w:val="32"/>
          <w:szCs w:val="32"/>
          <w:lang w:val="en-US" w:eastAsia="zh-CN" w:bidi="ar-SA"/>
        </w:rPr>
        <w:t>件，办公用房74.02平方米。20</w:t>
      </w:r>
      <w:r>
        <w:rPr>
          <w:rFonts w:hint="eastAsia" w:ascii="仿宋_GB2312" w:eastAsia="仿宋_GB2312" w:cstheme="minorBidi"/>
          <w:kern w:val="2"/>
          <w:sz w:val="32"/>
          <w:szCs w:val="32"/>
          <w:lang w:val="en-US" w:eastAsia="zh-CN" w:bidi="ar-SA"/>
        </w:rPr>
        <w:t>23</w:t>
      </w:r>
      <w:r>
        <w:rPr>
          <w:rFonts w:hint="eastAsia" w:ascii="仿宋_GB2312" w:eastAsia="仿宋_GB2312" w:hAnsiTheme="minorHAnsi" w:cstheme="minorBidi"/>
          <w:kern w:val="2"/>
          <w:sz w:val="32"/>
          <w:szCs w:val="32"/>
          <w:lang w:val="en-US" w:eastAsia="zh-CN" w:bidi="ar-SA"/>
        </w:rPr>
        <w:t>年，我单位在资金使用上，严格遵守各项财经法规和财务管理制度规定，资金拨付有完整的审批程序和手续，支出符合部门预算批复的用途，无截留、挤占、挪用、虚列支出等情况。</w:t>
      </w:r>
    </w:p>
    <w:p w14:paraId="3FBEC5A8">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三、整体支出绩效情况</w:t>
      </w:r>
    </w:p>
    <w:p w14:paraId="570EAC60">
      <w:pPr>
        <w:spacing w:line="600" w:lineRule="exact"/>
        <w:ind w:firstLine="643" w:firstLineChars="200"/>
        <w:rPr>
          <w:rFonts w:hint="eastAsia" w:eastAsia="仿宋_GB2312"/>
          <w:color w:val="000000"/>
          <w:kern w:val="0"/>
          <w:sz w:val="32"/>
          <w:szCs w:val="32"/>
          <w:lang w:eastAsia="zh-CN"/>
        </w:rPr>
      </w:pPr>
      <w:r>
        <w:rPr>
          <w:rFonts w:hint="eastAsia" w:eastAsia="仿宋_GB2312"/>
          <w:b/>
          <w:bCs/>
          <w:color w:val="000000"/>
          <w:kern w:val="0"/>
          <w:sz w:val="32"/>
          <w:szCs w:val="32"/>
          <w:lang w:eastAsia="zh-CN"/>
        </w:rPr>
        <w:t>（一）部门投入目标。</w:t>
      </w:r>
      <w:r>
        <w:rPr>
          <w:rFonts w:hint="eastAsia" w:eastAsia="仿宋_GB2312"/>
          <w:color w:val="000000"/>
          <w:kern w:val="0"/>
          <w:sz w:val="32"/>
          <w:szCs w:val="32"/>
          <w:lang w:eastAsia="zh-CN"/>
        </w:rPr>
        <w:t>经费支出安排合理；财务管理制度健全，资金使用合规；政府采购合规、人员编制合规，人事管理制度健全，资产管理制度健全。</w:t>
      </w:r>
    </w:p>
    <w:p w14:paraId="624F4D48">
      <w:pPr>
        <w:spacing w:line="600" w:lineRule="exact"/>
        <w:ind w:firstLine="643" w:firstLineChars="200"/>
        <w:rPr>
          <w:rFonts w:hint="default" w:eastAsia="仿宋"/>
          <w:color w:val="000000"/>
          <w:kern w:val="0"/>
          <w:sz w:val="32"/>
          <w:szCs w:val="32"/>
          <w:lang w:val="en-US" w:eastAsia="zh-CN"/>
        </w:rPr>
      </w:pPr>
      <w:r>
        <w:rPr>
          <w:rFonts w:hint="eastAsia" w:eastAsia="仿宋_GB2312"/>
          <w:b/>
          <w:bCs/>
          <w:color w:val="000000"/>
          <w:kern w:val="0"/>
          <w:sz w:val="32"/>
          <w:szCs w:val="32"/>
          <w:lang w:eastAsia="zh-CN"/>
        </w:rPr>
        <w:t>（二）部门履职目标。</w:t>
      </w:r>
      <w:r>
        <w:rPr>
          <w:rFonts w:hint="eastAsia" w:ascii="仿宋_GB2312" w:hAnsi="仿宋_GB2312" w:eastAsia="仿宋_GB2312" w:cs="仿宋_GB2312"/>
          <w:b w:val="0"/>
          <w:bCs w:val="0"/>
          <w:sz w:val="32"/>
          <w:szCs w:val="32"/>
          <w:lang w:val="en-US" w:eastAsia="zh-CN"/>
        </w:rPr>
        <w:t>围绕“四服务一加强”的职责定位，</w:t>
      </w:r>
      <w:r>
        <w:rPr>
          <w:rFonts w:hint="eastAsia" w:ascii="仿宋" w:hAnsi="仿宋" w:eastAsia="仿宋" w:cs="仿宋"/>
          <w:bCs/>
          <w:sz w:val="32"/>
          <w:szCs w:val="32"/>
        </w:rPr>
        <w:t>开展多种形式的科普宣传、学术交流和研究、信息咨询服务等工作</w:t>
      </w:r>
      <w:r>
        <w:rPr>
          <w:rFonts w:hint="eastAsia" w:ascii="仿宋" w:hAnsi="仿宋" w:eastAsia="仿宋" w:cs="仿宋"/>
          <w:bCs/>
          <w:sz w:val="32"/>
          <w:szCs w:val="32"/>
          <w:lang w:eastAsia="zh-CN"/>
        </w:rPr>
        <w:t>，群众满意度</w:t>
      </w:r>
      <w:r>
        <w:rPr>
          <w:rFonts w:hint="eastAsia" w:ascii="仿宋" w:hAnsi="仿宋" w:eastAsia="仿宋" w:cs="仿宋"/>
          <w:bCs/>
          <w:sz w:val="32"/>
          <w:szCs w:val="32"/>
          <w:lang w:val="en-US" w:eastAsia="zh-CN"/>
        </w:rPr>
        <w:t>85%以上。</w:t>
      </w:r>
    </w:p>
    <w:p w14:paraId="247531F5">
      <w:pPr>
        <w:spacing w:line="600" w:lineRule="exact"/>
        <w:ind w:firstLine="643" w:firstLineChars="200"/>
        <w:rPr>
          <w:rFonts w:hint="eastAsia" w:eastAsia="仿宋_GB2312"/>
          <w:color w:val="000000"/>
          <w:kern w:val="0"/>
          <w:sz w:val="32"/>
          <w:szCs w:val="32"/>
          <w:lang w:eastAsia="zh-CN"/>
        </w:rPr>
      </w:pPr>
      <w:r>
        <w:rPr>
          <w:rFonts w:hint="eastAsia" w:eastAsia="仿宋_GB2312"/>
          <w:b/>
          <w:bCs/>
          <w:color w:val="000000"/>
          <w:kern w:val="0"/>
          <w:sz w:val="32"/>
          <w:szCs w:val="32"/>
          <w:lang w:eastAsia="zh-CN"/>
        </w:rPr>
        <w:t>（三）部门效果目标。</w:t>
      </w:r>
      <w:r>
        <w:rPr>
          <w:rFonts w:hint="eastAsia" w:ascii="仿宋_GB2312" w:hAnsi="仿宋_GB2312" w:eastAsia="仿宋_GB2312" w:cs="仿宋_GB2312"/>
          <w:sz w:val="32"/>
          <w:szCs w:val="32"/>
          <w:lang w:val="en-US" w:eastAsia="zh-CN"/>
        </w:rPr>
        <w:t>高质量开展了以机器人大赛为代表的一系列科普宣传和青少年科普教育活动，为推动全县科普工作水平迈上新台阶做出了不懈努力</w:t>
      </w:r>
      <w:r>
        <w:rPr>
          <w:rFonts w:hint="eastAsia" w:eastAsia="仿宋_GB2312"/>
          <w:color w:val="000000"/>
          <w:kern w:val="0"/>
          <w:sz w:val="32"/>
          <w:szCs w:val="32"/>
          <w:lang w:eastAsia="zh-CN"/>
        </w:rPr>
        <w:t>，年底考核全市第二。</w:t>
      </w:r>
    </w:p>
    <w:p w14:paraId="1C429F4F">
      <w:pPr>
        <w:numPr>
          <w:ilvl w:val="0"/>
          <w:numId w:val="0"/>
        </w:num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自评结论</w:t>
      </w:r>
    </w:p>
    <w:p w14:paraId="5B33EB21">
      <w:pPr>
        <w:pStyle w:val="2"/>
        <w:ind w:left="0" w:leftChars="0" w:firstLine="640" w:firstLineChars="200"/>
        <w:rPr>
          <w:rFonts w:hint="default"/>
          <w:lang w:val="en-US"/>
        </w:rPr>
      </w:pPr>
      <w:r>
        <w:rPr>
          <w:rFonts w:hint="eastAsia" w:ascii="仿宋_GB2312" w:hAnsi="Times New Roman" w:eastAsia="仿宋_GB2312" w:cs="Times New Roman"/>
          <w:b w:val="0"/>
          <w:kern w:val="2"/>
          <w:sz w:val="32"/>
          <w:szCs w:val="32"/>
          <w:lang w:val="en-US" w:eastAsia="zh-CN" w:bidi="ar-SA"/>
        </w:rPr>
        <w:t>山丹县科协在资金管理使用方面严格按照中央和省市县财务管理规定使用，无随意扩大使用范围和改变资金用途，做到专款专用，提高资金使用效益。根据综合绩效目标完成情况及效益分析，2023年山丹科技馆免费开放资金自评分数为93分。</w:t>
      </w:r>
    </w:p>
    <w:p w14:paraId="2F6F9F5A">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五、下一步改进工作的措施</w:t>
      </w:r>
    </w:p>
    <w:p w14:paraId="0DBE40E2">
      <w:pPr>
        <w:spacing w:line="600" w:lineRule="exact"/>
        <w:ind w:firstLine="560"/>
        <w:rPr>
          <w:rFonts w:hint="eastAsia" w:ascii="仿宋_GB2312" w:eastAsia="仿宋_GB2312"/>
          <w:sz w:val="32"/>
          <w:szCs w:val="32"/>
        </w:rPr>
      </w:pPr>
      <w:bookmarkStart w:id="0" w:name="六、主要经验及做法"/>
      <w:bookmarkEnd w:id="0"/>
      <w:bookmarkStart w:id="1" w:name="七、其他需说明的情况"/>
      <w:bookmarkEnd w:id="1"/>
      <w:r>
        <w:rPr>
          <w:rFonts w:hint="eastAsia" w:ascii="仿宋_GB2312" w:eastAsia="仿宋_GB2312"/>
          <w:sz w:val="32"/>
          <w:szCs w:val="32"/>
        </w:rPr>
        <w:t>将绩效自评价结果作为改进预算管理和安排以后年度预算的重要依据。在今后编制预算时，不断完善绩效评价指标，及时调整和优化预算支出的方向和结构，合理配置资源。加</w:t>
      </w:r>
      <w:bookmarkStart w:id="2" w:name="_GoBack"/>
      <w:bookmarkEnd w:id="2"/>
      <w:r>
        <w:rPr>
          <w:rFonts w:hint="eastAsia" w:ascii="仿宋_GB2312" w:eastAsia="仿宋_GB2312"/>
          <w:sz w:val="32"/>
          <w:szCs w:val="32"/>
        </w:rPr>
        <w:t>强资金使用的监管和跟踪，完善内部控制制度，明确责任，提高财政资金使用效益和部门工作效率。</w:t>
      </w:r>
    </w:p>
    <w:p w14:paraId="1AE1349A">
      <w:pPr>
        <w:pStyle w:val="3"/>
        <w:rPr>
          <w:rFonts w:hint="eastAsia" w:ascii="方正仿宋_GB2312" w:hAnsi="方正仿宋_GB2312" w:eastAsia="方正仿宋_GB2312" w:cs="方正仿宋_GB2312"/>
          <w:sz w:val="32"/>
          <w:szCs w:val="32"/>
        </w:rPr>
      </w:pPr>
    </w:p>
    <w:p w14:paraId="1EBE68B5">
      <w:pPr>
        <w:rPr>
          <w:rFonts w:hint="eastAsia"/>
        </w:rPr>
      </w:pPr>
    </w:p>
    <w:p w14:paraId="255B1F76">
      <w:pPr>
        <w:ind w:firstLine="4160" w:firstLineChars="13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山丹县科学技术协会</w:t>
      </w:r>
    </w:p>
    <w:p w14:paraId="4FDEBCF4">
      <w:pPr>
        <w:pStyle w:val="3"/>
        <w:ind w:firstLine="4480" w:firstLineChars="1400"/>
        <w:rPr>
          <w:rFonts w:hint="default"/>
          <w:lang w:val="en-US" w:eastAsia="zh-CN"/>
        </w:rPr>
      </w:pPr>
      <w:r>
        <w:rPr>
          <w:rFonts w:hint="eastAsia" w:ascii="方正仿宋_GB2312" w:hAnsi="方正仿宋_GB2312" w:eastAsia="方正仿宋_GB2312" w:cs="方正仿宋_GB2312"/>
          <w:sz w:val="32"/>
          <w:szCs w:val="32"/>
          <w:lang w:val="en-US" w:eastAsia="zh-CN"/>
        </w:rPr>
        <w:t>2023年12月20日</w:t>
      </w:r>
    </w:p>
    <w:p w14:paraId="095CCEA3">
      <w:pPr>
        <w:pStyle w:val="2"/>
        <w:rPr>
          <w:rFonts w:hint="eastAsia"/>
        </w:rPr>
      </w:pPr>
    </w:p>
    <w:p w14:paraId="2A8E843D">
      <w:pPr>
        <w:pStyle w:val="2"/>
        <w:rPr>
          <w:rFonts w:hint="eastAsia" w:ascii="仿宋_GB2312" w:eastAsia="仿宋_GB2312"/>
          <w:sz w:val="32"/>
          <w:szCs w:val="32"/>
        </w:rPr>
      </w:pPr>
    </w:p>
    <w:p w14:paraId="702BA567">
      <w:pPr>
        <w:rPr>
          <w:sz w:val="20"/>
          <w:szCs w:val="21"/>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6E8B2"/>
    <w:multiLevelType w:val="singleLevel"/>
    <w:tmpl w:val="8756E8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0N2JmM2Q4NmRjYmM3NzEyNmMxZDcxYmFhY2NkNDMifQ=="/>
  </w:docVars>
  <w:rsids>
    <w:rsidRoot w:val="42C71578"/>
    <w:rsid w:val="00194BCB"/>
    <w:rsid w:val="004857A1"/>
    <w:rsid w:val="007D09B9"/>
    <w:rsid w:val="00897FD8"/>
    <w:rsid w:val="00AC4864"/>
    <w:rsid w:val="00CB2C4F"/>
    <w:rsid w:val="00E04AF3"/>
    <w:rsid w:val="00ED4999"/>
    <w:rsid w:val="00EE167A"/>
    <w:rsid w:val="07016B86"/>
    <w:rsid w:val="14D17667"/>
    <w:rsid w:val="396D6F85"/>
    <w:rsid w:val="3FB66CFA"/>
    <w:rsid w:val="429F26E8"/>
    <w:rsid w:val="42C71578"/>
    <w:rsid w:val="42FD443B"/>
    <w:rsid w:val="47D32CCC"/>
    <w:rsid w:val="61456DA6"/>
    <w:rsid w:val="662525B7"/>
    <w:rsid w:val="72317231"/>
    <w:rsid w:val="73745A93"/>
    <w:rsid w:val="7F6B69EE"/>
    <w:rsid w:val="7F9743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1"/>
    <w:autoRedefine/>
    <w:qFormat/>
    <w:uiPriority w:val="0"/>
    <w:pPr>
      <w:spacing w:after="120" w:afterLines="0" w:afterAutospacing="0" w:line="480" w:lineRule="auto"/>
      <w:ind w:left="420" w:leftChars="200"/>
    </w:pPr>
  </w:style>
  <w:style w:type="paragraph" w:styleId="3">
    <w:name w:val="index 6"/>
    <w:basedOn w:val="1"/>
    <w:next w:val="1"/>
    <w:autoRedefine/>
    <w:qFormat/>
    <w:uiPriority w:val="0"/>
  </w:style>
  <w:style w:type="paragraph" w:styleId="4">
    <w:name w:val="Body Text"/>
    <w:basedOn w:val="1"/>
    <w:autoRedefine/>
    <w:qFormat/>
    <w:uiPriority w:val="99"/>
    <w:pPr>
      <w:spacing w:before="100" w:beforeAutospacing="1" w:after="100" w:afterAutospacing="1"/>
    </w:pPr>
    <w:rPr>
      <w:rFonts w:ascii="宋体" w:hAnsi="宋体" w:cs="宋体"/>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index 1"/>
    <w:basedOn w:val="1"/>
    <w:next w:val="1"/>
    <w:autoRedefine/>
    <w:unhideWhenUsed/>
    <w:qFormat/>
    <w:uiPriority w:val="99"/>
  </w:style>
  <w:style w:type="character" w:styleId="11">
    <w:name w:val="Strong"/>
    <w:autoRedefine/>
    <w:qFormat/>
    <w:uiPriority w:val="22"/>
    <w:rPr>
      <w:b/>
      <w:bCs/>
    </w:rPr>
  </w:style>
  <w:style w:type="character" w:customStyle="1" w:styleId="12">
    <w:name w:val="页眉 Char"/>
    <w:basedOn w:val="10"/>
    <w:link w:val="6"/>
    <w:autoRedefine/>
    <w:qFormat/>
    <w:uiPriority w:val="0"/>
    <w:rPr>
      <w:rFonts w:ascii="Calibri"/>
      <w:kern w:val="2"/>
      <w:sz w:val="18"/>
      <w:szCs w:val="18"/>
    </w:rPr>
  </w:style>
  <w:style w:type="character" w:customStyle="1" w:styleId="13">
    <w:name w:val="页脚 Char"/>
    <w:basedOn w:val="10"/>
    <w:link w:val="5"/>
    <w:autoRedefine/>
    <w:qFormat/>
    <w:uiPriority w:val="0"/>
    <w:rPr>
      <w:rFonts w:asci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2580</Words>
  <Characters>2764</Characters>
  <Lines>3</Lines>
  <Paragraphs>1</Paragraphs>
  <TotalTime>38</TotalTime>
  <ScaleCrop>false</ScaleCrop>
  <LinksUpToDate>false</LinksUpToDate>
  <CharactersWithSpaces>2764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燕子</cp:lastModifiedBy>
  <cp:lastPrinted>2024-01-08T01:20:00Z</cp:lastPrinted>
  <dcterms:modified xsi:type="dcterms:W3CDTF">2024-08-20T07:51:19Z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18CD50D55BD74BBD8CC293EFD8F2D2C8</vt:lpwstr>
  </property>
</Properties>
</file>