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EC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简体" w:eastAsia="方正小标宋简体" w:cstheme="minorBidi"/>
          <w:kern w:val="2"/>
          <w:sz w:val="40"/>
          <w:szCs w:val="40"/>
          <w:lang w:val="en-US" w:eastAsia="zh-CN" w:bidi="ar-SA"/>
        </w:rPr>
      </w:pPr>
    </w:p>
    <w:p w14:paraId="7BF7C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theme="minorBidi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theme="minorBidi"/>
          <w:kern w:val="2"/>
          <w:sz w:val="40"/>
          <w:szCs w:val="40"/>
          <w:lang w:val="en-US" w:eastAsia="zh-CN" w:bidi="ar-SA"/>
        </w:rPr>
        <w:t>山丹科技馆山丹县科技馆陈列布展</w:t>
      </w:r>
    </w:p>
    <w:p w14:paraId="7125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theme="minorBidi"/>
          <w:kern w:val="2"/>
          <w:sz w:val="40"/>
          <w:szCs w:val="40"/>
          <w:lang w:val="en-US" w:eastAsia="zh-CN" w:bidi="ar-SA"/>
        </w:rPr>
        <w:t>工程设计和施工项目</w:t>
      </w:r>
      <w:r>
        <w:rPr>
          <w:rFonts w:hint="eastAsia" w:ascii="方正小标宋简体" w:eastAsia="方正小标宋简体" w:hAnsiTheme="minorHAnsi" w:cstheme="minorBidi"/>
          <w:kern w:val="2"/>
          <w:sz w:val="40"/>
          <w:szCs w:val="40"/>
          <w:lang w:val="en-US" w:eastAsia="zh-CN" w:bidi="ar-SA"/>
        </w:rPr>
        <w:t>支出绩效自评报告</w:t>
      </w:r>
    </w:p>
    <w:p w14:paraId="585B636A"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 w14:paraId="076A4C57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5720A4E9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38CF5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2023年，山丹县财政向山丹县</w:t>
      </w:r>
      <w:r>
        <w:rPr>
          <w:rFonts w:hint="eastAsia" w:ascii="仿宋_GB2312" w:eastAsia="仿宋_GB2312"/>
          <w:sz w:val="32"/>
          <w:szCs w:val="32"/>
          <w:lang w:eastAsia="zh-CN"/>
        </w:rPr>
        <w:t>科协下达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山丹县科技馆陈列布展工程设计、施工项目工程款2250万元。</w:t>
      </w:r>
    </w:p>
    <w:p w14:paraId="7836D819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 w14:paraId="6A9F4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支付山丹县科技馆陈列布展工程设计、施工项目工程款，确保科技馆场馆正常管理运行。</w:t>
      </w:r>
    </w:p>
    <w:p w14:paraId="74651DE3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 w14:paraId="41408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2023年下达项目资金2250万元，至2023年底支付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山丹县科技馆陈列布展工程设计、施工项目工程款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2250万元，资金执行率为100%。</w:t>
      </w:r>
    </w:p>
    <w:p w14:paraId="20237A66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绩效目标完成情况及效益分析</w:t>
      </w:r>
    </w:p>
    <w:p w14:paraId="48060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山丹县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科协自指标下达后立即进行资金拨付、支出等流程，及时支付给山丹科技馆布展公司工程款2250万元，确保科技馆场馆正常运行。</w:t>
      </w:r>
    </w:p>
    <w:p w14:paraId="538005C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自评结论</w:t>
      </w:r>
    </w:p>
    <w:p w14:paraId="12263B3F">
      <w:pPr>
        <w:pStyle w:val="4"/>
        <w:ind w:left="0" w:leftChars="0" w:firstLine="640" w:firstLineChars="200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山丹县科协在资金管理使用方面严格按照资金用途进行，无随意扩大使用范围和改变资金用途，做到专款专用，提高资金使用效益。综合绩效目标完成情况及效益分析，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山丹县科技馆陈列布展工程设计、施工项目工程款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自评分数为96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分。</w:t>
      </w:r>
    </w:p>
    <w:p w14:paraId="476FBEDA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 w14:paraId="00B43F9A"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山丹科技馆布展合同总价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3076.2039万元，至目前已全部支付完成，由于科技馆是非盈利性的公益场馆，布展资金只能依靠县级财政筹措解决。下一步，山丹县科协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将做到以下几点：</w:t>
      </w:r>
    </w:p>
    <w:p w14:paraId="506FFD0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加强队伍建设，提高展教工作水平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多频率举办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展教活动，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打造线上线下科普教学模式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进一步扩大科普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bCs/>
          <w:sz w:val="32"/>
          <w:szCs w:val="32"/>
        </w:rPr>
        <w:t>的覆盖面。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丰富各类科普活动，提高科普工作水平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同时</w:t>
      </w:r>
      <w:r>
        <w:rPr>
          <w:rFonts w:hint="eastAsia" w:ascii="仿宋_GB2312" w:eastAsia="仿宋_GB2312"/>
          <w:sz w:val="32"/>
          <w:szCs w:val="32"/>
          <w:lang w:eastAsia="zh-CN"/>
        </w:rPr>
        <w:t>开展各类宣传</w:t>
      </w:r>
      <w:r>
        <w:rPr>
          <w:rFonts w:hint="eastAsia" w:ascii="仿宋_GB2312" w:eastAsia="仿宋_GB2312"/>
          <w:sz w:val="32"/>
          <w:szCs w:val="32"/>
        </w:rPr>
        <w:t>、研学旅行活动等多种方式，</w:t>
      </w:r>
      <w:r>
        <w:rPr>
          <w:rFonts w:hint="eastAsia" w:ascii="仿宋_GB2312" w:eastAsia="仿宋_GB2312"/>
          <w:sz w:val="32"/>
          <w:szCs w:val="32"/>
          <w:lang w:eastAsia="zh-CN"/>
        </w:rPr>
        <w:t>扩大科技馆的影响力</w:t>
      </w:r>
      <w:r>
        <w:rPr>
          <w:rFonts w:hint="eastAsia" w:ascii="仿宋_GB2312" w:eastAsia="仿宋_GB2312"/>
          <w:sz w:val="32"/>
          <w:szCs w:val="32"/>
        </w:rPr>
        <w:t>象。</w:t>
      </w:r>
    </w:p>
    <w:p w14:paraId="7007070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完善制度建设，深入推进精细化、规范化管理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强化制度执行力度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sz w:val="32"/>
          <w:szCs w:val="32"/>
        </w:rPr>
        <w:t>进一步规范操作流程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sz w:val="32"/>
          <w:szCs w:val="32"/>
        </w:rPr>
        <w:t>加强安全隐患排查，强化人员安全技能培训，努力提高安全工作水平，确保场馆安全稳定运行。</w:t>
      </w:r>
    </w:p>
    <w:p w14:paraId="4320F882">
      <w:pPr>
        <w:spacing w:line="58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严格执行资金管理办法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。有计划地</w:t>
      </w:r>
      <w:r>
        <w:rPr>
          <w:rFonts w:hint="eastAsia" w:ascii="仿宋_GB2312" w:hAnsi="仿宋_GB2312" w:eastAsia="仿宋_GB2312" w:cs="仿宋_GB2312"/>
          <w:sz w:val="32"/>
          <w:szCs w:val="32"/>
        </w:rPr>
        <w:t>稳步推进展品更新，严格执行资金运行和管理有关规定，确保各类资金安全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FB903C">
      <w:pPr>
        <w:rPr>
          <w:rFonts w:hint="eastAsia"/>
        </w:rPr>
      </w:pPr>
    </w:p>
    <w:p w14:paraId="7ADFF241">
      <w:pPr>
        <w:ind w:firstLine="4160" w:firstLineChars="13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63AFD65E">
      <w:pPr>
        <w:ind w:firstLine="4800" w:firstLineChars="15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山丹县科学技术协会</w:t>
      </w:r>
    </w:p>
    <w:p w14:paraId="3C7E266E">
      <w:pPr>
        <w:pStyle w:val="2"/>
        <w:ind w:firstLine="5120" w:firstLineChars="1600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2023年12月20日</w:t>
      </w:r>
    </w:p>
    <w:p w14:paraId="379E58AC">
      <w:pPr>
        <w:rPr>
          <w:rFonts w:hint="eastAsia"/>
          <w:lang w:val="en-US" w:eastAsia="zh-CN"/>
        </w:rPr>
      </w:pPr>
    </w:p>
    <w:p w14:paraId="0A83989D">
      <w:pPr>
        <w:spacing w:line="600" w:lineRule="exact"/>
      </w:pPr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032ED"/>
    <w:multiLevelType w:val="singleLevel"/>
    <w:tmpl w:val="6EA032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0N2JmM2Q4NmRjYmM3NzEyNmMxZDcxYmFhY2NkNDM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8E46F21"/>
    <w:rsid w:val="0ECA2393"/>
    <w:rsid w:val="157955E3"/>
    <w:rsid w:val="18DE31E1"/>
    <w:rsid w:val="1E763393"/>
    <w:rsid w:val="1F4F20BF"/>
    <w:rsid w:val="33F77104"/>
    <w:rsid w:val="3A392BCF"/>
    <w:rsid w:val="472C029F"/>
    <w:rsid w:val="48C434ED"/>
    <w:rsid w:val="52037E5D"/>
    <w:rsid w:val="5CF50701"/>
    <w:rsid w:val="6AA3607A"/>
    <w:rsid w:val="6AC51560"/>
    <w:rsid w:val="738B3915"/>
    <w:rsid w:val="75EA6B9F"/>
    <w:rsid w:val="772B1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Body Text"/>
    <w:basedOn w:val="1"/>
    <w:autoRedefine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ody Text Indent 2"/>
    <w:basedOn w:val="1"/>
    <w:next w:val="3"/>
    <w:autoRedefine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763</Characters>
  <Lines>2</Lines>
  <Paragraphs>1</Paragraphs>
  <TotalTime>6</TotalTime>
  <ScaleCrop>false</ScaleCrop>
  <LinksUpToDate>false</LinksUpToDate>
  <CharactersWithSpaces>763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燕子</cp:lastModifiedBy>
  <cp:lastPrinted>2024-01-05T07:30:00Z</cp:lastPrinted>
  <dcterms:modified xsi:type="dcterms:W3CDTF">2024-08-20T08:43:05Z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F8F72F85846A4A79AD00048D3E9725B3</vt:lpwstr>
  </property>
</Properties>
</file>