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ED296">
      <w:pPr>
        <w:keepNext w:val="0"/>
        <w:keepLines w:val="0"/>
        <w:pageBreakBefore w:val="0"/>
        <w:kinsoku/>
        <w:wordWrap/>
        <w:overflowPunct/>
        <w:topLinePunct w:val="0"/>
        <w:autoSpaceDE/>
        <w:autoSpaceDN/>
        <w:bidi w:val="0"/>
        <w:adjustRightInd/>
        <w:snapToGrid/>
        <w:spacing w:line="600" w:lineRule="exact"/>
        <w:ind w:left="0" w:leftChars="0"/>
        <w:jc w:val="center"/>
        <w:rPr>
          <w:rFonts w:ascii="方正小标宋简体" w:eastAsia="方正小标宋简体"/>
          <w:sz w:val="44"/>
          <w:szCs w:val="44"/>
        </w:rPr>
      </w:pPr>
      <w:r>
        <w:rPr>
          <w:rFonts w:hint="eastAsia" w:ascii="方正小标宋简体" w:eastAsia="方正小标宋简体"/>
          <w:sz w:val="44"/>
          <w:szCs w:val="44"/>
          <w:lang w:val="en-US" w:eastAsia="zh-CN"/>
        </w:rPr>
        <w:t>山丹县信访局</w:t>
      </w:r>
      <w:r>
        <w:rPr>
          <w:rFonts w:hint="eastAsia" w:ascii="方正小标宋简体" w:eastAsia="方正小标宋简体"/>
          <w:sz w:val="44"/>
          <w:szCs w:val="44"/>
        </w:rPr>
        <w:t>部门整体支出绩效自评报告</w:t>
      </w:r>
    </w:p>
    <w:p w14:paraId="3AC7FA3F">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hint="eastAsia" w:ascii="黑体" w:hAnsi="黑体" w:eastAsia="黑体"/>
          <w:sz w:val="32"/>
          <w:szCs w:val="32"/>
        </w:rPr>
      </w:pPr>
    </w:p>
    <w:p w14:paraId="51FBC090">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ascii="黑体" w:hAnsi="黑体" w:eastAsia="黑体"/>
          <w:sz w:val="32"/>
          <w:szCs w:val="32"/>
        </w:rPr>
      </w:pPr>
      <w:r>
        <w:rPr>
          <w:rFonts w:hint="eastAsia" w:ascii="黑体" w:hAnsi="黑体" w:eastAsia="黑体"/>
          <w:sz w:val="32"/>
          <w:szCs w:val="32"/>
        </w:rPr>
        <w:t>一、部门概况</w:t>
      </w:r>
    </w:p>
    <w:p w14:paraId="77735FC2">
      <w:pPr>
        <w:keepNext w:val="0"/>
        <w:keepLines w:val="0"/>
        <w:pageBreakBefore w:val="0"/>
        <w:kinsoku/>
        <w:wordWrap/>
        <w:overflowPunct/>
        <w:topLinePunct w:val="0"/>
        <w:autoSpaceDE/>
        <w:autoSpaceDN/>
        <w:bidi w:val="0"/>
        <w:adjustRightInd/>
        <w:snapToGrid/>
        <w:spacing w:line="600" w:lineRule="exact"/>
        <w:ind w:left="0" w:leftChars="0" w:firstLine="643" w:firstLineChars="200"/>
        <w:rPr>
          <w:rFonts w:ascii="楷体_GB2312" w:hAnsi="黑体" w:eastAsia="楷体_GB2312"/>
          <w:b/>
          <w:sz w:val="32"/>
          <w:szCs w:val="32"/>
        </w:rPr>
      </w:pPr>
      <w:r>
        <w:rPr>
          <w:rFonts w:hint="eastAsia" w:ascii="楷体_GB2312" w:hAnsi="黑体" w:eastAsia="楷体_GB2312"/>
          <w:b/>
          <w:sz w:val="32"/>
          <w:szCs w:val="32"/>
        </w:rPr>
        <w:t>（一）基本情况</w:t>
      </w:r>
    </w:p>
    <w:p w14:paraId="50960B34">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1.单位基本情况</w:t>
      </w:r>
    </w:p>
    <w:p w14:paraId="75F8A8D2">
      <w:pPr>
        <w:keepNext w:val="0"/>
        <w:keepLines w:val="0"/>
        <w:pageBreakBefore w:val="0"/>
        <w:kinsoku/>
        <w:wordWrap/>
        <w:overflowPunct/>
        <w:topLinePunct w:val="0"/>
        <w:autoSpaceDE/>
        <w:autoSpaceDN/>
        <w:bidi w:val="0"/>
        <w:adjustRightInd/>
        <w:snapToGrid/>
        <w:spacing w:line="600" w:lineRule="exact"/>
        <w:ind w:left="0" w:leftChars="0" w:firstLine="600" w:firstLineChars="200"/>
        <w:rPr>
          <w:rFonts w:hint="eastAsia" w:ascii="仿宋_GB2312" w:eastAsia="仿宋_GB2312"/>
          <w:sz w:val="32"/>
          <w:szCs w:val="32"/>
          <w:lang w:eastAsia="zh-CN"/>
        </w:rPr>
      </w:pPr>
      <w:r>
        <w:rPr>
          <w:rFonts w:hint="eastAsia" w:ascii="仿宋_GB2312" w:eastAsia="仿宋_GB2312"/>
          <w:spacing w:val="-10"/>
          <w:sz w:val="32"/>
          <w:szCs w:val="32"/>
        </w:rPr>
        <w:t>山丹县信访局(以下简称县信访局)</w:t>
      </w:r>
      <w:r>
        <w:t xml:space="preserve"> </w:t>
      </w:r>
      <w:r>
        <w:rPr>
          <w:rFonts w:hint="eastAsia" w:ascii="仿宋_GB2312" w:eastAsia="仿宋_GB2312"/>
          <w:spacing w:val="-10"/>
          <w:sz w:val="32"/>
          <w:szCs w:val="32"/>
        </w:rPr>
        <w:t>是县委工作机关，为正科级</w:t>
      </w:r>
      <w:r>
        <w:rPr>
          <w:rFonts w:hint="eastAsia" w:ascii="仿宋_GB2312" w:eastAsia="仿宋_GB2312"/>
          <w:spacing w:val="-10"/>
          <w:sz w:val="32"/>
          <w:szCs w:val="32"/>
          <w:lang w:val="en-US" w:eastAsia="zh-CN"/>
        </w:rPr>
        <w:t>建制</w:t>
      </w:r>
      <w:r>
        <w:rPr>
          <w:rFonts w:hint="eastAsia" w:ascii="仿宋_GB2312" w:eastAsia="仿宋_GB2312"/>
          <w:spacing w:val="-10"/>
          <w:sz w:val="32"/>
          <w:szCs w:val="32"/>
          <w:lang w:eastAsia="zh-CN"/>
        </w:rPr>
        <w:t>，</w:t>
      </w:r>
      <w:r>
        <w:rPr>
          <w:rFonts w:hint="eastAsia" w:ascii="仿宋_GB2312" w:eastAsia="仿宋_GB2312"/>
          <w:sz w:val="32"/>
          <w:szCs w:val="32"/>
          <w:lang w:val="en-US" w:eastAsia="zh-CN"/>
        </w:rPr>
        <w:t>核定</w:t>
      </w:r>
      <w:r>
        <w:rPr>
          <w:rFonts w:hint="eastAsia" w:ascii="仿宋_GB2312" w:eastAsia="仿宋_GB2312"/>
          <w:sz w:val="32"/>
          <w:szCs w:val="32"/>
        </w:rPr>
        <w:t>行政编制</w:t>
      </w:r>
      <w:r>
        <w:rPr>
          <w:rFonts w:hint="eastAsia" w:ascii="仿宋_GB2312" w:eastAsia="仿宋_GB2312"/>
          <w:sz w:val="32"/>
          <w:szCs w:val="32"/>
          <w:lang w:val="en-US" w:eastAsia="zh-CN"/>
        </w:rPr>
        <w:t>7</w:t>
      </w:r>
      <w:r>
        <w:rPr>
          <w:rFonts w:hint="eastAsia" w:ascii="仿宋_GB2312" w:eastAsia="仿宋_GB2312"/>
          <w:sz w:val="32"/>
          <w:szCs w:val="32"/>
        </w:rPr>
        <w:t>名</w:t>
      </w:r>
      <w:r>
        <w:rPr>
          <w:rFonts w:hint="eastAsia" w:ascii="仿宋_GB2312" w:eastAsia="仿宋_GB2312"/>
          <w:sz w:val="32"/>
          <w:szCs w:val="32"/>
          <w:lang w:eastAsia="zh-CN"/>
        </w:rPr>
        <w:t>，</w:t>
      </w:r>
      <w:r>
        <w:rPr>
          <w:rFonts w:hint="eastAsia" w:ascii="仿宋_GB2312" w:eastAsia="仿宋_GB2312"/>
          <w:sz w:val="32"/>
          <w:szCs w:val="32"/>
          <w:lang w:val="en-US" w:eastAsia="zh-CN"/>
        </w:rPr>
        <w:t>现有公务员7名，</w:t>
      </w:r>
      <w:r>
        <w:rPr>
          <w:rFonts w:hint="eastAsia" w:ascii="仿宋" w:hAnsi="仿宋" w:eastAsia="仿宋"/>
          <w:color w:val="auto"/>
          <w:sz w:val="32"/>
          <w:szCs w:val="32"/>
          <w:lang w:val="en-US" w:eastAsia="zh-CN"/>
        </w:rPr>
        <w:t>共有内设机构3个，办公室、来信来访接待室、督查督办室，下设一个事业单位山丹县矛盾纠纷调处中心（简称县矛调中心），核定事业编制10名，现有事业人员10名。</w:t>
      </w:r>
      <w:r>
        <w:rPr>
          <w:rFonts w:hint="eastAsia" w:ascii="仿宋_GB2312" w:eastAsia="仿宋_GB2312"/>
          <w:sz w:val="32"/>
          <w:szCs w:val="32"/>
        </w:rPr>
        <w:t>县</w:t>
      </w:r>
      <w:r>
        <w:rPr>
          <w:rFonts w:hint="eastAsia" w:ascii="仿宋_GB2312" w:hAnsi="仿宋_GB2312" w:eastAsia="仿宋_GB2312" w:cs="仿宋_GB2312"/>
          <w:sz w:val="32"/>
          <w:szCs w:val="32"/>
        </w:rPr>
        <w:t>信访局贯彻落实党中央和省市县委关于信访工作的方针政策和决策部署，在履行职责过程中坚持和加强党对信访工作的集中统一领导</w:t>
      </w:r>
      <w:r>
        <w:rPr>
          <w:rFonts w:hint="eastAsia" w:ascii="仿宋_GB2312" w:hAnsi="仿宋_GB2312" w:eastAsia="仿宋_GB2312" w:cs="仿宋_GB2312"/>
          <w:sz w:val="32"/>
          <w:szCs w:val="32"/>
          <w:lang w:eastAsia="zh-CN"/>
        </w:rPr>
        <w:t>。</w:t>
      </w:r>
    </w:p>
    <w:p w14:paraId="74BDAEEB">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ascii="仿宋_GB2312" w:eastAsia="仿宋_GB2312"/>
          <w:sz w:val="32"/>
          <w:szCs w:val="32"/>
        </w:rPr>
      </w:pPr>
      <w:r>
        <w:rPr>
          <w:rFonts w:hint="eastAsia" w:ascii="仿宋_GB2312" w:eastAsia="仿宋_GB2312"/>
          <w:sz w:val="32"/>
          <w:szCs w:val="32"/>
        </w:rPr>
        <w:t>2.单位职能职责</w:t>
      </w:r>
    </w:p>
    <w:p w14:paraId="4063624D">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（一）负责处理县内外群众、境外人士、法人及其他组织通过信访渠道给县委、县政府及主要领导同志的来信来电。</w:t>
      </w:r>
    </w:p>
    <w:p w14:paraId="130B5582">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（二）接待到县委、县政府的群众来访，维护来访秩序。</w:t>
      </w:r>
    </w:p>
    <w:p w14:paraId="6A1106B3">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（三）负责向县委、县政府反映群众来信来电来访中提出的重要建议、意见和问题，综合研判信访信息，开展调查研究，提出解决问题、完善政策和法律法规的意见和建议，为县委、县政府和领导决策当好参谋。</w:t>
      </w:r>
    </w:p>
    <w:p w14:paraId="69B8E282">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（四）承办国家、省、市信访局和上级有关部门向县委、县政府交办和县委、县政府领导批示交办的重要信访事项，督促检查办理落实情况。</w:t>
      </w:r>
    </w:p>
    <w:p w14:paraId="5F27CBF5">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（五）负责向乡镇、县直部门和单位交办、转送信访事项，督查督办信访事项办理情况；协调处理跨地区、跨部门、跨行业的信访事项；负责协调我县赴省进京非正常上访人员和集体上访人员劝返接领工作。</w:t>
      </w:r>
    </w:p>
    <w:p w14:paraId="025E6B11">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协调、检查、指导全县信访工作，推动中央和省市县委关于信访工作决策部署的贯彻落实；拟订有关信访工作的制度、办法草案；对信访事项办理过程中存在的问题和不足，提出改进工作和责任追究的意见和建议。</w:t>
      </w:r>
    </w:p>
    <w:p w14:paraId="7382BB36">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（七）组织实施信访问题排查化解工作，建立和完善信访信息汇集分析机制，指导全县信访信息系统建设和应用。</w:t>
      </w:r>
    </w:p>
    <w:p w14:paraId="0035391A">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（八）承担县信访工作联席会议的日常工作，督促落实联席会议决定的事项。</w:t>
      </w:r>
    </w:p>
    <w:p w14:paraId="1AA67899">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（九）承担县政府信访事项复查委员会办公室工作，协调组织对决定受理的信访事项进行复查。</w:t>
      </w:r>
    </w:p>
    <w:p w14:paraId="16A1D36D">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（十）总结推广各乡镇、县直各部门信访工作经验；负责全县信访宣传和信息发布工作。</w:t>
      </w:r>
    </w:p>
    <w:p w14:paraId="24E9B87E">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（十一）组织全县信访干部教育培训。</w:t>
      </w:r>
    </w:p>
    <w:p w14:paraId="34FB3303">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hint="eastAsia" w:ascii="楷体_GB2312" w:hAnsi="黑体" w:eastAsia="楷体_GB2312"/>
          <w:b/>
          <w:sz w:val="32"/>
          <w:szCs w:val="32"/>
        </w:rPr>
      </w:pPr>
      <w:r>
        <w:rPr>
          <w:rFonts w:hint="eastAsia" w:ascii="仿宋_GB2312" w:hAnsi="仿宋_GB2312" w:eastAsia="仿宋_GB2312" w:cs="仿宋_GB2312"/>
          <w:sz w:val="32"/>
          <w:szCs w:val="32"/>
        </w:rPr>
        <w:t>（十二）</w:t>
      </w:r>
      <w:r>
        <w:rPr>
          <w:rFonts w:hint="eastAsia" w:ascii="仿宋_GB2312" w:eastAsia="仿宋_GB2312"/>
          <w:sz w:val="32"/>
          <w:szCs w:val="32"/>
        </w:rPr>
        <w:t>完成</w:t>
      </w:r>
      <w:r>
        <w:rPr>
          <w:rFonts w:hint="eastAsia" w:ascii="仿宋_GB2312" w:hAnsi="仿宋_GB2312" w:eastAsia="仿宋_GB2312" w:cs="仿宋_GB2312"/>
          <w:sz w:val="32"/>
          <w:szCs w:val="32"/>
        </w:rPr>
        <w:t>县委、县政府和上级业务主管部门交办的其他任务。</w:t>
      </w:r>
    </w:p>
    <w:p w14:paraId="43A74FE1">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3" w:firstLineChars="200"/>
        <w:rPr>
          <w:rFonts w:hint="eastAsia" w:ascii="楷体_GB2312" w:hAnsi="黑体" w:eastAsia="楷体_GB2312"/>
          <w:b/>
          <w:sz w:val="32"/>
          <w:szCs w:val="32"/>
        </w:rPr>
      </w:pPr>
      <w:r>
        <w:rPr>
          <w:rFonts w:hint="eastAsia" w:ascii="楷体_GB2312" w:hAnsi="黑体" w:eastAsia="楷体_GB2312"/>
          <w:b/>
          <w:sz w:val="32"/>
          <w:szCs w:val="32"/>
        </w:rPr>
        <w:t>年度重点工作</w:t>
      </w:r>
    </w:p>
    <w:p w14:paraId="296741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扎实抓好“治重化积”专项工作；严格落实领导接访包案化解制度；不断提升督查督办工作效率；全面提升网上信访水平；不断</w:t>
      </w:r>
      <w:r>
        <w:rPr>
          <w:rFonts w:hint="eastAsia" w:ascii="仿宋_GB2312" w:hAnsi="Calibri" w:eastAsia="仿宋_GB2312"/>
          <w:b w:val="0"/>
          <w:bCs w:val="0"/>
          <w:kern w:val="0"/>
          <w:sz w:val="32"/>
          <w:szCs w:val="32"/>
        </w:rPr>
        <w:t>推进信访法治</w:t>
      </w:r>
      <w:r>
        <w:rPr>
          <w:rFonts w:hint="eastAsia" w:ascii="仿宋_GB2312" w:hAnsi="Calibri" w:eastAsia="仿宋_GB2312"/>
          <w:b w:val="0"/>
          <w:bCs w:val="0"/>
          <w:kern w:val="0"/>
          <w:sz w:val="32"/>
          <w:szCs w:val="32"/>
          <w:lang w:eastAsia="zh-CN"/>
        </w:rPr>
        <w:t>化进程</w:t>
      </w:r>
      <w:r>
        <w:rPr>
          <w:rFonts w:hint="eastAsia" w:ascii="仿宋_GB2312" w:hAnsi="仿宋_GB2312" w:eastAsia="仿宋_GB2312" w:cs="仿宋_GB2312"/>
          <w:b w:val="0"/>
          <w:bCs w:val="0"/>
          <w:sz w:val="32"/>
          <w:szCs w:val="32"/>
          <w:lang w:val="en-US" w:eastAsia="zh-CN"/>
        </w:rPr>
        <w:t>；精准开展信访分析研判；逐步规范信访考核工作；不断健全矛盾纠纷化解机制；坚持多元化解信访矛盾；加强信访业务标准化建设；扎实开展“示范”创建活动；抓实矛盾纠纷源头稳控；做好全国、省、市、县重点节会和敏感时段的信访安保工作；抓好疫情防控；完成县委、政府交办的其它工作。</w:t>
      </w:r>
    </w:p>
    <w:p w14:paraId="5A699CA2">
      <w:pPr>
        <w:keepNext w:val="0"/>
        <w:keepLines w:val="0"/>
        <w:pageBreakBefore w:val="0"/>
        <w:kinsoku/>
        <w:wordWrap/>
        <w:overflowPunct/>
        <w:topLinePunct w:val="0"/>
        <w:autoSpaceDE/>
        <w:autoSpaceDN/>
        <w:bidi w:val="0"/>
        <w:adjustRightInd/>
        <w:snapToGrid/>
        <w:spacing w:line="600" w:lineRule="exact"/>
        <w:ind w:left="0" w:leftChars="0" w:firstLine="643" w:firstLineChars="200"/>
        <w:rPr>
          <w:rFonts w:ascii="楷体_GB2312" w:hAnsi="黑体" w:eastAsia="楷体_GB2312"/>
          <w:b/>
          <w:sz w:val="32"/>
          <w:szCs w:val="32"/>
        </w:rPr>
      </w:pPr>
      <w:r>
        <w:rPr>
          <w:rFonts w:hint="eastAsia" w:ascii="楷体_GB2312" w:hAnsi="黑体" w:eastAsia="楷体_GB2312"/>
          <w:b/>
          <w:sz w:val="32"/>
          <w:szCs w:val="32"/>
        </w:rPr>
        <w:t>（三）整体收支情况</w:t>
      </w:r>
    </w:p>
    <w:p w14:paraId="4B96A0E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黑体" w:eastAsia="仿宋_GB2312"/>
          <w:bCs/>
          <w:color w:val="000000" w:themeColor="text1"/>
          <w:sz w:val="32"/>
          <w:szCs w:val="32"/>
          <w:lang w:eastAsia="zh-CN"/>
          <w14:textFill>
            <w14:solidFill>
              <w14:schemeClr w14:val="tx1"/>
            </w14:solidFill>
          </w14:textFill>
        </w:rPr>
      </w:pPr>
      <w:r>
        <w:rPr>
          <w:rFonts w:hint="eastAsia" w:ascii="仿宋_GB2312" w:hAnsi="黑体" w:eastAsia="仿宋_GB2312"/>
          <w:bCs/>
          <w:color w:val="000000" w:themeColor="text1"/>
          <w:sz w:val="32"/>
          <w:szCs w:val="32"/>
          <w:lang w:eastAsia="zh-CN"/>
          <w14:textFill>
            <w14:solidFill>
              <w14:schemeClr w14:val="tx1"/>
            </w14:solidFill>
          </w14:textFill>
        </w:rPr>
        <w:t>1.收入决算情况：</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信访局</w:t>
      </w:r>
      <w:r>
        <w:rPr>
          <w:rFonts w:hint="eastAsia" w:ascii="仿宋_GB2312" w:hAnsi="仿宋_GB2312" w:eastAsia="仿宋_GB2312" w:cs="仿宋_GB2312"/>
          <w:sz w:val="32"/>
          <w:szCs w:val="32"/>
        </w:rPr>
        <w:t>部门决算本年收入共计</w:t>
      </w:r>
      <w:r>
        <w:rPr>
          <w:rFonts w:hint="eastAsia" w:ascii="仿宋_GB2312" w:hAnsi="仿宋_GB2312" w:eastAsia="仿宋_GB2312" w:cs="仿宋_GB2312"/>
          <w:sz w:val="32"/>
          <w:szCs w:val="32"/>
          <w:lang w:val="en-US" w:eastAsia="zh-CN"/>
        </w:rPr>
        <w:t>312.38</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p>
    <w:p w14:paraId="0E827D2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sz w:val="32"/>
          <w:szCs w:val="32"/>
        </w:rPr>
      </w:pPr>
      <w:r>
        <w:rPr>
          <w:rFonts w:hint="eastAsia" w:ascii="仿宋_GB2312" w:hAnsi="黑体" w:eastAsia="仿宋_GB2312"/>
          <w:bCs/>
          <w:color w:val="000000" w:themeColor="text1"/>
          <w:sz w:val="32"/>
          <w:szCs w:val="32"/>
          <w:lang w:eastAsia="zh-CN"/>
          <w14:textFill>
            <w14:solidFill>
              <w14:schemeClr w14:val="tx1"/>
            </w14:solidFill>
          </w14:textFill>
        </w:rPr>
        <w:t>2.支出决算情况：</w:t>
      </w:r>
      <w:r>
        <w:rPr>
          <w:rFonts w:hint="eastAsia" w:ascii="仿宋_GB2312" w:hAnsi="仿宋_GB2312" w:eastAsia="仿宋_GB2312" w:cs="仿宋_GB2312"/>
          <w:sz w:val="32"/>
          <w:szCs w:val="32"/>
        </w:rPr>
        <w:t>本年支出共计</w:t>
      </w:r>
      <w:r>
        <w:rPr>
          <w:rFonts w:hint="eastAsia" w:ascii="仿宋_GB2312" w:hAnsi="仿宋_GB2312" w:eastAsia="仿宋_GB2312" w:cs="仿宋_GB2312"/>
          <w:sz w:val="32"/>
          <w:szCs w:val="32"/>
          <w:lang w:val="en-US" w:eastAsia="zh-CN"/>
        </w:rPr>
        <w:t>312.38</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7701C803">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ascii="黑体" w:hAnsi="黑体" w:eastAsia="黑体"/>
          <w:sz w:val="32"/>
          <w:szCs w:val="32"/>
        </w:rPr>
      </w:pPr>
      <w:r>
        <w:rPr>
          <w:rFonts w:hint="eastAsia" w:ascii="黑体" w:hAnsi="黑体" w:eastAsia="黑体"/>
          <w:sz w:val="32"/>
          <w:szCs w:val="32"/>
        </w:rPr>
        <w:t>二、整体支出管理及使用情况</w:t>
      </w:r>
    </w:p>
    <w:p w14:paraId="1777C440">
      <w:pPr>
        <w:keepNext w:val="0"/>
        <w:keepLines w:val="0"/>
        <w:pageBreakBefore w:val="0"/>
        <w:kinsoku/>
        <w:wordWrap/>
        <w:overflowPunct/>
        <w:topLinePunct w:val="0"/>
        <w:autoSpaceDE/>
        <w:autoSpaceDN/>
        <w:bidi w:val="0"/>
        <w:adjustRightInd/>
        <w:snapToGrid/>
        <w:spacing w:line="600" w:lineRule="exact"/>
        <w:ind w:left="0" w:leftChars="0" w:firstLine="643" w:firstLineChars="200"/>
        <w:rPr>
          <w:rFonts w:hint="eastAsia" w:ascii="仿宋_GB2312" w:hAnsi="仿宋_GB2312" w:eastAsia="仿宋_GB2312" w:cs="仿宋_GB2312"/>
          <w:sz w:val="32"/>
          <w:szCs w:val="32"/>
          <w:lang w:val="en-US" w:eastAsia="zh-CN"/>
        </w:rPr>
      </w:pPr>
      <w:r>
        <w:rPr>
          <w:rFonts w:hint="eastAsia" w:ascii="楷体_GB2312" w:hAnsi="黑体" w:eastAsia="楷体_GB2312"/>
          <w:b/>
          <w:sz w:val="32"/>
          <w:szCs w:val="32"/>
        </w:rPr>
        <w:t>（一）基本支出</w:t>
      </w:r>
      <w:r>
        <w:rPr>
          <w:rFonts w:hint="eastAsia" w:ascii="仿宋_GB2312" w:hAnsi="仿宋_GB2312" w:eastAsia="仿宋_GB2312" w:cs="仿宋_GB2312"/>
          <w:sz w:val="32"/>
          <w:szCs w:val="32"/>
          <w:lang w:val="en-US" w:eastAsia="zh-CN"/>
        </w:rPr>
        <w:t>312.38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p>
    <w:p w14:paraId="055F596E">
      <w:pPr>
        <w:keepNext w:val="0"/>
        <w:keepLines w:val="0"/>
        <w:pageBreakBefore w:val="0"/>
        <w:kinsoku/>
        <w:wordWrap/>
        <w:overflowPunct/>
        <w:topLinePunct w:val="0"/>
        <w:autoSpaceDE/>
        <w:autoSpaceDN/>
        <w:bidi w:val="0"/>
        <w:adjustRightInd/>
        <w:snapToGrid/>
        <w:spacing w:line="600" w:lineRule="exact"/>
        <w:ind w:left="0" w:leftChars="0" w:firstLine="643" w:firstLineChars="200"/>
        <w:rPr>
          <w:rFonts w:hint="eastAsia" w:ascii="仿宋_GB2312" w:hAnsi="仿宋_GB2312" w:eastAsia="仿宋_GB2312" w:cs="仿宋_GB2312"/>
          <w:sz w:val="32"/>
          <w:szCs w:val="32"/>
        </w:rPr>
      </w:pPr>
      <w:r>
        <w:rPr>
          <w:rFonts w:hint="eastAsia" w:ascii="楷体_GB2312" w:hAnsi="黑体" w:eastAsia="楷体_GB2312"/>
          <w:b/>
          <w:sz w:val="32"/>
          <w:szCs w:val="32"/>
        </w:rPr>
        <w:t>（二）项目支出</w:t>
      </w:r>
      <w:r>
        <w:rPr>
          <w:rFonts w:hint="eastAsia" w:ascii="楷体_GB2312" w:hAnsi="黑体" w:eastAsia="楷体_GB2312"/>
          <w:b/>
          <w:sz w:val="32"/>
          <w:szCs w:val="32"/>
          <w:lang w:eastAsia="zh-CN"/>
        </w:rPr>
        <w:t>本年项目支出共计</w:t>
      </w:r>
      <w:r>
        <w:rPr>
          <w:rFonts w:hint="eastAsia" w:ascii="仿宋_GB2312" w:hAnsi="仿宋_GB2312" w:eastAsia="仿宋_GB2312" w:cs="仿宋_GB2312"/>
          <w:sz w:val="32"/>
          <w:szCs w:val="32"/>
          <w:lang w:val="en-US" w:eastAsia="zh-CN"/>
        </w:rPr>
        <w:t>30万元，为矛调中心个案补贴。</w:t>
      </w:r>
    </w:p>
    <w:p w14:paraId="7DBCAD70">
      <w:pPr>
        <w:keepNext w:val="0"/>
        <w:keepLines w:val="0"/>
        <w:pageBreakBefore w:val="0"/>
        <w:kinsoku/>
        <w:wordWrap/>
        <w:overflowPunct/>
        <w:topLinePunct w:val="0"/>
        <w:autoSpaceDE/>
        <w:autoSpaceDN/>
        <w:bidi w:val="0"/>
        <w:adjustRightInd/>
        <w:snapToGrid/>
        <w:spacing w:line="600" w:lineRule="exact"/>
        <w:ind w:left="0" w:leftChars="0" w:firstLine="643" w:firstLineChars="200"/>
        <w:rPr>
          <w:rFonts w:hint="eastAsia" w:ascii="楷体_GB2312" w:hAnsi="黑体" w:eastAsia="楷体_GB2312"/>
          <w:b/>
          <w:sz w:val="32"/>
          <w:szCs w:val="32"/>
        </w:rPr>
      </w:pPr>
      <w:r>
        <w:rPr>
          <w:rFonts w:hint="eastAsia" w:ascii="楷体_GB2312" w:hAnsi="黑体" w:eastAsia="楷体_GB2312"/>
          <w:b/>
          <w:sz w:val="32"/>
          <w:szCs w:val="32"/>
          <w:lang w:eastAsia="zh-CN"/>
        </w:rPr>
        <w:t>（三）</w:t>
      </w:r>
      <w:r>
        <w:rPr>
          <w:rFonts w:hint="eastAsia" w:ascii="楷体_GB2312" w:hAnsi="黑体" w:eastAsia="楷体_GB2312"/>
          <w:b/>
          <w:sz w:val="32"/>
          <w:szCs w:val="32"/>
        </w:rPr>
        <w:t>“三公”经费决算说明</w:t>
      </w:r>
    </w:p>
    <w:p w14:paraId="179600B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黑体" w:eastAsia="仿宋_GB2312"/>
          <w:bCs/>
          <w:color w:val="000000" w:themeColor="text1"/>
          <w:sz w:val="32"/>
          <w:szCs w:val="32"/>
          <w:lang w:val="en-US" w:eastAsia="zh-CN"/>
          <w14:textFill>
            <w14:solidFill>
              <w14:schemeClr w14:val="tx1"/>
            </w14:solidFill>
          </w14:textFill>
        </w:rPr>
      </w:pPr>
      <w:r>
        <w:rPr>
          <w:rFonts w:hint="eastAsia" w:ascii="仿宋_GB2312" w:hAnsi="黑体" w:eastAsia="仿宋_GB2312"/>
          <w:bCs/>
          <w:color w:val="000000" w:themeColor="text1"/>
          <w:sz w:val="32"/>
          <w:szCs w:val="32"/>
          <w:lang w:val="en-US" w:eastAsia="zh-CN"/>
          <w14:textFill>
            <w14:solidFill>
              <w14:schemeClr w14:val="tx1"/>
            </w14:solidFill>
          </w14:textFill>
        </w:rPr>
        <w:t>严控“三公经费”的使用，我局严格按照县纪委、县财政局有关公务用车管理办法、公务接待工作管理办法和因公出国管理规定，规范了“三公经费”开支。公车改革后，我局没有公务车辆。“三公经费”中，</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黑体" w:eastAsia="仿宋_GB2312"/>
          <w:bCs/>
          <w:color w:val="000000" w:themeColor="text1"/>
          <w:sz w:val="32"/>
          <w:szCs w:val="32"/>
          <w:lang w:val="en-US" w:eastAsia="zh-CN"/>
          <w14:textFill>
            <w14:solidFill>
              <w14:schemeClr w14:val="tx1"/>
            </w14:solidFill>
          </w14:textFill>
        </w:rPr>
        <w:t>无出国（境）费用。</w:t>
      </w:r>
    </w:p>
    <w:p w14:paraId="067EB4D4">
      <w:pPr>
        <w:keepNext w:val="0"/>
        <w:keepLines w:val="0"/>
        <w:pageBreakBefore w:val="0"/>
        <w:kinsoku/>
        <w:wordWrap/>
        <w:overflowPunct/>
        <w:topLinePunct w:val="0"/>
        <w:autoSpaceDE/>
        <w:autoSpaceDN/>
        <w:bidi w:val="0"/>
        <w:adjustRightInd/>
        <w:snapToGrid/>
        <w:spacing w:line="600" w:lineRule="exact"/>
        <w:ind w:left="0" w:leftChars="0" w:firstLine="643" w:firstLineChars="200"/>
        <w:rPr>
          <w:rFonts w:hint="eastAsia" w:ascii="楷体_GB2312" w:hAnsi="黑体" w:eastAsia="楷体_GB2312"/>
          <w:b/>
          <w:sz w:val="32"/>
          <w:szCs w:val="32"/>
        </w:rPr>
      </w:pPr>
      <w:r>
        <w:rPr>
          <w:rFonts w:hint="eastAsia" w:ascii="楷体_GB2312" w:hAnsi="黑体" w:eastAsia="楷体_GB2312"/>
          <w:b/>
          <w:sz w:val="32"/>
          <w:szCs w:val="32"/>
        </w:rPr>
        <w:t>（四）支出管理情况</w:t>
      </w:r>
    </w:p>
    <w:p w14:paraId="3E997FFE">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hint="eastAsia" w:ascii="仿宋_GB2312" w:hAnsi="黑体" w:eastAsia="仿宋_GB2312"/>
          <w:bCs/>
          <w:color w:val="000000" w:themeColor="text1"/>
          <w:sz w:val="32"/>
          <w:szCs w:val="32"/>
          <w:lang w:val="en-US" w:eastAsia="zh-CN"/>
          <w14:textFill>
            <w14:solidFill>
              <w14:schemeClr w14:val="tx1"/>
            </w14:solidFill>
          </w14:textFill>
        </w:rPr>
      </w:pPr>
      <w:r>
        <w:rPr>
          <w:rFonts w:hint="eastAsia" w:ascii="仿宋_GB2312" w:hAnsi="黑体" w:eastAsia="仿宋_GB2312"/>
          <w:bCs/>
          <w:color w:val="000000" w:themeColor="text1"/>
          <w:sz w:val="32"/>
          <w:szCs w:val="32"/>
          <w:lang w:val="en-US" w:eastAsia="zh-CN"/>
          <w14:textFill>
            <w14:solidFill>
              <w14:schemeClr w14:val="tx1"/>
            </w14:solidFill>
          </w14:textFill>
        </w:rPr>
        <w:t>我局基本支出的范围和主要用途包括部门的人员经费和日常公用经费。具体包括：工资福利支出、对个人和家庭的补助、商品和服务支出。基本支出的管理和使用都严格执行财务支出管理制度。</w:t>
      </w:r>
    </w:p>
    <w:p w14:paraId="0D5AD3A7">
      <w:pPr>
        <w:keepNext w:val="0"/>
        <w:keepLines w:val="0"/>
        <w:pageBreakBefore w:val="0"/>
        <w:kinsoku/>
        <w:wordWrap/>
        <w:overflowPunct/>
        <w:topLinePunct w:val="0"/>
        <w:autoSpaceDE/>
        <w:autoSpaceDN/>
        <w:bidi w:val="0"/>
        <w:adjustRightInd/>
        <w:snapToGrid/>
        <w:spacing w:line="600" w:lineRule="exact"/>
        <w:ind w:left="0" w:leftChars="0" w:firstLine="643" w:firstLineChars="200"/>
        <w:rPr>
          <w:rFonts w:hint="eastAsia" w:ascii="楷体_GB2312" w:hAnsi="黑体" w:eastAsia="楷体_GB2312"/>
          <w:b/>
          <w:sz w:val="32"/>
          <w:szCs w:val="32"/>
        </w:rPr>
      </w:pPr>
      <w:r>
        <w:rPr>
          <w:rFonts w:hint="eastAsia" w:ascii="楷体_GB2312" w:hAnsi="黑体" w:eastAsia="楷体_GB2312"/>
          <w:b/>
          <w:sz w:val="32"/>
          <w:szCs w:val="32"/>
          <w:lang w:eastAsia="zh-CN"/>
        </w:rPr>
        <w:t>（五）</w:t>
      </w:r>
      <w:r>
        <w:rPr>
          <w:rFonts w:hint="eastAsia" w:ascii="楷体_GB2312" w:hAnsi="黑体" w:eastAsia="楷体_GB2312"/>
          <w:b/>
          <w:sz w:val="32"/>
          <w:szCs w:val="32"/>
        </w:rPr>
        <w:t>资产管理情况</w:t>
      </w:r>
    </w:p>
    <w:p w14:paraId="61197342">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838" w:firstLineChars="262"/>
        <w:rPr>
          <w:rFonts w:hint="eastAsia" w:ascii="仿宋_GB2312" w:eastAsia="仿宋_GB2312"/>
          <w:sz w:val="32"/>
          <w:szCs w:val="32"/>
        </w:rPr>
      </w:pPr>
      <w:r>
        <w:rPr>
          <w:rFonts w:hint="eastAsia" w:ascii="仿宋_GB2312" w:eastAsia="仿宋_GB2312"/>
          <w:sz w:val="32"/>
          <w:szCs w:val="32"/>
        </w:rPr>
        <w:t>本单位加强内部管理进一步理顺资产管理体制，加强资产管理制度建设和工作机制，加大固定资产投资。单位逐步理顺了国有资产管理的体制机制，按照“统一领导，归口管理、分级负责、责任到人、科学配置、管用结合、物尽其用”的原则，实行所有权和使用权分离，使我局资产管理行为有章可循。本单位资产的管理使用力求做到“购置有计划并按程序审批，验收严肃认真，使用保管有专人，变动有手续，既保证需要，又防止浪费”。资产的增添贯彻勤俭节约的方针，充分考虑单位的需要和财力，尽量避免资产闲置和重复购置的情况出现，力争做到“优质低价、合理布局、统筹安排、突出重点”。加强内部学习和培训，通过决算和固定资产决算，做到账表一致。</w:t>
      </w:r>
    </w:p>
    <w:p w14:paraId="2E87DDD2">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ascii="黑体" w:hAnsi="黑体" w:eastAsia="黑体"/>
          <w:sz w:val="32"/>
          <w:szCs w:val="32"/>
        </w:rPr>
      </w:pPr>
      <w:r>
        <w:rPr>
          <w:rFonts w:hint="eastAsia" w:ascii="黑体" w:hAnsi="黑体" w:eastAsia="黑体"/>
          <w:sz w:val="32"/>
          <w:szCs w:val="32"/>
        </w:rPr>
        <w:t>三、整体支出绩效情况</w:t>
      </w:r>
    </w:p>
    <w:p w14:paraId="06EBFAF8">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838" w:firstLineChars="262"/>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县信访局</w:t>
      </w:r>
      <w:r>
        <w:rPr>
          <w:rFonts w:hint="eastAsia" w:ascii="仿宋_GB2312" w:eastAsia="仿宋_GB2312"/>
          <w:sz w:val="32"/>
          <w:szCs w:val="32"/>
        </w:rPr>
        <w:t>坚持以习近平新时代中国特色社会主义思想为指导，深入贯彻党的</w:t>
      </w:r>
      <w:r>
        <w:rPr>
          <w:rFonts w:hint="eastAsia" w:ascii="仿宋_GB2312" w:eastAsia="仿宋_GB2312"/>
          <w:sz w:val="32"/>
          <w:szCs w:val="32"/>
          <w:lang w:val="en-US" w:eastAsia="zh-CN"/>
        </w:rPr>
        <w:t>二十大</w:t>
      </w:r>
      <w:r>
        <w:rPr>
          <w:rFonts w:hint="eastAsia" w:ascii="仿宋_GB2312" w:eastAsia="仿宋_GB2312"/>
          <w:sz w:val="32"/>
          <w:szCs w:val="32"/>
        </w:rPr>
        <w:t>精神，全面落实习近平总书记视察甘肃重要讲话和指示精神，紧紧围绕省、市和县委的总体安排部署，深入实施创新驱动发展战略，着重在服务能力提升等方面做了大量工作。通过加强预算收支的管理，不断建立健全内部管理制度，梳理内部管理流程，部门整体支出管理情况得到了提升。部门整体支出绩效情况如下：</w:t>
      </w:r>
    </w:p>
    <w:p w14:paraId="669A1335">
      <w:pPr>
        <w:keepNext w:val="0"/>
        <w:keepLines w:val="0"/>
        <w:pageBreakBefore w:val="0"/>
        <w:kinsoku/>
        <w:wordWrap/>
        <w:overflowPunct/>
        <w:topLinePunct w:val="0"/>
        <w:autoSpaceDE/>
        <w:autoSpaceDN/>
        <w:bidi w:val="0"/>
        <w:adjustRightInd/>
        <w:snapToGrid/>
        <w:spacing w:line="600" w:lineRule="exact"/>
        <w:ind w:left="0" w:leftChars="0" w:firstLine="643" w:firstLineChars="200"/>
        <w:rPr>
          <w:rFonts w:hint="eastAsia" w:ascii="仿宋_GB2312" w:eastAsia="仿宋_GB2312"/>
          <w:sz w:val="32"/>
          <w:szCs w:val="32"/>
          <w:lang w:eastAsia="zh-CN"/>
        </w:rPr>
      </w:pPr>
      <w:r>
        <w:rPr>
          <w:rFonts w:hint="eastAsia" w:ascii="楷体_GB2312" w:hAnsi="黑体" w:eastAsia="楷体_GB2312"/>
          <w:b/>
          <w:sz w:val="32"/>
          <w:szCs w:val="32"/>
          <w:lang w:eastAsia="zh-CN"/>
        </w:rPr>
        <w:t>（一）认真执行了年初部门预算和财政政策要求。</w:t>
      </w:r>
      <w:r>
        <w:rPr>
          <w:rFonts w:hint="eastAsia" w:ascii="仿宋_GB2312" w:eastAsia="仿宋_GB2312"/>
          <w:sz w:val="32"/>
          <w:szCs w:val="32"/>
          <w:lang w:eastAsia="zh-CN"/>
        </w:rPr>
        <w:t>我局工作经费安排严格按照年初预算来执行，有效防止了超预算；认真学习财经法规，严格执行财经纪律，防止了违法违纪行为的发生。</w:t>
      </w:r>
    </w:p>
    <w:p w14:paraId="59FDA6C5">
      <w:pPr>
        <w:keepNext w:val="0"/>
        <w:keepLines w:val="0"/>
        <w:pageBreakBefore w:val="0"/>
        <w:kinsoku/>
        <w:wordWrap/>
        <w:overflowPunct/>
        <w:topLinePunct w:val="0"/>
        <w:autoSpaceDE/>
        <w:autoSpaceDN/>
        <w:bidi w:val="0"/>
        <w:adjustRightInd/>
        <w:snapToGrid/>
        <w:spacing w:line="600" w:lineRule="exact"/>
        <w:ind w:left="0" w:leftChars="0" w:firstLine="643" w:firstLineChars="200"/>
        <w:rPr>
          <w:rFonts w:hint="eastAsia" w:ascii="仿宋_GB2312" w:eastAsia="仿宋_GB2312"/>
          <w:sz w:val="32"/>
          <w:szCs w:val="32"/>
          <w:lang w:eastAsia="zh-CN"/>
        </w:rPr>
      </w:pPr>
      <w:r>
        <w:rPr>
          <w:rFonts w:hint="eastAsia" w:ascii="楷体_GB2312" w:hAnsi="黑体" w:eastAsia="楷体_GB2312"/>
          <w:b/>
          <w:sz w:val="32"/>
          <w:szCs w:val="32"/>
          <w:lang w:eastAsia="zh-CN"/>
        </w:rPr>
        <w:t>（二）保障了日常有效运转，统筹推进各项工作有序发展。</w:t>
      </w:r>
      <w:r>
        <w:rPr>
          <w:rFonts w:hint="eastAsia" w:ascii="仿宋_GB2312" w:eastAsia="仿宋_GB2312"/>
          <w:sz w:val="32"/>
          <w:szCs w:val="32"/>
          <w:lang w:eastAsia="zh-CN"/>
        </w:rPr>
        <w:t>严格按照厉行节约的要求，精打细算，</w:t>
      </w:r>
      <w:r>
        <w:rPr>
          <w:rFonts w:hint="eastAsia" w:ascii="仿宋_GB2312" w:eastAsia="仿宋_GB2312"/>
          <w:sz w:val="32"/>
          <w:szCs w:val="32"/>
          <w:lang w:val="en-US" w:eastAsia="zh-CN"/>
        </w:rPr>
        <w:t>严格把控单位差旅费、会议费、车辆购置及运行费用，控制、压缩公务接待经费等，厉行节约，加大对重点支出的保障力度。</w:t>
      </w:r>
      <w:r>
        <w:rPr>
          <w:rFonts w:hint="eastAsia" w:ascii="仿宋_GB2312" w:eastAsia="仿宋_GB2312"/>
          <w:sz w:val="32"/>
          <w:szCs w:val="32"/>
          <w:lang w:eastAsia="zh-CN"/>
        </w:rPr>
        <w:t>规范事务管理工作，提高服务质量，降低运行成本，合理配置，提高保障能力，各项目标任务落到实处。</w:t>
      </w:r>
    </w:p>
    <w:p w14:paraId="2662EFAA">
      <w:pPr>
        <w:keepNext w:val="0"/>
        <w:keepLines w:val="0"/>
        <w:pageBreakBefore w:val="0"/>
        <w:kinsoku/>
        <w:wordWrap/>
        <w:overflowPunct/>
        <w:topLinePunct w:val="0"/>
        <w:autoSpaceDE/>
        <w:autoSpaceDN/>
        <w:bidi w:val="0"/>
        <w:adjustRightInd/>
        <w:snapToGrid/>
        <w:spacing w:line="600" w:lineRule="exact"/>
        <w:ind w:left="0" w:leftChars="0" w:firstLine="643" w:firstLineChars="200"/>
        <w:rPr>
          <w:rFonts w:hint="eastAsia" w:ascii="仿宋_GB2312" w:eastAsia="仿宋_GB2312"/>
          <w:color w:val="FF0000"/>
          <w:sz w:val="32"/>
          <w:szCs w:val="32"/>
        </w:rPr>
      </w:pPr>
      <w:r>
        <w:rPr>
          <w:rFonts w:hint="eastAsia" w:ascii="楷体_GB2312" w:hAnsi="黑体" w:eastAsia="楷体_GB2312"/>
          <w:b/>
          <w:sz w:val="32"/>
          <w:szCs w:val="32"/>
          <w:lang w:eastAsia="zh-CN"/>
        </w:rPr>
        <w:t>（三）加强了干部队伍建设。</w:t>
      </w:r>
      <w:r>
        <w:rPr>
          <w:rFonts w:hint="eastAsia" w:ascii="仿宋_GB2312" w:eastAsia="仿宋_GB2312"/>
          <w:sz w:val="32"/>
          <w:szCs w:val="32"/>
          <w:lang w:eastAsia="zh-CN"/>
        </w:rPr>
        <w:t>认真贯彻落实</w:t>
      </w:r>
      <w:r>
        <w:rPr>
          <w:rFonts w:hint="eastAsia" w:ascii="仿宋_GB2312" w:eastAsia="仿宋_GB2312"/>
          <w:sz w:val="32"/>
          <w:szCs w:val="32"/>
          <w:lang w:val="en-US" w:eastAsia="zh-CN"/>
        </w:rPr>
        <w:t>全面</w:t>
      </w:r>
      <w:r>
        <w:rPr>
          <w:rFonts w:hint="eastAsia" w:ascii="仿宋_GB2312" w:eastAsia="仿宋_GB2312"/>
          <w:sz w:val="32"/>
          <w:szCs w:val="32"/>
          <w:lang w:eastAsia="zh-CN"/>
        </w:rPr>
        <w:t>从严治党各项要求，把政治建设摆在首位，持之以恒推进全面从严治党，坚定理想信念，强化工作担当。把握工作规律，牢记工作根本任务、基本职责、工作格局、价值理念和工作方法，并在实践中坚持发展和丰富完善，不断提高工作能力和业务水平。</w:t>
      </w:r>
    </w:p>
    <w:p w14:paraId="718A5901">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四、存在的问题</w:t>
      </w:r>
    </w:p>
    <w:p w14:paraId="5B9007A3">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838" w:firstLineChars="262"/>
        <w:rPr>
          <w:rFonts w:hint="eastAsia" w:ascii="仿宋_GB2312" w:eastAsia="仿宋_GB2312"/>
          <w:sz w:val="32"/>
          <w:szCs w:val="32"/>
        </w:rPr>
      </w:pPr>
      <w:r>
        <w:rPr>
          <w:rFonts w:hint="eastAsia" w:ascii="仿宋_GB2312" w:eastAsia="仿宋_GB2312"/>
          <w:sz w:val="32"/>
          <w:szCs w:val="32"/>
          <w:lang w:eastAsia="zh-CN"/>
        </w:rPr>
        <w:t>一是</w:t>
      </w:r>
      <w:r>
        <w:rPr>
          <w:rFonts w:hint="eastAsia" w:ascii="仿宋_GB2312" w:eastAsia="仿宋_GB2312"/>
          <w:sz w:val="32"/>
          <w:szCs w:val="32"/>
        </w:rPr>
        <w:t>预算编制不够</w:t>
      </w:r>
      <w:r>
        <w:rPr>
          <w:rFonts w:hint="eastAsia" w:ascii="仿宋_GB2312" w:eastAsia="仿宋_GB2312"/>
          <w:sz w:val="32"/>
          <w:szCs w:val="32"/>
          <w:lang w:eastAsia="zh-CN"/>
        </w:rPr>
        <w:t>精准。</w:t>
      </w:r>
      <w:r>
        <w:rPr>
          <w:rFonts w:hint="eastAsia" w:ascii="仿宋_GB2312" w:eastAsia="仿宋_GB2312"/>
          <w:sz w:val="32"/>
          <w:szCs w:val="32"/>
        </w:rPr>
        <w:t>由于部门预算统筹协调机制尚未健全，</w:t>
      </w:r>
      <w:r>
        <w:rPr>
          <w:rFonts w:hint="eastAsia" w:ascii="仿宋_GB2312" w:eastAsia="仿宋_GB2312"/>
          <w:sz w:val="32"/>
          <w:szCs w:val="32"/>
          <w:lang w:eastAsia="zh-CN"/>
        </w:rPr>
        <w:t>人员调动调整，预算与决算相差大。二是</w:t>
      </w:r>
      <w:r>
        <w:rPr>
          <w:rFonts w:hint="eastAsia" w:ascii="仿宋_GB2312" w:eastAsia="仿宋_GB2312"/>
          <w:sz w:val="32"/>
          <w:szCs w:val="32"/>
        </w:rPr>
        <w:t>内控制度需进一步完善</w:t>
      </w:r>
      <w:r>
        <w:rPr>
          <w:rFonts w:hint="eastAsia" w:ascii="仿宋_GB2312" w:eastAsia="仿宋_GB2312"/>
          <w:sz w:val="32"/>
          <w:szCs w:val="32"/>
          <w:lang w:eastAsia="zh-CN"/>
        </w:rPr>
        <w:t>。</w:t>
      </w:r>
    </w:p>
    <w:p w14:paraId="7E940C21">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五、下一步改进工作的措施</w:t>
      </w:r>
    </w:p>
    <w:p w14:paraId="33210605">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838" w:firstLineChars="262"/>
        <w:rPr>
          <w:rFonts w:hint="eastAsia" w:ascii="仿宋_GB2312" w:eastAsia="仿宋_GB2312"/>
          <w:sz w:val="32"/>
          <w:szCs w:val="32"/>
        </w:rPr>
      </w:pPr>
      <w:r>
        <w:rPr>
          <w:rFonts w:hint="eastAsia" w:ascii="仿宋_GB2312" w:eastAsia="仿宋_GB2312"/>
          <w:sz w:val="32"/>
          <w:szCs w:val="32"/>
          <w:lang w:eastAsia="zh-CN"/>
        </w:rPr>
        <w:t>一是</w:t>
      </w:r>
      <w:r>
        <w:rPr>
          <w:rFonts w:hint="eastAsia" w:ascii="仿宋_GB2312" w:eastAsia="仿宋_GB2312"/>
          <w:sz w:val="32"/>
          <w:szCs w:val="32"/>
        </w:rPr>
        <w:t>科学合理编制预算，严格执行预算</w:t>
      </w:r>
      <w:r>
        <w:rPr>
          <w:rFonts w:hint="eastAsia" w:ascii="仿宋_GB2312" w:eastAsia="仿宋_GB2312"/>
          <w:sz w:val="32"/>
          <w:szCs w:val="32"/>
          <w:lang w:eastAsia="zh-CN"/>
        </w:rPr>
        <w:t>。</w:t>
      </w:r>
      <w:r>
        <w:rPr>
          <w:rFonts w:hint="eastAsia" w:ascii="仿宋_GB2312" w:eastAsia="仿宋_GB2312"/>
          <w:sz w:val="32"/>
          <w:szCs w:val="32"/>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14:paraId="0BB91170">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838" w:firstLineChars="262"/>
        <w:rPr>
          <w:rFonts w:hint="eastAsia" w:ascii="仿宋_GB2312" w:eastAsia="仿宋_GB2312"/>
          <w:sz w:val="32"/>
          <w:szCs w:val="32"/>
        </w:rPr>
      </w:pPr>
      <w:r>
        <w:rPr>
          <w:rFonts w:hint="eastAsia" w:ascii="仿宋_GB2312" w:eastAsia="仿宋_GB2312"/>
          <w:sz w:val="32"/>
          <w:szCs w:val="32"/>
          <w:lang w:eastAsia="zh-CN"/>
        </w:rPr>
        <w:t>二是</w:t>
      </w:r>
      <w:r>
        <w:rPr>
          <w:rFonts w:hint="eastAsia" w:ascii="仿宋_GB2312" w:eastAsia="仿宋_GB2312"/>
          <w:sz w:val="32"/>
          <w:szCs w:val="32"/>
        </w:rPr>
        <w:t>完善管理制度，进一步加强资产管理</w:t>
      </w:r>
      <w:r>
        <w:rPr>
          <w:rFonts w:hint="eastAsia" w:ascii="仿宋_GB2312" w:eastAsia="仿宋_GB2312"/>
          <w:sz w:val="32"/>
          <w:szCs w:val="32"/>
          <w:lang w:eastAsia="zh-CN"/>
        </w:rPr>
        <w:t>。</w:t>
      </w:r>
      <w:r>
        <w:rPr>
          <w:rFonts w:hint="eastAsia" w:ascii="仿宋_GB2312" w:eastAsia="仿宋_GB2312"/>
          <w:sz w:val="32"/>
          <w:szCs w:val="32"/>
        </w:rPr>
        <w:t>进一步贯彻落实中央八项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14:paraId="53C28259">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838" w:firstLineChars="262"/>
        <w:rPr>
          <w:rFonts w:hint="eastAsia" w:ascii="仿宋_GB2312" w:eastAsia="仿宋_GB2312"/>
          <w:sz w:val="32"/>
          <w:szCs w:val="32"/>
        </w:rPr>
      </w:pPr>
      <w:r>
        <w:rPr>
          <w:rFonts w:hint="eastAsia" w:ascii="仿宋_GB2312" w:eastAsia="仿宋_GB2312"/>
          <w:sz w:val="32"/>
          <w:szCs w:val="32"/>
          <w:lang w:eastAsia="zh-CN"/>
        </w:rPr>
        <w:t>三是</w:t>
      </w:r>
      <w:r>
        <w:rPr>
          <w:rFonts w:hint="eastAsia" w:ascii="仿宋_GB2312" w:eastAsia="仿宋_GB2312"/>
          <w:sz w:val="32"/>
          <w:szCs w:val="32"/>
        </w:rPr>
        <w:t>制定和完善基本支出、项目支出等各项支出标准，严</w:t>
      </w:r>
      <w:bookmarkStart w:id="0" w:name="_GoBack"/>
      <w:bookmarkEnd w:id="0"/>
      <w:r>
        <w:rPr>
          <w:rFonts w:hint="eastAsia" w:ascii="仿宋_GB2312" w:eastAsia="仿宋_GB2312"/>
          <w:sz w:val="32"/>
          <w:szCs w:val="32"/>
        </w:rPr>
        <w:t>格按项目和进度执行预算，增强预算的约束力和严肃性。</w:t>
      </w:r>
      <w:r>
        <w:rPr>
          <w:rFonts w:hint="eastAsia" w:ascii="仿宋_GB2312" w:eastAsia="仿宋_GB2312"/>
          <w:sz w:val="32"/>
          <w:szCs w:val="32"/>
          <w:lang w:eastAsia="zh-CN"/>
        </w:rPr>
        <w:t>同时</w:t>
      </w:r>
      <w:r>
        <w:rPr>
          <w:rFonts w:hint="eastAsia" w:ascii="仿宋_GB2312" w:eastAsia="仿宋_GB2312"/>
          <w:sz w:val="32"/>
          <w:szCs w:val="32"/>
        </w:rPr>
        <w:t>落实</w:t>
      </w:r>
      <w:r>
        <w:rPr>
          <w:rFonts w:hint="eastAsia" w:ascii="仿宋_GB2312" w:eastAsia="仿宋_GB2312"/>
          <w:sz w:val="32"/>
          <w:szCs w:val="32"/>
          <w:lang w:eastAsia="zh-CN"/>
        </w:rPr>
        <w:t>好</w:t>
      </w:r>
      <w:r>
        <w:rPr>
          <w:rFonts w:hint="eastAsia" w:ascii="仿宋_GB2312" w:eastAsia="仿宋_GB2312"/>
          <w:sz w:val="32"/>
          <w:szCs w:val="32"/>
        </w:rPr>
        <w:t>预算执行分析，及时了解预算执行差异，合理调整、纠正预算执行偏差，切实提高部门预算收支管理水平。</w:t>
      </w:r>
    </w:p>
    <w:p w14:paraId="1E979197">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六、意见建议</w:t>
      </w:r>
    </w:p>
    <w:p w14:paraId="1059B5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firstLine="645"/>
        <w:jc w:val="left"/>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年初预算在上一年度编制上报，对次年经费的测算不能完整反映，且县财政在年初批复预算时是根据县级财力安排，出现预算编制不完整、经费预算不足部分通过调整来增加预算、预算执行结果与年初预算有较大偏差等现象。</w:t>
      </w:r>
    </w:p>
    <w:p w14:paraId="3119AE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firstLine="645"/>
        <w:jc w:val="left"/>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根据存在的问题，我单位将进一步加强预算编制的前瞻性，按照新《预算法》及其实施条例的相关规定，结合本单位的发展规划、上一年度预算执行情况和本年度预算收支变化因素，尽可能地科学、合理编制本年预算草案，避免年初预算与实际执行出现较大偏差的情况；加强预算执行管理，执行中确需调剂预算的，按规定程序报经批准。加强预算绩效管理机制，不断完善内部控制，在努力实现审计监督全覆盖的同时，提高财政资金使用效益。</w:t>
      </w:r>
    </w:p>
    <w:p w14:paraId="487B1572">
      <w:pPr>
        <w:keepNext w:val="0"/>
        <w:keepLines w:val="0"/>
        <w:pageBreakBefore w:val="0"/>
        <w:kinsoku/>
        <w:wordWrap/>
        <w:overflowPunct/>
        <w:topLinePunct w:val="0"/>
        <w:autoSpaceDE/>
        <w:autoSpaceDN/>
        <w:bidi w:val="0"/>
        <w:adjustRightInd/>
        <w:snapToGrid/>
        <w:spacing w:line="600" w:lineRule="exact"/>
        <w:ind w:left="0" w:leftChars="0"/>
      </w:pPr>
    </w:p>
    <w:p w14:paraId="1D91FC72">
      <w:pPr>
        <w:pStyle w:val="2"/>
      </w:pPr>
    </w:p>
    <w:p w14:paraId="5D05E4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firstLine="5456" w:firstLineChars="1705"/>
        <w:jc w:val="left"/>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山丹县信访局</w:t>
      </w:r>
    </w:p>
    <w:p w14:paraId="5D1997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5120" w:firstLineChars="1600"/>
        <w:jc w:val="left"/>
        <w:textAlignment w:val="baseline"/>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2023年12月21日</w:t>
      </w:r>
    </w:p>
    <w:sectPr>
      <w:pgSz w:w="11906" w:h="16838"/>
      <w:pgMar w:top="215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C1E78"/>
    <w:multiLevelType w:val="singleLevel"/>
    <w:tmpl w:val="C37C1E7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YTgyNDFjZDIwMmFkMDYxMTJmYzMzNmRlN2Q1YjEifQ=="/>
  </w:docVars>
  <w:rsids>
    <w:rsidRoot w:val="42C71578"/>
    <w:rsid w:val="00194BCB"/>
    <w:rsid w:val="004857A1"/>
    <w:rsid w:val="007D09B9"/>
    <w:rsid w:val="00897FD8"/>
    <w:rsid w:val="00AC4864"/>
    <w:rsid w:val="00CB2C4F"/>
    <w:rsid w:val="00E04AF3"/>
    <w:rsid w:val="00ED4999"/>
    <w:rsid w:val="00EE167A"/>
    <w:rsid w:val="06831EA0"/>
    <w:rsid w:val="0C2D3A23"/>
    <w:rsid w:val="11AD7832"/>
    <w:rsid w:val="14D17667"/>
    <w:rsid w:val="168F12A3"/>
    <w:rsid w:val="1EDF6DFF"/>
    <w:rsid w:val="30472EE0"/>
    <w:rsid w:val="33576DD5"/>
    <w:rsid w:val="38E53346"/>
    <w:rsid w:val="39EF3F42"/>
    <w:rsid w:val="3BE44E0C"/>
    <w:rsid w:val="42C71578"/>
    <w:rsid w:val="46EB783F"/>
    <w:rsid w:val="4E67039D"/>
    <w:rsid w:val="54DE5D6D"/>
    <w:rsid w:val="5BFB1E7B"/>
    <w:rsid w:val="5C313AEE"/>
    <w:rsid w:val="5F81076D"/>
    <w:rsid w:val="5F926F9A"/>
    <w:rsid w:val="6DAD4F9F"/>
    <w:rsid w:val="716F713B"/>
    <w:rsid w:val="73193962"/>
    <w:rsid w:val="755F02A0"/>
    <w:rsid w:val="782A3DBC"/>
    <w:rsid w:val="7C9B6C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1"/>
    <w:qFormat/>
    <w:uiPriority w:val="99"/>
    <w:pPr>
      <w:spacing w:before="100" w:beforeAutospacing="1" w:after="100" w:afterAutospacing="1"/>
    </w:pPr>
    <w:rPr>
      <w:rFonts w:ascii="宋体" w:hAnsi="宋体" w:cs="宋体"/>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uiPriority w:val="0"/>
    <w:rPr>
      <w:rFonts w:ascii="Calibri"/>
      <w:kern w:val="2"/>
      <w:sz w:val="18"/>
      <w:szCs w:val="18"/>
    </w:rPr>
  </w:style>
  <w:style w:type="character" w:customStyle="1" w:styleId="10">
    <w:name w:val="页脚 Char"/>
    <w:basedOn w:val="8"/>
    <w:link w:val="4"/>
    <w:qFormat/>
    <w:uiPriority w:val="0"/>
    <w:rPr>
      <w:rFonts w:asci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3069</Words>
  <Characters>3105</Characters>
  <Lines>3</Lines>
  <Paragraphs>1</Paragraphs>
  <TotalTime>241</TotalTime>
  <ScaleCrop>false</ScaleCrop>
  <LinksUpToDate>false</LinksUpToDate>
  <CharactersWithSpaces>3106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2018-03-23T02:40:00Z</dcterms:created>
  <dc:creator>散步的鱼</dc:creator>
  <cp:lastModifiedBy>xhc</cp:lastModifiedBy>
  <cp:lastPrinted>2018-04-11T02:51:00Z</cp:lastPrinted>
  <dcterms:modified xsi:type="dcterms:W3CDTF">2024-11-06T03:49:58Z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ABBD94239FB64EC1ACC508757564245B</vt:lpwstr>
  </property>
</Properties>
</file>