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附件2-1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全县性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年度检查事项须知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一、年检范围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年12月31日前经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山丹县民政局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批准登记成立的社会团体，均应当参加年检。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二、年检材料填报要求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社会团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体应当于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2026年5月10日前</w:t>
      </w:r>
      <w:r>
        <w:rPr>
          <w:rFonts w:hint="eastAsia" w:ascii="仿宋_GB2312" w:hAnsi="仿宋_GB2312" w:eastAsia="仿宋_GB2312" w:cs="仿宋_GB2312"/>
          <w:sz w:val="32"/>
          <w:szCs w:val="32"/>
        </w:rPr>
        <w:t>按以下程序和要求完成年检材料的填写和报送工作。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网上填报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年度工作报告书。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民政一体化政务服务平台（https://zwfw.mca.gov.cn/），输入用户名和密码登录，在首页“法人服务”栏目点击“社会团体”，选择菜单栏中“社会团体年检年报”业务的“在线办理”，填写2025年度工作报告书。3月12日将开通系统进行网上填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（二）准备年检纸质材料。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1.社会团体在完成网上填报并提交后，将年度工作报告书打印成A4大小纸质文本一式两份（正反两面打印），由法定代表人签字、财务负责人签字并加盖社会团体印章，于4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报送业务主管单位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（行业管理部门）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初审。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2.年度工作报告书网上填报提交后，将不能退回修改。确有修改事项的，可将对应页面打印后手动修改并作出明显标识，加盖社会团体印章，报业务主管单位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（行业管理部门）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审查同意并加盖印章后，以PDF格式在网上填报系统内“补充材料上传”栏目上传。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山丹县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社会团体2025年度党建工作情况报告（附件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3）。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lang w:val="en-US" w:eastAsia="zh-CN" w:bidi="ar-SA"/>
        </w:rPr>
        <w:t>主要包括基本情况、工作开展情况、存在问题、下步打算等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（四）公益慈善活动情况。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根据《财政部 税务总局 民政部关于公益性捐赠税前扣除资格有关事项的公告》（财政部 税务总局 民政部公告2020年第27号）规定，已获得公益性捐赠税前扣除资格的社会团体，应当如实填写举办公益慈善活动情况，并按要求报送经审计的上年度专项信息报告；首次确认公益性捐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赠税前扣除资格的，应当报送经审计的前两个年度的专项信息报告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（五）报送年检纸质材料。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社会团体将年度工作报告书准备齐全后，连同《社会团体法人登记证书（副本）》、上年度年检报告书和问题整改报告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、山丹县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社会组织党建工作情况登记表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、山丹县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党建工作情况报告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、山丹县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行业协会商会党建工作情况登记表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年检审查意见表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全县性社会组织基本情况统计表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一式两份一并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山丹县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注册登记股</w:t>
      </w:r>
      <w:r>
        <w:rPr>
          <w:rFonts w:hint="eastAsia" w:ascii="仿宋_GB2312" w:hAnsi="仿宋_GB2312" w:eastAsia="仿宋_GB2312" w:cs="仿宋_GB2312"/>
          <w:sz w:val="32"/>
          <w:szCs w:val="32"/>
        </w:rPr>
        <w:t>。报送材料的截止时间为202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年5月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日。社会团体报送的年检材料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经审核不符合要求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的，应当在10个工作日内予以补正。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对逾期未报送年检纸质材料的社会团体，我局不再接收材料，将按照未参加年检处理。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三、年检方式和结论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依据《社会团体登记管理条例》等法规政策，对社会团体报送的年检材料进行审核，并结合抽查审计、实地检查和其他问题线索核实情况，综合研究确定社会团体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年度年检结论。结论分为“合格”、“基本合格”、“不合格”。社会团体在提交年检材料前，对存在的违规事项已经自查自纠、主动先行整改的，年检时可以从轻或减轻处理。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社会团体不得反对宪法确定的基本原则，不得危害国家的统一、安全和民族的团结，不得损害国家利益、社会公共利益。如发现社会团体存在以上行为，年检结论不合格，依法给予行政处罚；构成犯罪的，依法追究刑事责任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（二）社会团体有下列情形，情节轻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的，年检结论确定为基本合格；情节严重的，年检结论确定为不合格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；存在符合《社会团体登记管理条例》罚则情形的，依法给予行政处罚：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1.未按规定建立党组织或开展党建工作的；未将党的建设和社会主义核心价值观写入章程的；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2.2025年度未按照章程规定召开会员（代表）大会、理事会、常务理事会的；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3.未按照章程规定进行换届的；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4.主要负责人违反规定超龄、超届任职的；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5.未按照规定办理变更登记、章程核准、负责人备案手续的；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6.超出章程规定的宗旨和业务范围开展活动的；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7.未按规定设立或者管理办事机构、分支机构、代表机构、实体机构的；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8.未按规定制定、修改会费标准的；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9.违反社会组织管理规定收取费用的；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10.财务管理或资金、资产使用存在违规情形的；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11.违反规定开展评比达标表彰活动的；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12.不具备法律规定社会团体法人设立条件的；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13.年度工作报告书瞒报真实情况，弄虚作假的；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14.报送年检材料不符合要求且未及时补正的；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15.不按规定接受或配合登记管理机关监督检查的；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16.2025年度发生违法违规事项被登记管理机关给予行政处罚的；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17.牵头成立非法社会组织或者与非法社会组织开展活动的；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18.未遵守非营利活动准则的；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19.社会团体名称不符合《社会组织名称管理办法》规定，拒不接受登记管理机关要求整改的;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20.2024、2025年被登记管理机关列入异常活动名录的；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21.未遵守年检工作规定，间隔性参加年度检查的；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22.未报告备案或未如实报告备案重大活动事项的；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23.其他违反国家法律法规政策规定和社会团体章程行为的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（三）未发现社会团体存在上述违规情况或情节轻微已及时纠正的，年检结论确定为合格。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（四）社会团体年检拟定年检结论将在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山丹县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栏目分批公示，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接受社会监督。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公示后无异议的年检结论将在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山丹县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网站公告，请各社会团体及时关注。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四、年检材料报送地址和联系电话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年检地址：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山丹县民政局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山丹县政务服务中心三楼69号民政窗口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年检工作联系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苟香丽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15569978113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党建工作联系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15025881762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600" w:lineRule="exact"/>
        <w:jc w:val="both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2771775</wp:posOffset>
              </wp:positionH>
              <wp:positionV relativeFrom="paragraph">
                <wp:posOffset>-381000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8.25pt;margin-top:-30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tDcR2dcAAAALAQAADwAA&#10;AAAAAAABACAAAAA4AAAAZHJzL2Rvd25yZXYueG1sUEsBAhQAFAAAAAgAh07iQOSi/s/IAQAAmQMA&#10;AA4AAAAAAAAAAQAgAAAAPA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MzMxNmQ3NjRjYTJlMzRmYTg5N2QwNDhmNjhlM2UifQ=="/>
  </w:docVars>
  <w:rsids>
    <w:rsidRoot w:val="20F07DAF"/>
    <w:rsid w:val="0B097529"/>
    <w:rsid w:val="1EDCEFA4"/>
    <w:rsid w:val="1EFF341E"/>
    <w:rsid w:val="1FDE2693"/>
    <w:rsid w:val="20F07DAF"/>
    <w:rsid w:val="2CCE0E29"/>
    <w:rsid w:val="43776AFF"/>
    <w:rsid w:val="4C7C30A2"/>
    <w:rsid w:val="4FFF4D56"/>
    <w:rsid w:val="525A3376"/>
    <w:rsid w:val="53BD6A07"/>
    <w:rsid w:val="5717C64F"/>
    <w:rsid w:val="596B3252"/>
    <w:rsid w:val="5B2F2562"/>
    <w:rsid w:val="5DF15EB5"/>
    <w:rsid w:val="61EC1D22"/>
    <w:rsid w:val="66734608"/>
    <w:rsid w:val="67E07AFB"/>
    <w:rsid w:val="6A727C00"/>
    <w:rsid w:val="79F9CAE0"/>
    <w:rsid w:val="7BEFF0D0"/>
    <w:rsid w:val="7BF7BEF1"/>
    <w:rsid w:val="7F435763"/>
    <w:rsid w:val="7FEFA452"/>
    <w:rsid w:val="AEFF6A7F"/>
    <w:rsid w:val="B9E8D7FE"/>
    <w:rsid w:val="BC24E74E"/>
    <w:rsid w:val="BCEA61CB"/>
    <w:rsid w:val="D37785CC"/>
    <w:rsid w:val="DBDFEE33"/>
    <w:rsid w:val="DBF5F0CD"/>
    <w:rsid w:val="EFFCCE44"/>
    <w:rsid w:val="F5FFD6F1"/>
    <w:rsid w:val="F79D9CC0"/>
    <w:rsid w:val="FBF3B36E"/>
    <w:rsid w:val="FFA916B3"/>
    <w:rsid w:val="FFFC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2000</Words>
  <Characters>2133</Characters>
  <Lines>0</Lines>
  <Paragraphs>0</Paragraphs>
  <TotalTime>28</TotalTime>
  <ScaleCrop>false</ScaleCrop>
  <LinksUpToDate>false</LinksUpToDate>
  <CharactersWithSpaces>2143</CharactersWithSpaces>
  <Application>WPS Office_11.8.2.12012_F1E327BC-269C-435d-A152-05C5408002CA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2023-03-16T00:02:00Z</dcterms:created>
  <dc:creator>Administrator</dc:creator>
  <cp:lastModifiedBy>kylin</cp:lastModifiedBy>
  <cp:lastPrinted>2025-03-19T00:06:00Z</cp:lastPrinted>
  <dcterms:modified xsi:type="dcterms:W3CDTF">2026-03-23T11:49:01Z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2052-11.8.2.12012</vt:lpwstr>
  </property>
  <property fmtid="{D5CDD505-2E9C-101B-9397-08002B2CF9AE}" pid="3" name="ICV">
    <vt:lpwstr>83AA5AF86ACE42A4918CF0D7BA20A736</vt:lpwstr>
  </property>
  <property fmtid="{D5CDD505-2E9C-101B-9397-08002B2CF9AE}" pid="4" name="KSOTemplateDocerSaveRecord">
    <vt:lpwstr>eyJoZGlkIjoiNjIwYTZiODEwZDU1YjY4NWZkMDMxYmQwNWY4N2MzYWUifQ==</vt:lpwstr>
  </property>
</Properties>
</file>