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ascii="微软雅黑" w:hAnsi="微软雅黑" w:eastAsia="微软雅黑" w:cs="微软雅黑"/>
                <w:i w:val="0"/>
                <w:caps w:val="0"/>
                <w:color w:val="333333"/>
                <w:spacing w:val="0"/>
                <w:sz w:val="36"/>
                <w:szCs w:val="36"/>
                <w:u w:val="none"/>
              </w:rPr>
            </w:pPr>
            <w:r>
              <w:rPr>
                <w:rFonts w:hint="eastAsia" w:ascii="微软雅黑" w:hAnsi="微软雅黑" w:eastAsia="微软雅黑" w:cs="微软雅黑"/>
                <w:i w:val="0"/>
                <w:caps w:val="0"/>
                <w:color w:val="333333"/>
                <w:spacing w:val="0"/>
                <w:kern w:val="0"/>
                <w:sz w:val="36"/>
                <w:szCs w:val="36"/>
                <w:u w:val="none"/>
                <w:bdr w:val="none" w:color="auto" w:sz="0" w:space="0"/>
                <w:vertAlign w:val="baseline"/>
                <w:lang w:val="en-US" w:eastAsia="zh-CN" w:bidi="ar"/>
              </w:rPr>
              <w:t>党政主要领导干部和国有企事业单位主要领导人员经济责任审计规定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i w:val="0"/>
                <w:caps w:val="0"/>
                <w:color w:val="333333"/>
                <w:spacing w:val="0"/>
                <w:sz w:val="36"/>
                <w:szCs w:val="36"/>
                <w:u w:val="none"/>
              </w:rPr>
            </w:pPr>
            <w:r>
              <w:rPr>
                <w:rFonts w:hint="eastAsia" w:ascii="微软雅黑" w:hAnsi="微软雅黑" w:eastAsia="微软雅黑" w:cs="微软雅黑"/>
                <w:i w:val="0"/>
                <w:caps w:val="0"/>
                <w:color w:val="333333"/>
                <w:spacing w:val="0"/>
                <w:kern w:val="0"/>
                <w:sz w:val="36"/>
                <w:szCs w:val="36"/>
                <w:u w:val="none"/>
                <w:bdr w:val="none" w:color="auto" w:sz="0" w:space="0"/>
                <w:lang w:val="en-US" w:eastAsia="zh-CN" w:bidi="ar"/>
              </w:rPr>
              <w:t> </w:t>
            </w:r>
          </w:p>
        </w:tc>
      </w:tr>
    </w:tbl>
    <w:p>
      <w:pPr>
        <w:rPr>
          <w:vanish/>
          <w:sz w:val="24"/>
          <w:szCs w:val="24"/>
        </w:rPr>
      </w:pPr>
    </w:p>
    <w:p>
      <w:pPr>
        <w:rPr>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0" w:type="dxa"/>
              <w:left w:w="450" w:type="dxa"/>
              <w:bottom w:w="450" w:type="dxa"/>
              <w:right w:w="4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第四条　领导干部经济责任审计对象包括：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（一）地方各级党委、政府、纪检监察机关、法院、检察院的正职领导干部或者主持工作1年以上的副职领导干部；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（二）中央和地方各级党政工作部门、事业单位和人民团体等单位的正职领导干部或者主持工作1年以上的副职领导干部；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（三）国有和国有资本占控股地位或者主导地位的企业（含金融机构，以下统称国有企业）的法定代表人或者不担任法定代表人但实际行使相应职权的主要领导人员；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（四）上级领导干部兼任下级单位正职领导职务且不实际履行经济责任时，实际分管日常工作的副职领导干部；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（五）党中央和县级以上地方党委要求进行经济责任审计的其他主要领导干部。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第五条　领导干部履行经济责任的情况，应当依规依法接受审计监督。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经济责任审计可以在领导干部任职期间进行，也可以在领导干部离任后进行，以任职期间审计为主。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第六条　领导干部的经济责任审计按照干部管理权限确定。遇有干部管理权限与财政财务隶属关系等不一致时，由对领导干部具有干部管理权限的部门与同级审计机关共同确定实施审计的审计机关。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审计署审计长的经济责任审计，按照中央审计委员会的决定组织实施。地方审计机关主要领导干部的经济责任审计，由地方党委与上一级审计机关协商后，由上一级审计机关组织实施。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第七条　审计委员会办公室、审计机关依规依法独立实施经济责任审计，任何组织和个人不得拒绝、阻碍、干涉，不得打击报复审计人员。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对有意设置障碍、推诿拖延的，应当进行批评和通报；造成恶劣影响的，应当严肃问责追责。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第八条　审计委员会办公室、审计机关和审计人员对经济责任审计工作中知悉的国家秘密、商业秘密和个人隐私，负有保密义务。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第九条　各级党委和政府应当保证履行经济责任审计职责所必需的机构、人员和经费。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第二章　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联席会议下设办公室，与同级审计机关内设的经济责任审计机构合署办公。办公室主任由同级审计机关的副职领导或者相当职务层次领导担任。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联席会议办公室负责联席会议的日常工作。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第十三条　年度经济责任审计项目计划按照下列程序制定：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（一）审计委员会办公室商同级组织部门提出审计计划安排，组织部门提出领导干部年度审计建议名单；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（二）审计委员会办公室征求同级纪检监察机关等有关单位意见后，纳入审计机关年度审计项目计划；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（三）审计委员会办公室提交同级审计委员会审议决定。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对属于有关主管部门管理的领导干部进行审计的，审计委员会办公室商有关主管部门提出年度审计建议名单，纳入审计机关年度审计项目计划，提交审计委员会审议决定。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第十四条　年度经济责任审计项目计划一经确定不得随意变更。确需调减或者追加的，应当按照原制定程序，报审计委员会批准后实施。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第三章　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第十七条　地方各级党委和政府主要领导干部经济责任审计的内容包括：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（二）本地区经济社会发展规划和政策措施的制定、执行和效果情况；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（四）财政财务管理和经济风险防范情况，民生保障和改善情况，生态文明建设项目、资金等管理使用和效益情况，以及在预算管理中执行机构编制管理规定情况；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第十八条　党政工作部门、纪检监察机关、法院、检察院、事业单位和人民团体等单位主要领导干部经济责任审计的内容包括：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（二）本部门本单位重要发展规划和政策措施的制定、执行和效果情况；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（四）财政财务管理和经济风险防范情况，生态文明建设项目、资金等管理使用和效益情况，以及在预算管理中执行机构编制管理规定情况；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第十九条　国有企业主要领导人员经济责任审计的内容包括：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（二）企业发展战略规划的制定、执行和效果情况；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（四）企业法人治理结构的建立、健全和运行情况，内部控制制度的制定和执行情况；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（五）企业财务的真实合法效益情况，风险管控情况，境外资产管理情况，生态环境保护情况；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（六）在经济活动中落实有关党风廉政建设责任和遵守廉洁从业规定情况；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（七）以往审计发现问题的整改情况；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（八）其他需要审计的内容。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第二十条　有关部门和单位、地方党委和政府的主要领导干部由上级领导干部兼任，且实际履行经济责任的，对其进行经济责任审计时，审计内容仅限于该领导干部所兼任职务应当履行的经济责任。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第四章　审计实施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第二十一条　审计委员会办公室、审计机关应当根据年度经济责任审计项目计划，组成审计组并实施审计。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第二十二条　对同一地方党委和政府主要领导干部，以及同一部门、单位2名以上主要领导干部的经济责任审计，可以同步组织实施，分别认定责任。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第二十三条　审计委员会办公室、审计机关应当按照规定，向被审计领导干部及其所在单位或者原任职单位（以下统称所在单位）送达审计通知书，抄送同级纪检监察机关、组织部门等有关单位。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地方审计机关主要领导干部的经济责任审计通知书，由上一级审计机关送达。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第二十四条　实施经济责任审计时，应当召开由审计组主要成员、被审计领导干部及其所在单位有关人员参加的会议，安排审计工作有关事项。联席会议有关成员单位根据工作需要可以派人参加。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审计组应当在被审计单位公示审计项目名称、审计纪律要求和举报电话等内容。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第二十五条　经济责任审计过程中，应当听取被审计领导干部所在单位领导班子成员的意见。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对地方党委和政府主要领导干部的审计，还应当听取同级人大常委会、政协主要负责同志的意见。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审计委员会办公室、审计机关应当听取联席会议有关成员单位的意见，及时了解与被审计领导干部履行经济责任有关的考察考核、群众反映、巡视巡察反馈、组织约谈、函询调查、案件查处结果等情况。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第二十六条　被审计领导干部及其所在单位，以及其他有关单位应当及时、准确、完整地提供与被审计领导干部履行经济责任有关的下列资料：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（一）被审计领导干部经济责任履行情况报告；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（二）工作计划、工作总结、工作报告、会议记录、会议纪要、决议决定、请示、批示、目标责任书、经济合同、考核检查结果、业务档案、机构编制、规章制度、以往审计发现问题整改情况等资料；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（三）财政收支、财务收支相关资料；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（四）与履行职责相关的电子数据和必要的技术文档；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（五）审计所需的其他资料。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第二十七条　被审计领导干部及其所在单位应当对所提供资料的真实性、完整性负责，并作出书面承诺。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第二十九条　经济责任审计过程中，可以依规依法提请有关部门、单位予以协助。有关部门、单位应当予以支持，并及时提供有关资料和信息。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第三十条　审计组实施审计后，应当向派出审计组的审计委员会办公室、审计机关提交审计报告。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审计报告一般包括被审计领导干部任职期间履行经济责任情况的总体评价、主要业绩、审计发现的主要问题和责任认定、审计建议等内容。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第三十一条　审计委员会办公室、审计机关应当书面征求被审计领导干部及其所在单位对审计组审计报告的意见。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第三十二条　被审计领导干部及其所在单位应当自收到审计组审计报告之日起10个工作日内提出书面意见；10个工作日内未提出书面意见的，视同无异议。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审计组应当针对被审计领导干部及其所在单位提出的书面意见，进一步研究和核实，对审计报告作出必要的修改，连同被审计领导干部及其所在单位的书面意见一并报送审计委员会办公室、审计机关。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第三十三条　审计委员会办公室、审计机关按照规定程序对审计组审计报告进行审定，出具经济责任审计报告；同时出具经济责任审计结果报告，在经济责任审计报告的基础上，简要反映审计结果。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经济责任审计报告和经济责任审计结果报告应当事实清楚、评价客观、责任明确、用词恰当、文字精炼、通俗易懂。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地方审计机关主要领导干部的经济责任审计结论性文书，由上一级审计机关送有关组织部门。根据工作需要，送有关纪检监察机关。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经济责任审计报告应当送达被审计领导干部及其所在单位。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第三十五条　经济责任审计中发现的重大问题线索，由审计委员会办公室按照规定向审计委员会报告。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应当由纪检监察机关或者有关主管部门处理的问题线索，由审计机关依规依纪依法移送处理。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被审计领导干部所在单位存在的违反国家规定的财政收支、财务收支行为，依法应当给予处理处罚的，由审计机关在法定职权范围内作出审计决定。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本条规定的期间的最后一日是法定节假日的，以节假日后的第一个工作日为期间届满日。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第五章　审计评价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作出客观公正、实事求是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审计评价应当有充分的审计证据支持，对审计中未涉及的事项不作评价。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第四十条　领导干部对履行经济责任过程中的下列行为应当承担直接责任：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（一）直接违反有关党内法规、法律法规、政策规定的；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（二）授意、指使、强令、纵容、包庇下属人员违反有关党内法规、法律法规、政策规定的；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（三）贯彻党和国家经济方针政策、决策部署不坚决不全面不到位，造成公共资金、国有资产、国有资源损失浪费，生态环境破坏，公共利益损害等后果的；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（四）未完成有关法律法规规章、政策措施、目标责任书等规定的领导干部作为第一责任人（负总责）事项，造成公共资金、国有资产、国有资源损失浪费，生态环境破坏，公共利益损害等后果的；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（五）未经民主决策程序或者民主决策时在多数人不同意的情况下，直接决定、批准、组织实施重大经济事项，造成公共资金、国有资产、国有资源损失浪费，生态环境破坏，公共利益损害等后果的；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（六）不履行或者不正确履行职责，对造成的后果起决定性作用的其他行为。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第四十一条　领导干部对履行经济责任过程中的下列行为应当承担领导责任：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（一）民主决策时，在多数人同意的情况下，决定、批准、组织实施重大经济事项，由于决策不当或者决策失误造成公共资金、国有资产、国有资源损失浪费，生态环境破坏，公共利益损害等后果的；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（二）违反部门、单位内部管理规定造成公共资金、国有资产、国有资源损失浪费，生态环境破坏，公共利益损害等后果的；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（三）参与相关决策和工作时，没有发表明确的反对意见，相关决策和工作违反有关党内法规、法律法规、政策规定，或者造成公共资金、国有资产、国有资源损失浪费，生态环境破坏，公共利益损害等后果的；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疏于监管，未及时发现和处理所管辖范围内本级或者下一级地区（部门、单位）违反有关党内法规、法律法规、政策规定的问题，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（五）除直接责任外，不履行或者不正确履行职责，对造成的后果应当承担责任的其他行为。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第四十二条　对被审计领导干部以外的其他责任人员，审计委员会办公室、审计机关可以适当方式向有关部门、单位提供相关情况。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第四十三条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第六章　审计结果运用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第四十四条　各级党委和政府应当建立健全经济责任审计情况通报、责任追究、整改落实、结果公告等结果运用制度，将经济责任审计结果以及整改情况作为考核、任免、奖惩被审计领导干部的重要参考。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经济责任审计结果报告以及审计整改报告应当归入被审计领导干部本人档案。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第四十五条　审计委员会办公室、审计机关应当按照规定以适当方式通报或者公告经济责任审计结果，对审计发现问题的整改情况进行监督检查。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第四十六条　联席会议其他成员单位应当在各自职责范围内运用审计结果：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（二）对审计发现的问题作出进一步处理；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（三）加强审计发现问题整改落实情况的监督检查；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（四）对审计发现的典型性、普遍性、倾向性问题和提出的审计建议及时进行研究，将其作为采取有关措施、完善有关制度规定的重要参考。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联席会议其他成员单位应当以适当方式及时将审计结果运用情况反馈审计委员会办公室、审计机关。党中央另有规定的，按照有关规定办理。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第四十七条　有关主管部门应当在各自职责范围内运用审计结果：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（二）对审计移送事项依规依纪依法作出处理处罚；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（三）督促有关部门、单位落实审计决定和整改要求，在对相关行业、单位管理和监督中有效运用审计结果；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（四）对审计发现的典型性、普遍性、倾向性问题和提出的审计建议及时进行研究，并将其作为采取有关措施、完善有关制度规定的重要参考。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有关主管部门应当以适当方式及时将审计结果运用情况反馈审计委员会办公室、审计机关。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第四十八条　被审计领导干部及其所在单位根据审计结果，应当采取以下整改措施：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（一）对审计发现的问题，在规定期限内进行整改，将整改结果书面报告审计委员会办公室、审计机关，以及组织部门或者主管部门；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（二）对审计决定，在规定期限内执行完毕，将执行情况书面报告审计委员会办公室、审计机关；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（三）根据审计发现的问题，落实有关责任人员的责任，采取相应的处理措施；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（四）根据审计建议，采取措施，健全制度，加强管理；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（五）将审计结果以及整改情况纳入所在单位领导班子党风廉政建设责任制检查考核的内容，作为领导班子民主生活会以及领导班子成员述责述廉的重要内容。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第七章</w:t>
            </w:r>
            <w:bookmarkStart w:id="0" w:name="_GoBack"/>
            <w:bookmarkEnd w:id="0"/>
            <w:r>
              <w:rPr>
                <w:rFonts w:hint="eastAsia" w:ascii="宋体" w:hAnsi="宋体" w:eastAsia="宋体" w:cs="宋体"/>
                <w:i w:val="0"/>
                <w:caps w:val="0"/>
                <w:color w:val="000000"/>
                <w:spacing w:val="0"/>
                <w:sz w:val="24"/>
                <w:szCs w:val="24"/>
                <w:u w:val="none"/>
                <w:bdr w:val="none" w:color="auto" w:sz="0" w:space="0"/>
                <w:vertAlign w:val="baseline"/>
              </w:rPr>
              <w:t>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第五十条　有关部门、单位对内部管理领导干部开展经济责任审计参照本规定执行，或者根据本规定制定具体办法。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第五十一条　本规定由中央审计委员会办公室、审计署负责解释。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bdr w:val="none" w:color="auto" w:sz="0" w:space="0"/>
                <w:vertAlign w:val="baseline"/>
              </w:rPr>
              <w:t>第五十二条　本规定自2019年7月7日起施行。2010年10月12日中共中央办公厅、国务院办公厅印发的《党政主要领导干部和国有企业领导人员经济责任审计规定》同时废止。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7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2021-02-19T07:11:22Z</dcterms:created>
  <dc:creator>lenovo</dc:creator>
  <cp:lastModifiedBy>Me</cp:lastModifiedBy>
  <dcterms:modified xsi:type="dcterms:W3CDTF">2021-02-19T07:23:20Z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