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C2E" w:rsidRPr="009C1C2E" w:rsidRDefault="009C1C2E" w:rsidP="009C1C2E">
      <w:pPr>
        <w:widowControl/>
        <w:shd w:val="clear" w:color="auto" w:fill="FEFEFE"/>
        <w:spacing w:line="500" w:lineRule="exact"/>
        <w:jc w:val="left"/>
        <w:rPr>
          <w:rFonts w:ascii="黑体" w:eastAsia="黑体" w:hAnsi="黑体" w:cs="宋体"/>
          <w:color w:val="101111"/>
          <w:spacing w:val="-20"/>
          <w:kern w:val="0"/>
          <w:sz w:val="32"/>
          <w:szCs w:val="32"/>
        </w:rPr>
      </w:pPr>
      <w:r w:rsidRPr="009C1C2E">
        <w:rPr>
          <w:rFonts w:ascii="黑体" w:eastAsia="黑体" w:hAnsi="黑体" w:cs="宋体" w:hint="eastAsia"/>
          <w:color w:val="101111"/>
          <w:spacing w:val="-20"/>
          <w:kern w:val="0"/>
          <w:sz w:val="32"/>
          <w:szCs w:val="32"/>
        </w:rPr>
        <w:t>附件2</w:t>
      </w:r>
    </w:p>
    <w:p w:rsidR="009C1C2E" w:rsidRDefault="009C1C2E">
      <w:pPr>
        <w:widowControl/>
        <w:shd w:val="clear" w:color="auto" w:fill="FEFEFE"/>
        <w:spacing w:line="500" w:lineRule="exact"/>
        <w:jc w:val="center"/>
        <w:rPr>
          <w:rFonts w:ascii="华文中宋" w:eastAsia="华文中宋" w:hAnsi="华文中宋" w:cs="宋体"/>
          <w:color w:val="101111"/>
          <w:spacing w:val="-20"/>
          <w:kern w:val="0"/>
          <w:sz w:val="44"/>
          <w:szCs w:val="44"/>
        </w:rPr>
      </w:pPr>
    </w:p>
    <w:p w:rsidR="008B1FAB" w:rsidRDefault="005B13E1" w:rsidP="00725C5E">
      <w:pPr>
        <w:widowControl/>
        <w:shd w:val="clear" w:color="auto" w:fill="FEFEFE"/>
        <w:spacing w:line="560" w:lineRule="exact"/>
        <w:jc w:val="center"/>
        <w:rPr>
          <w:rFonts w:ascii="华文中宋" w:eastAsia="华文中宋" w:hAnsi="华文中宋" w:cs="宋体"/>
          <w:color w:val="101111"/>
          <w:spacing w:val="-20"/>
          <w:kern w:val="0"/>
          <w:sz w:val="44"/>
          <w:szCs w:val="44"/>
        </w:rPr>
      </w:pPr>
      <w:r>
        <w:rPr>
          <w:rFonts w:ascii="华文中宋" w:eastAsia="华文中宋" w:hAnsi="华文中宋" w:cs="宋体" w:hint="eastAsia"/>
          <w:color w:val="101111"/>
          <w:spacing w:val="-20"/>
          <w:kern w:val="0"/>
          <w:sz w:val="44"/>
          <w:szCs w:val="44"/>
        </w:rPr>
        <w:t>甘肃省水行政处罚自由裁量权实施办法</w:t>
      </w:r>
    </w:p>
    <w:p w:rsidR="008B1FAB" w:rsidRDefault="008B1FAB" w:rsidP="00725C5E">
      <w:pPr>
        <w:widowControl/>
        <w:shd w:val="clear" w:color="auto" w:fill="FEFEFE"/>
        <w:spacing w:line="560" w:lineRule="exact"/>
        <w:jc w:val="center"/>
        <w:rPr>
          <w:rFonts w:ascii="楷体" w:eastAsia="楷体" w:hAnsi="楷体" w:cs="宋体"/>
          <w:color w:val="101111"/>
          <w:kern w:val="0"/>
          <w:sz w:val="32"/>
          <w:szCs w:val="32"/>
        </w:rPr>
      </w:pPr>
    </w:p>
    <w:p w:rsidR="008B1FAB" w:rsidRDefault="005B13E1" w:rsidP="00725C5E">
      <w:pPr>
        <w:widowControl/>
        <w:shd w:val="clear" w:color="auto" w:fill="FEFEFE"/>
        <w:spacing w:line="560" w:lineRule="exact"/>
        <w:ind w:firstLine="3420"/>
        <w:rPr>
          <w:rFonts w:ascii="微软雅黑" w:eastAsia="微软雅黑" w:hAnsi="微软雅黑" w:cs="宋体"/>
          <w:color w:val="101111"/>
          <w:kern w:val="0"/>
          <w:sz w:val="24"/>
          <w:szCs w:val="24"/>
        </w:rPr>
      </w:pPr>
      <w:r>
        <w:rPr>
          <w:rFonts w:ascii="黑体" w:eastAsia="黑体" w:hAnsi="黑体" w:cs="宋体" w:hint="eastAsia"/>
          <w:color w:val="101111"/>
          <w:spacing w:val="15"/>
          <w:kern w:val="0"/>
          <w:sz w:val="32"/>
          <w:szCs w:val="32"/>
        </w:rPr>
        <w:t>第一章</w:t>
      </w:r>
      <w:r>
        <w:rPr>
          <w:rFonts w:ascii="黑体" w:eastAsia="黑体" w:hAnsi="黑体" w:cs="宋体" w:hint="eastAsia"/>
          <w:color w:val="101111"/>
          <w:spacing w:val="105"/>
          <w:kern w:val="0"/>
          <w:sz w:val="32"/>
          <w:szCs w:val="32"/>
        </w:rPr>
        <w:t> </w:t>
      </w:r>
      <w:r>
        <w:rPr>
          <w:rFonts w:ascii="黑体" w:eastAsia="黑体" w:hAnsi="黑体" w:cs="宋体" w:hint="eastAsia"/>
          <w:color w:val="101111"/>
          <w:spacing w:val="15"/>
          <w:kern w:val="0"/>
          <w:sz w:val="32"/>
          <w:szCs w:val="32"/>
        </w:rPr>
        <w:t>总</w:t>
      </w:r>
      <w:r>
        <w:rPr>
          <w:rFonts w:ascii="黑体" w:eastAsia="黑体" w:hAnsi="黑体" w:cs="宋体" w:hint="eastAsia"/>
          <w:color w:val="101111"/>
          <w:spacing w:val="105"/>
          <w:kern w:val="0"/>
          <w:sz w:val="32"/>
          <w:szCs w:val="32"/>
        </w:rPr>
        <w:t> </w:t>
      </w:r>
      <w:r>
        <w:rPr>
          <w:rFonts w:ascii="黑体" w:eastAsia="黑体" w:hAnsi="黑体" w:cs="宋体" w:hint="eastAsia"/>
          <w:color w:val="101111"/>
          <w:spacing w:val="15"/>
          <w:kern w:val="0"/>
          <w:sz w:val="32"/>
          <w:szCs w:val="32"/>
        </w:rPr>
        <w:t xml:space="preserve">则 </w:t>
      </w:r>
    </w:p>
    <w:p w:rsidR="008B1FAB" w:rsidRDefault="005B13E1" w:rsidP="00725C5E">
      <w:pPr>
        <w:widowControl/>
        <w:shd w:val="clear" w:color="auto" w:fill="FEFEFE"/>
        <w:spacing w:line="560" w:lineRule="exact"/>
        <w:ind w:firstLine="645"/>
        <w:rPr>
          <w:rFonts w:ascii="微软雅黑" w:eastAsia="微软雅黑" w:hAnsi="微软雅黑" w:cs="宋体"/>
          <w:color w:val="101111"/>
          <w:kern w:val="0"/>
          <w:sz w:val="24"/>
          <w:szCs w:val="24"/>
        </w:rPr>
      </w:pPr>
      <w:r>
        <w:rPr>
          <w:rFonts w:ascii="黑体" w:eastAsia="黑体" w:hAnsi="黑体" w:cs="宋体" w:hint="eastAsia"/>
          <w:color w:val="101111"/>
          <w:kern w:val="0"/>
          <w:sz w:val="32"/>
          <w:szCs w:val="32"/>
        </w:rPr>
        <w:t>第一条 </w:t>
      </w:r>
      <w:r>
        <w:rPr>
          <w:rFonts w:ascii="仿宋_GB2312" w:eastAsia="仿宋_GB2312" w:hAnsi="微软雅黑" w:cs="宋体" w:hint="eastAsia"/>
          <w:color w:val="101111"/>
          <w:kern w:val="0"/>
          <w:sz w:val="32"/>
          <w:szCs w:val="32"/>
        </w:rPr>
        <w:t>为规范水行政处罚自由裁量权，坚持严格规范公正文明执法，维护公民、法人和其他组织合法权益，</w:t>
      </w:r>
      <w:r>
        <w:rPr>
          <w:rFonts w:ascii="仿宋" w:eastAsia="仿宋" w:hAnsi="仿宋" w:cs="宋体" w:hint="eastAsia"/>
          <w:color w:val="000000" w:themeColor="text1"/>
          <w:kern w:val="0"/>
          <w:sz w:val="32"/>
          <w:szCs w:val="32"/>
        </w:rPr>
        <w:t>根据《中华人民共和国行政处罚法》《水行政处罚实施办法》《</w:t>
      </w:r>
      <w:hyperlink r:id="rId4" w:history="1">
        <w:r>
          <w:rPr>
            <w:rFonts w:ascii="仿宋" w:eastAsia="仿宋" w:hAnsi="仿宋" w:cs="宋体"/>
            <w:color w:val="000000" w:themeColor="text1"/>
            <w:kern w:val="0"/>
            <w:sz w:val="32"/>
            <w:szCs w:val="32"/>
          </w:rPr>
          <w:t>甘肃省行政执法监督条例</w:t>
        </w:r>
      </w:hyperlink>
      <w:r>
        <w:rPr>
          <w:rFonts w:ascii="仿宋" w:eastAsia="仿宋" w:hAnsi="仿宋" w:cs="宋体" w:hint="eastAsia"/>
          <w:color w:val="000000" w:themeColor="text1"/>
          <w:kern w:val="0"/>
          <w:sz w:val="32"/>
          <w:szCs w:val="32"/>
        </w:rPr>
        <w:t>》《甘肃省规范行政处罚自由裁量权规定》</w:t>
      </w:r>
      <w:r>
        <w:rPr>
          <w:rFonts w:ascii="仿宋_GB2312" w:eastAsia="仿宋_GB2312" w:hAnsi="微软雅黑" w:cs="宋体" w:hint="eastAsia"/>
          <w:color w:val="101111"/>
          <w:kern w:val="0"/>
          <w:sz w:val="32"/>
          <w:szCs w:val="32"/>
        </w:rPr>
        <w:t>等有关规定，结合本省实际，制定本办法。</w:t>
      </w:r>
    </w:p>
    <w:p w:rsidR="008B1FAB" w:rsidRDefault="005B13E1" w:rsidP="00725C5E">
      <w:pPr>
        <w:widowControl/>
        <w:shd w:val="clear" w:color="auto" w:fill="FEFEFE"/>
        <w:spacing w:line="560" w:lineRule="exact"/>
        <w:ind w:firstLine="645"/>
        <w:rPr>
          <w:rFonts w:ascii="微软雅黑" w:eastAsia="微软雅黑" w:hAnsi="微软雅黑" w:cs="宋体"/>
          <w:color w:val="101111"/>
          <w:kern w:val="0"/>
          <w:sz w:val="24"/>
          <w:szCs w:val="24"/>
        </w:rPr>
      </w:pPr>
      <w:r>
        <w:rPr>
          <w:rFonts w:ascii="黑体" w:eastAsia="黑体" w:hAnsi="黑体" w:cs="宋体" w:hint="eastAsia"/>
          <w:color w:val="101111"/>
          <w:kern w:val="0"/>
          <w:sz w:val="32"/>
          <w:szCs w:val="32"/>
        </w:rPr>
        <w:t>第二条 </w:t>
      </w:r>
      <w:r>
        <w:rPr>
          <w:rFonts w:ascii="仿宋_GB2312" w:eastAsia="仿宋_GB2312" w:hAnsi="微软雅黑" w:cs="宋体" w:hint="eastAsia"/>
          <w:color w:val="101111"/>
          <w:kern w:val="0"/>
          <w:sz w:val="32"/>
          <w:szCs w:val="32"/>
        </w:rPr>
        <w:t>本省行政区域内县级以上人民政府水行政主管部门实施水行政处罚，适用本办法。</w:t>
      </w:r>
    </w:p>
    <w:p w:rsidR="008B1FAB" w:rsidRDefault="005B13E1" w:rsidP="00725C5E">
      <w:pPr>
        <w:widowControl/>
        <w:shd w:val="clear" w:color="auto" w:fill="FEFEFE"/>
        <w:spacing w:line="560" w:lineRule="exact"/>
        <w:ind w:firstLine="645"/>
        <w:rPr>
          <w:rFonts w:ascii="微软雅黑" w:eastAsia="微软雅黑" w:hAnsi="微软雅黑" w:cs="宋体"/>
          <w:color w:val="101111"/>
          <w:kern w:val="0"/>
          <w:sz w:val="24"/>
          <w:szCs w:val="24"/>
        </w:rPr>
      </w:pPr>
      <w:r>
        <w:rPr>
          <w:rFonts w:ascii="黑体" w:eastAsia="黑体" w:hAnsi="黑体" w:cs="宋体" w:hint="eastAsia"/>
          <w:color w:val="101111"/>
          <w:kern w:val="0"/>
          <w:sz w:val="32"/>
          <w:szCs w:val="32"/>
        </w:rPr>
        <w:t>第三条</w:t>
      </w:r>
      <w:r>
        <w:rPr>
          <w:rFonts w:ascii="仿宋_GB2312" w:eastAsia="仿宋_GB2312" w:hAnsi="微软雅黑" w:cs="宋体" w:hint="eastAsia"/>
          <w:color w:val="101111"/>
          <w:kern w:val="0"/>
          <w:sz w:val="32"/>
          <w:szCs w:val="32"/>
        </w:rPr>
        <w:t> 本办法所称水行政处罚自由裁量权，指本省各级水行政主管部门在法定职权范围内，依照法律、法规、规章规定的方式、条件、范围、种类、幅度和期限等，在行政处罚过程中，结合具体情形进行审查、判断并依法</w:t>
      </w:r>
      <w:proofErr w:type="gramStart"/>
      <w:r>
        <w:rPr>
          <w:rFonts w:ascii="仿宋_GB2312" w:eastAsia="仿宋_GB2312" w:hAnsi="微软雅黑" w:cs="宋体" w:hint="eastAsia"/>
          <w:color w:val="101111"/>
          <w:kern w:val="0"/>
          <w:sz w:val="32"/>
          <w:szCs w:val="32"/>
        </w:rPr>
        <w:t>作出</w:t>
      </w:r>
      <w:proofErr w:type="gramEnd"/>
      <w:r>
        <w:rPr>
          <w:rFonts w:ascii="仿宋_GB2312" w:eastAsia="仿宋_GB2312" w:hAnsi="微软雅黑" w:cs="宋体" w:hint="eastAsia"/>
          <w:color w:val="101111"/>
          <w:kern w:val="0"/>
          <w:sz w:val="32"/>
          <w:szCs w:val="32"/>
        </w:rPr>
        <w:t>处理的权力。</w:t>
      </w:r>
    </w:p>
    <w:p w:rsidR="008B1FAB" w:rsidRDefault="005B13E1" w:rsidP="00725C5E">
      <w:pPr>
        <w:widowControl/>
        <w:shd w:val="clear" w:color="auto" w:fill="FEFEFE"/>
        <w:spacing w:line="560" w:lineRule="exact"/>
        <w:ind w:firstLine="645"/>
        <w:rPr>
          <w:rFonts w:ascii="微软雅黑" w:eastAsia="微软雅黑" w:hAnsi="微软雅黑" w:cs="宋体"/>
          <w:color w:val="101111"/>
          <w:kern w:val="0"/>
          <w:sz w:val="24"/>
          <w:szCs w:val="24"/>
        </w:rPr>
      </w:pPr>
      <w:bookmarkStart w:id="0" w:name="_Toc1505103570"/>
      <w:bookmarkEnd w:id="0"/>
      <w:r>
        <w:rPr>
          <w:rFonts w:ascii="黑体" w:eastAsia="黑体" w:hAnsi="黑体" w:cs="宋体" w:hint="eastAsia"/>
          <w:color w:val="101111"/>
          <w:kern w:val="0"/>
          <w:sz w:val="32"/>
          <w:szCs w:val="32"/>
        </w:rPr>
        <w:t>第四条 </w:t>
      </w:r>
      <w:r>
        <w:rPr>
          <w:rFonts w:ascii="仿宋_GB2312" w:eastAsia="仿宋_GB2312" w:hAnsi="微软雅黑" w:cs="宋体" w:hint="eastAsia"/>
          <w:color w:val="101111"/>
          <w:kern w:val="0"/>
          <w:sz w:val="32"/>
          <w:szCs w:val="32"/>
        </w:rPr>
        <w:t>行使具体执法职能的机关应将作为执法依据之一的水行政处罚自由裁量权基准，在行政执法事前向社会、行政相对人进行公示。</w:t>
      </w:r>
    </w:p>
    <w:p w:rsidR="008B1FAB" w:rsidRDefault="005B13E1" w:rsidP="00725C5E">
      <w:pPr>
        <w:widowControl/>
        <w:shd w:val="clear" w:color="auto" w:fill="FEFEFE"/>
        <w:spacing w:line="560" w:lineRule="exact"/>
        <w:ind w:firstLine="645"/>
        <w:rPr>
          <w:rFonts w:ascii="微软雅黑" w:eastAsia="微软雅黑" w:hAnsi="微软雅黑" w:cs="宋体"/>
          <w:color w:val="101111"/>
          <w:kern w:val="0"/>
          <w:sz w:val="24"/>
          <w:szCs w:val="24"/>
        </w:rPr>
      </w:pPr>
      <w:r>
        <w:rPr>
          <w:rFonts w:ascii="黑体" w:eastAsia="黑体" w:hAnsi="黑体" w:cs="宋体" w:hint="eastAsia"/>
          <w:color w:val="101111"/>
          <w:kern w:val="0"/>
          <w:sz w:val="32"/>
          <w:szCs w:val="32"/>
        </w:rPr>
        <w:t>第五条</w:t>
      </w:r>
      <w:r>
        <w:rPr>
          <w:rFonts w:ascii="仿宋_GB2312" w:eastAsia="仿宋_GB2312" w:hAnsi="微软雅黑" w:cs="宋体" w:hint="eastAsia"/>
          <w:color w:val="101111"/>
          <w:kern w:val="0"/>
          <w:sz w:val="32"/>
          <w:szCs w:val="32"/>
        </w:rPr>
        <w:t> 行使水行政处罚自由裁量权应当遵循公开、公正、公平、合理、效率的原则。</w:t>
      </w:r>
    </w:p>
    <w:p w:rsidR="008B1FAB" w:rsidRDefault="005B13E1" w:rsidP="00725C5E">
      <w:pPr>
        <w:widowControl/>
        <w:shd w:val="clear" w:color="auto" w:fill="FEFEFE"/>
        <w:spacing w:line="560" w:lineRule="exact"/>
        <w:ind w:firstLine="645"/>
        <w:rPr>
          <w:rFonts w:ascii="微软雅黑" w:eastAsia="微软雅黑" w:hAnsi="微软雅黑" w:cs="宋体"/>
          <w:color w:val="101111"/>
          <w:kern w:val="0"/>
          <w:sz w:val="24"/>
          <w:szCs w:val="24"/>
        </w:rPr>
      </w:pPr>
      <w:r>
        <w:rPr>
          <w:rFonts w:ascii="黑体" w:eastAsia="黑体" w:hAnsi="黑体" w:cs="宋体" w:hint="eastAsia"/>
          <w:color w:val="101111"/>
          <w:kern w:val="0"/>
          <w:sz w:val="32"/>
          <w:szCs w:val="32"/>
        </w:rPr>
        <w:lastRenderedPageBreak/>
        <w:t>第六条 </w:t>
      </w:r>
      <w:r>
        <w:rPr>
          <w:rFonts w:ascii="仿宋_GB2312" w:eastAsia="仿宋_GB2312" w:hAnsi="微软雅黑" w:cs="宋体" w:hint="eastAsia"/>
          <w:color w:val="101111"/>
          <w:kern w:val="0"/>
          <w:sz w:val="32"/>
          <w:szCs w:val="32"/>
        </w:rPr>
        <w:t>行使水行政处罚自由裁量权应当遵循过</w:t>
      </w:r>
      <w:proofErr w:type="gramStart"/>
      <w:r>
        <w:rPr>
          <w:rFonts w:ascii="仿宋_GB2312" w:eastAsia="仿宋_GB2312" w:hAnsi="微软雅黑" w:cs="宋体" w:hint="eastAsia"/>
          <w:color w:val="101111"/>
          <w:kern w:val="0"/>
          <w:sz w:val="32"/>
          <w:szCs w:val="32"/>
        </w:rPr>
        <w:t>罚相当</w:t>
      </w:r>
      <w:proofErr w:type="gramEnd"/>
      <w:r>
        <w:rPr>
          <w:rFonts w:ascii="仿宋_GB2312" w:eastAsia="仿宋_GB2312" w:hAnsi="微软雅黑" w:cs="宋体" w:hint="eastAsia"/>
          <w:color w:val="101111"/>
          <w:kern w:val="0"/>
          <w:sz w:val="32"/>
          <w:szCs w:val="32"/>
        </w:rPr>
        <w:t>原则。根据违法行为的事实、性质、情节、危害后果和社会影响等相关因素，在法律、法规、规章设定的行政处罚的种类、范围、幅度内给予相当的水行政处罚，不得重责轻罚或轻责重罚。</w:t>
      </w:r>
    </w:p>
    <w:p w:rsidR="008B1FAB" w:rsidRDefault="005B13E1" w:rsidP="00725C5E">
      <w:pPr>
        <w:widowControl/>
        <w:shd w:val="clear" w:color="auto" w:fill="FEFEFE"/>
        <w:spacing w:line="560" w:lineRule="exact"/>
        <w:ind w:firstLine="645"/>
        <w:rPr>
          <w:rFonts w:ascii="微软雅黑" w:eastAsia="微软雅黑" w:hAnsi="微软雅黑" w:cs="宋体"/>
          <w:color w:val="101111"/>
          <w:kern w:val="0"/>
          <w:sz w:val="24"/>
          <w:szCs w:val="24"/>
        </w:rPr>
      </w:pPr>
      <w:r>
        <w:rPr>
          <w:rFonts w:ascii="黑体" w:eastAsia="黑体" w:hAnsi="黑体" w:cs="宋体" w:hint="eastAsia"/>
          <w:color w:val="101111"/>
          <w:kern w:val="0"/>
          <w:sz w:val="32"/>
          <w:szCs w:val="32"/>
        </w:rPr>
        <w:t>第七条 </w:t>
      </w:r>
      <w:r>
        <w:rPr>
          <w:rFonts w:ascii="仿宋_GB2312" w:eastAsia="仿宋_GB2312" w:hAnsi="微软雅黑" w:cs="宋体" w:hint="eastAsia"/>
          <w:color w:val="101111"/>
          <w:kern w:val="0"/>
          <w:sz w:val="32"/>
          <w:szCs w:val="32"/>
        </w:rPr>
        <w:t>行使水行政处罚自由裁量权应当遵循处罚与教育相结合原则，以纠正违法行为为首要目标，教育公民、法人或者其他组织自觉守法。对情节轻微的违法行为以教育为主、处罚为辅。</w:t>
      </w:r>
    </w:p>
    <w:p w:rsidR="008B1FAB" w:rsidRDefault="005B13E1" w:rsidP="00725C5E">
      <w:pPr>
        <w:widowControl/>
        <w:shd w:val="clear" w:color="auto" w:fill="FEFEFE"/>
        <w:spacing w:line="560" w:lineRule="exact"/>
        <w:jc w:val="center"/>
        <w:rPr>
          <w:rFonts w:ascii="微软雅黑" w:eastAsia="微软雅黑" w:hAnsi="微软雅黑" w:cs="宋体"/>
          <w:color w:val="101111"/>
          <w:kern w:val="0"/>
          <w:sz w:val="24"/>
          <w:szCs w:val="24"/>
        </w:rPr>
      </w:pPr>
      <w:r>
        <w:rPr>
          <w:rFonts w:ascii="黑体" w:eastAsia="黑体" w:hAnsi="黑体" w:cs="宋体" w:hint="eastAsia"/>
          <w:color w:val="101111"/>
          <w:spacing w:val="15"/>
          <w:kern w:val="0"/>
          <w:sz w:val="32"/>
          <w:szCs w:val="32"/>
        </w:rPr>
        <w:t>第二章  裁量标准</w:t>
      </w:r>
    </w:p>
    <w:p w:rsidR="008B1FAB" w:rsidRDefault="005B13E1" w:rsidP="00725C5E">
      <w:pPr>
        <w:widowControl/>
        <w:shd w:val="clear" w:color="auto" w:fill="FEFEFE"/>
        <w:spacing w:line="560" w:lineRule="exact"/>
        <w:ind w:firstLine="645"/>
        <w:rPr>
          <w:rFonts w:ascii="微软雅黑" w:eastAsia="微软雅黑" w:hAnsi="微软雅黑" w:cs="宋体"/>
          <w:color w:val="101111"/>
          <w:kern w:val="0"/>
          <w:sz w:val="24"/>
          <w:szCs w:val="24"/>
          <w:highlight w:val="yellow"/>
        </w:rPr>
      </w:pPr>
      <w:r>
        <w:rPr>
          <w:rFonts w:ascii="黑体" w:eastAsia="黑体" w:hAnsi="黑体" w:cs="宋体" w:hint="eastAsia"/>
          <w:color w:val="101111"/>
          <w:kern w:val="0"/>
          <w:sz w:val="32"/>
          <w:szCs w:val="32"/>
        </w:rPr>
        <w:t>第八条 </w:t>
      </w:r>
      <w:r>
        <w:rPr>
          <w:rFonts w:ascii="仿宋_GB2312" w:eastAsia="仿宋_GB2312" w:hAnsi="微软雅黑" w:cs="宋体" w:hint="eastAsia"/>
          <w:color w:val="101111"/>
          <w:kern w:val="0"/>
          <w:sz w:val="32"/>
          <w:szCs w:val="32"/>
        </w:rPr>
        <w:t>对违法行为的处罚，应当遵守以下规定：</w:t>
      </w:r>
    </w:p>
    <w:p w:rsidR="008B1FAB" w:rsidRDefault="005B13E1" w:rsidP="00725C5E">
      <w:pPr>
        <w:widowControl/>
        <w:shd w:val="clear" w:color="auto" w:fill="FEFEFE"/>
        <w:spacing w:line="560" w:lineRule="exact"/>
        <w:ind w:firstLine="645"/>
        <w:rPr>
          <w:rFonts w:ascii="微软雅黑" w:eastAsia="微软雅黑" w:hAnsi="微软雅黑" w:cs="宋体"/>
          <w:color w:val="101111"/>
          <w:kern w:val="0"/>
          <w:sz w:val="24"/>
          <w:szCs w:val="24"/>
        </w:rPr>
      </w:pPr>
      <w:r>
        <w:rPr>
          <w:rFonts w:ascii="仿宋_GB2312" w:eastAsia="仿宋_GB2312" w:hAnsi="微软雅黑" w:cs="宋体" w:hint="eastAsia"/>
          <w:color w:val="101111"/>
          <w:kern w:val="0"/>
          <w:sz w:val="32"/>
          <w:szCs w:val="32"/>
        </w:rPr>
        <w:t>（一）优先适用法律效力高的规定；</w:t>
      </w:r>
    </w:p>
    <w:p w:rsidR="008B1FAB" w:rsidRDefault="005B13E1" w:rsidP="00725C5E">
      <w:pPr>
        <w:widowControl/>
        <w:shd w:val="clear" w:color="auto" w:fill="FEFEFE"/>
        <w:spacing w:line="560" w:lineRule="exact"/>
        <w:ind w:firstLine="645"/>
        <w:rPr>
          <w:rFonts w:ascii="微软雅黑" w:eastAsia="微软雅黑" w:hAnsi="微软雅黑" w:cs="宋体"/>
          <w:color w:val="101111"/>
          <w:kern w:val="0"/>
          <w:sz w:val="24"/>
          <w:szCs w:val="24"/>
        </w:rPr>
      </w:pPr>
      <w:r>
        <w:rPr>
          <w:rFonts w:ascii="仿宋_GB2312" w:eastAsia="仿宋_GB2312" w:hAnsi="微软雅黑" w:cs="宋体" w:hint="eastAsia"/>
          <w:color w:val="101111"/>
          <w:kern w:val="0"/>
          <w:sz w:val="32"/>
          <w:szCs w:val="32"/>
        </w:rPr>
        <w:t>（二）法律效力相同时，优先适用特别规定；</w:t>
      </w:r>
    </w:p>
    <w:p w:rsidR="008B1FAB" w:rsidRDefault="005B13E1" w:rsidP="00725C5E">
      <w:pPr>
        <w:widowControl/>
        <w:shd w:val="clear" w:color="auto" w:fill="FEFEFE"/>
        <w:spacing w:line="560" w:lineRule="exact"/>
        <w:ind w:firstLine="645"/>
        <w:rPr>
          <w:rFonts w:ascii="微软雅黑" w:eastAsia="微软雅黑" w:hAnsi="微软雅黑" w:cs="宋体"/>
          <w:color w:val="101111"/>
          <w:kern w:val="0"/>
          <w:sz w:val="24"/>
          <w:szCs w:val="24"/>
        </w:rPr>
      </w:pPr>
      <w:r>
        <w:rPr>
          <w:rFonts w:ascii="仿宋_GB2312" w:eastAsia="仿宋_GB2312" w:hAnsi="微软雅黑" w:cs="宋体" w:hint="eastAsia"/>
          <w:color w:val="101111"/>
          <w:kern w:val="0"/>
          <w:sz w:val="32"/>
          <w:szCs w:val="32"/>
        </w:rPr>
        <w:t>（三）法律效力相同且都不属于特别规定的，优先适用新规定；</w:t>
      </w:r>
    </w:p>
    <w:p w:rsidR="008B1FAB" w:rsidRDefault="005B13E1" w:rsidP="00725C5E">
      <w:pPr>
        <w:widowControl/>
        <w:shd w:val="clear" w:color="auto" w:fill="FEFEFE"/>
        <w:spacing w:line="560" w:lineRule="exact"/>
        <w:ind w:firstLine="645"/>
        <w:rPr>
          <w:rFonts w:ascii="微软雅黑" w:eastAsia="微软雅黑" w:hAnsi="微软雅黑" w:cs="宋体"/>
          <w:color w:val="101111"/>
          <w:kern w:val="0"/>
          <w:sz w:val="24"/>
          <w:szCs w:val="24"/>
        </w:rPr>
      </w:pPr>
      <w:r>
        <w:rPr>
          <w:rFonts w:ascii="仿宋_GB2312" w:eastAsia="仿宋_GB2312" w:hAnsi="微软雅黑" w:cs="宋体" w:hint="eastAsia"/>
          <w:color w:val="101111"/>
          <w:kern w:val="0"/>
          <w:sz w:val="32"/>
          <w:szCs w:val="32"/>
        </w:rPr>
        <w:t>（四）法律、法规关于法律适用的其他规定。</w:t>
      </w:r>
    </w:p>
    <w:p w:rsidR="008B1FAB" w:rsidRDefault="005B13E1" w:rsidP="00725C5E">
      <w:pPr>
        <w:widowControl/>
        <w:shd w:val="clear" w:color="auto" w:fill="FEFEFE"/>
        <w:spacing w:line="560" w:lineRule="exact"/>
        <w:ind w:firstLine="645"/>
        <w:rPr>
          <w:rFonts w:ascii="微软雅黑" w:eastAsia="微软雅黑" w:hAnsi="微软雅黑" w:cs="宋体"/>
          <w:color w:val="101111"/>
          <w:kern w:val="0"/>
          <w:sz w:val="24"/>
          <w:szCs w:val="24"/>
        </w:rPr>
      </w:pPr>
      <w:r>
        <w:rPr>
          <w:rFonts w:ascii="黑体" w:eastAsia="黑体" w:hAnsi="黑体" w:cs="宋体" w:hint="eastAsia"/>
          <w:color w:val="101111"/>
          <w:kern w:val="0"/>
          <w:sz w:val="32"/>
          <w:szCs w:val="32"/>
        </w:rPr>
        <w:t>第九条 </w:t>
      </w:r>
      <w:r>
        <w:rPr>
          <w:rFonts w:ascii="仿宋_GB2312" w:eastAsia="仿宋_GB2312" w:hAnsi="微软雅黑" w:cs="宋体" w:hint="eastAsia"/>
          <w:color w:val="101111"/>
          <w:kern w:val="0"/>
          <w:sz w:val="32"/>
          <w:szCs w:val="32"/>
        </w:rPr>
        <w:t>水行政主管部门选择水行政处罚的种类时，应当遵守以下规定：</w:t>
      </w:r>
    </w:p>
    <w:p w:rsidR="008B1FAB" w:rsidRDefault="005B13E1" w:rsidP="00725C5E">
      <w:pPr>
        <w:widowControl/>
        <w:shd w:val="clear" w:color="auto" w:fill="FEFEFE"/>
        <w:spacing w:line="560" w:lineRule="exact"/>
        <w:ind w:firstLine="645"/>
        <w:rPr>
          <w:rFonts w:ascii="微软雅黑" w:eastAsia="微软雅黑" w:hAnsi="微软雅黑" w:cs="宋体"/>
          <w:color w:val="101111"/>
          <w:kern w:val="0"/>
          <w:sz w:val="24"/>
          <w:szCs w:val="24"/>
        </w:rPr>
      </w:pPr>
      <w:r>
        <w:rPr>
          <w:rFonts w:ascii="仿宋_GB2312" w:eastAsia="仿宋_GB2312" w:hAnsi="微软雅黑" w:cs="宋体" w:hint="eastAsia"/>
          <w:color w:val="101111"/>
          <w:kern w:val="0"/>
          <w:sz w:val="32"/>
          <w:szCs w:val="32"/>
        </w:rPr>
        <w:t>（一）法律、法规、规章明确规定处罚种类的，不得改变水行政处罚种类；</w:t>
      </w:r>
    </w:p>
    <w:p w:rsidR="008B1FAB" w:rsidRDefault="005B13E1" w:rsidP="00725C5E">
      <w:pPr>
        <w:widowControl/>
        <w:shd w:val="clear" w:color="auto" w:fill="FEFEFE"/>
        <w:spacing w:line="560" w:lineRule="exact"/>
        <w:ind w:firstLine="645"/>
        <w:rPr>
          <w:rFonts w:ascii="仿宋_GB2312" w:eastAsia="仿宋_GB2312" w:hAnsi="微软雅黑" w:cs="宋体"/>
          <w:color w:val="101111"/>
          <w:kern w:val="0"/>
          <w:sz w:val="32"/>
          <w:szCs w:val="32"/>
        </w:rPr>
      </w:pPr>
      <w:r>
        <w:rPr>
          <w:rFonts w:ascii="仿宋_GB2312" w:eastAsia="仿宋_GB2312" w:hAnsi="微软雅黑" w:cs="宋体" w:hint="eastAsia"/>
          <w:color w:val="101111"/>
          <w:kern w:val="0"/>
          <w:sz w:val="32"/>
          <w:szCs w:val="32"/>
        </w:rPr>
        <w:t>（二）法律、法规、规章规定的多种水行政处罚应当并处的，必须同时适用，不得选择适用</w:t>
      </w:r>
      <w:bookmarkStart w:id="1" w:name="_Toc24225"/>
      <w:bookmarkEnd w:id="1"/>
      <w:r>
        <w:rPr>
          <w:rFonts w:ascii="仿宋_GB2312" w:eastAsia="仿宋_GB2312" w:hAnsi="微软雅黑" w:cs="宋体" w:hint="eastAsia"/>
          <w:color w:val="101111"/>
          <w:kern w:val="0"/>
          <w:sz w:val="32"/>
          <w:szCs w:val="32"/>
        </w:rPr>
        <w:t>；</w:t>
      </w:r>
    </w:p>
    <w:p w:rsidR="008B1FAB" w:rsidRDefault="005B13E1" w:rsidP="00725C5E">
      <w:pPr>
        <w:widowControl/>
        <w:shd w:val="clear" w:color="auto" w:fill="FEFEFE"/>
        <w:spacing w:line="560" w:lineRule="exact"/>
        <w:ind w:firstLine="645"/>
        <w:rPr>
          <w:rFonts w:ascii="仿宋_GB2312" w:eastAsia="仿宋_GB2312" w:hAnsi="微软雅黑" w:cs="宋体"/>
          <w:color w:val="101111"/>
          <w:kern w:val="0"/>
          <w:sz w:val="32"/>
          <w:szCs w:val="32"/>
        </w:rPr>
      </w:pPr>
      <w:r>
        <w:rPr>
          <w:rFonts w:ascii="仿宋_GB2312" w:eastAsia="仿宋_GB2312" w:hAnsi="微软雅黑" w:cs="宋体" w:hint="eastAsia"/>
          <w:color w:val="101111"/>
          <w:kern w:val="0"/>
          <w:sz w:val="32"/>
          <w:szCs w:val="32"/>
        </w:rPr>
        <w:lastRenderedPageBreak/>
        <w:t>（三）法律、法规、规章规定的多种水行政处罚可以并处的，应当依据《甘肃省水行政处罚自由裁量基准》（以下简称《裁量基准》），结合违法事实决定适用；</w:t>
      </w:r>
    </w:p>
    <w:p w:rsidR="008B1FAB" w:rsidRDefault="005B13E1" w:rsidP="00725C5E">
      <w:pPr>
        <w:widowControl/>
        <w:shd w:val="clear" w:color="auto" w:fill="FEFEFE"/>
        <w:spacing w:line="560" w:lineRule="exact"/>
        <w:ind w:firstLine="645"/>
        <w:rPr>
          <w:rFonts w:ascii="微软雅黑" w:eastAsia="微软雅黑" w:hAnsi="微软雅黑" w:cs="宋体"/>
          <w:color w:val="101111"/>
          <w:kern w:val="0"/>
          <w:sz w:val="24"/>
          <w:szCs w:val="24"/>
        </w:rPr>
      </w:pPr>
      <w:r>
        <w:rPr>
          <w:rFonts w:ascii="仿宋_GB2312" w:eastAsia="仿宋_GB2312" w:hAnsi="微软雅黑" w:cs="宋体" w:hint="eastAsia"/>
          <w:color w:val="101111"/>
          <w:kern w:val="0"/>
          <w:sz w:val="32"/>
          <w:szCs w:val="32"/>
        </w:rPr>
        <w:t>（四）法律、法规、规章规定应当责令改正、采取补救措施的违法行为，必须要求限期改正或采取补救措施。对责令改正或采取补救措施的具体期限，水行政主管机关可根据具体情况自行规定。</w:t>
      </w:r>
    </w:p>
    <w:p w:rsidR="008B1FAB" w:rsidRDefault="005B13E1" w:rsidP="00725C5E">
      <w:pPr>
        <w:widowControl/>
        <w:shd w:val="clear" w:color="auto" w:fill="FEFEFE"/>
        <w:spacing w:line="560" w:lineRule="exact"/>
        <w:ind w:firstLine="645"/>
        <w:rPr>
          <w:rFonts w:ascii="微软雅黑" w:eastAsia="微软雅黑" w:hAnsi="微软雅黑" w:cs="宋体"/>
          <w:color w:val="101111"/>
          <w:kern w:val="0"/>
          <w:sz w:val="24"/>
          <w:szCs w:val="24"/>
        </w:rPr>
      </w:pPr>
      <w:r>
        <w:rPr>
          <w:rFonts w:ascii="黑体" w:eastAsia="黑体" w:hAnsi="黑体" w:cs="宋体" w:hint="eastAsia"/>
          <w:color w:val="101111"/>
          <w:kern w:val="0"/>
          <w:sz w:val="32"/>
          <w:szCs w:val="32"/>
        </w:rPr>
        <w:t>第十条 </w:t>
      </w:r>
      <w:r>
        <w:rPr>
          <w:rFonts w:ascii="仿宋_GB2312" w:eastAsia="仿宋_GB2312" w:hAnsi="微软雅黑" w:cs="宋体" w:hint="eastAsia"/>
          <w:color w:val="101111"/>
          <w:kern w:val="0"/>
          <w:sz w:val="32"/>
          <w:szCs w:val="32"/>
        </w:rPr>
        <w:t>根据《</w:t>
      </w:r>
      <w:r>
        <w:rPr>
          <w:rFonts w:ascii="仿宋" w:eastAsia="仿宋" w:hAnsi="仿宋" w:cs="宋体" w:hint="eastAsia"/>
          <w:color w:val="000000" w:themeColor="text1"/>
          <w:kern w:val="0"/>
          <w:sz w:val="32"/>
          <w:szCs w:val="32"/>
        </w:rPr>
        <w:t>中华人民共和国</w:t>
      </w:r>
      <w:r>
        <w:rPr>
          <w:rFonts w:ascii="仿宋_GB2312" w:eastAsia="仿宋_GB2312" w:hAnsi="微软雅黑" w:cs="宋体" w:hint="eastAsia"/>
          <w:color w:val="101111"/>
          <w:kern w:val="0"/>
          <w:sz w:val="32"/>
          <w:szCs w:val="32"/>
        </w:rPr>
        <w:t>行政处罚法》应当从轻或者减轻处罚的，应当根据违法行为的事实、性质、情节及社会危害程度和主观过错等因素，参照自由裁量权基准，在同一档位中以违法行为的一般处罚标准为基础适当降低处罚标准，给予行政处罚；有减轻处罚情形的参照裁量基准降低处罚档位给予行政处罚。</w:t>
      </w:r>
    </w:p>
    <w:p w:rsidR="008B1FAB" w:rsidRDefault="005B13E1" w:rsidP="00725C5E">
      <w:pPr>
        <w:widowControl/>
        <w:shd w:val="clear" w:color="auto" w:fill="FEFEFE"/>
        <w:spacing w:line="560" w:lineRule="exact"/>
        <w:jc w:val="center"/>
        <w:rPr>
          <w:rFonts w:ascii="微软雅黑" w:eastAsia="微软雅黑" w:hAnsi="微软雅黑" w:cs="宋体"/>
          <w:color w:val="101111"/>
          <w:kern w:val="0"/>
          <w:sz w:val="24"/>
          <w:szCs w:val="24"/>
        </w:rPr>
      </w:pPr>
      <w:r>
        <w:rPr>
          <w:rFonts w:ascii="黑体" w:eastAsia="黑体" w:hAnsi="黑体" w:cs="宋体" w:hint="eastAsia"/>
          <w:color w:val="101111"/>
          <w:spacing w:val="15"/>
          <w:kern w:val="0"/>
          <w:sz w:val="32"/>
          <w:szCs w:val="32"/>
        </w:rPr>
        <w:t>第三章  程序与监督</w:t>
      </w:r>
    </w:p>
    <w:p w:rsidR="008B1FAB" w:rsidRDefault="005B13E1" w:rsidP="00725C5E">
      <w:pPr>
        <w:widowControl/>
        <w:shd w:val="clear" w:color="auto" w:fill="FEFEFE"/>
        <w:spacing w:line="560" w:lineRule="exact"/>
        <w:ind w:firstLine="645"/>
        <w:rPr>
          <w:rFonts w:ascii="微软雅黑" w:eastAsia="微软雅黑" w:hAnsi="微软雅黑" w:cs="宋体"/>
          <w:color w:val="101111"/>
          <w:kern w:val="0"/>
          <w:sz w:val="24"/>
          <w:szCs w:val="24"/>
        </w:rPr>
      </w:pPr>
      <w:r>
        <w:rPr>
          <w:rFonts w:ascii="黑体" w:eastAsia="黑体" w:hAnsi="黑体" w:cs="宋体" w:hint="eastAsia"/>
          <w:color w:val="101111"/>
          <w:kern w:val="0"/>
          <w:sz w:val="32"/>
          <w:szCs w:val="32"/>
        </w:rPr>
        <w:t>第十一条</w:t>
      </w:r>
      <w:r>
        <w:rPr>
          <w:rFonts w:ascii="黑体" w:eastAsia="黑体" w:hAnsi="黑体" w:cs="宋体" w:hint="eastAsia"/>
          <w:color w:val="101111"/>
          <w:kern w:val="0"/>
          <w:sz w:val="32"/>
          <w:szCs w:val="32"/>
        </w:rPr>
        <w:t> </w:t>
      </w:r>
      <w:r>
        <w:rPr>
          <w:rFonts w:ascii="仿宋_GB2312" w:eastAsia="仿宋_GB2312" w:hAnsi="微软雅黑" w:cs="宋体" w:hint="eastAsia"/>
          <w:color w:val="101111"/>
          <w:kern w:val="0"/>
          <w:sz w:val="32"/>
          <w:szCs w:val="32"/>
        </w:rPr>
        <w:t>当事人的违法行为没有减轻、从轻和从重情节的，根据违法事实的危害后果，参照本办法进行处罚。</w:t>
      </w:r>
    </w:p>
    <w:p w:rsidR="008B1FAB" w:rsidRDefault="005B13E1" w:rsidP="00725C5E">
      <w:pPr>
        <w:widowControl/>
        <w:shd w:val="clear" w:color="auto" w:fill="FEFEFE"/>
        <w:spacing w:line="560" w:lineRule="exact"/>
        <w:ind w:firstLine="645"/>
        <w:rPr>
          <w:rFonts w:ascii="微软雅黑" w:eastAsia="微软雅黑" w:hAnsi="微软雅黑" w:cs="宋体"/>
          <w:color w:val="101111"/>
          <w:kern w:val="0"/>
          <w:sz w:val="24"/>
          <w:szCs w:val="24"/>
        </w:rPr>
      </w:pPr>
      <w:r>
        <w:rPr>
          <w:rFonts w:ascii="黑体" w:eastAsia="黑体" w:hAnsi="黑体" w:cs="宋体" w:hint="eastAsia"/>
          <w:color w:val="101111"/>
          <w:kern w:val="0"/>
          <w:sz w:val="32"/>
          <w:szCs w:val="32"/>
        </w:rPr>
        <w:t>第十二条 </w:t>
      </w:r>
      <w:r>
        <w:rPr>
          <w:rFonts w:ascii="仿宋_GB2312" w:eastAsia="仿宋_GB2312" w:hAnsi="微软雅黑" w:cs="宋体" w:hint="eastAsia"/>
          <w:color w:val="101111"/>
          <w:kern w:val="0"/>
          <w:sz w:val="32"/>
          <w:szCs w:val="32"/>
        </w:rPr>
        <w:t>水行政主管部门应将依据本办法实施的水行政处罚裁量事项向社会公开，但涉及国家秘密、商业秘密或个人隐私的除外。</w:t>
      </w:r>
    </w:p>
    <w:p w:rsidR="008B1FAB" w:rsidRDefault="005B13E1" w:rsidP="00725C5E">
      <w:pPr>
        <w:widowControl/>
        <w:shd w:val="clear" w:color="auto" w:fill="FEFEFE"/>
        <w:spacing w:line="560" w:lineRule="exact"/>
        <w:ind w:firstLine="645"/>
        <w:rPr>
          <w:rFonts w:ascii="微软雅黑" w:eastAsia="微软雅黑" w:hAnsi="微软雅黑" w:cs="宋体"/>
          <w:color w:val="101111"/>
          <w:kern w:val="0"/>
          <w:sz w:val="24"/>
          <w:szCs w:val="24"/>
        </w:rPr>
      </w:pPr>
      <w:r>
        <w:rPr>
          <w:rFonts w:ascii="黑体" w:eastAsia="黑体" w:hAnsi="黑体" w:cs="宋体" w:hint="eastAsia"/>
          <w:color w:val="101111"/>
          <w:kern w:val="0"/>
          <w:sz w:val="32"/>
          <w:szCs w:val="32"/>
        </w:rPr>
        <w:t>第十三条</w:t>
      </w:r>
      <w:r>
        <w:rPr>
          <w:rFonts w:ascii="仿宋_GB2312" w:eastAsia="仿宋_GB2312" w:hAnsi="微软雅黑" w:cs="宋体" w:hint="eastAsia"/>
          <w:color w:val="101111"/>
          <w:kern w:val="0"/>
          <w:sz w:val="32"/>
          <w:szCs w:val="32"/>
        </w:rPr>
        <w:t> </w:t>
      </w:r>
      <w:bookmarkStart w:id="2" w:name="_Toc1341453737"/>
      <w:bookmarkEnd w:id="2"/>
      <w:r>
        <w:rPr>
          <w:rFonts w:ascii="仿宋" w:eastAsia="仿宋" w:hAnsi="仿宋" w:cs="Times New Roman"/>
          <w:color w:val="101111"/>
          <w:kern w:val="0"/>
          <w:sz w:val="32"/>
          <w:szCs w:val="32"/>
        </w:rPr>
        <w:t>重大</w:t>
      </w:r>
      <w:r>
        <w:rPr>
          <w:rFonts w:ascii="仿宋" w:eastAsia="仿宋" w:hAnsi="仿宋" w:cs="宋体" w:hint="eastAsia"/>
          <w:color w:val="101111"/>
          <w:kern w:val="0"/>
          <w:sz w:val="32"/>
          <w:szCs w:val="32"/>
        </w:rPr>
        <w:t>水</w:t>
      </w:r>
      <w:r>
        <w:rPr>
          <w:rFonts w:ascii="仿宋" w:eastAsia="仿宋" w:hAnsi="仿宋" w:cs="Times New Roman"/>
          <w:color w:val="101111"/>
          <w:kern w:val="0"/>
          <w:sz w:val="32"/>
          <w:szCs w:val="32"/>
        </w:rPr>
        <w:t>行政处罚案件</w:t>
      </w:r>
      <w:r>
        <w:rPr>
          <w:rFonts w:ascii="仿宋" w:eastAsia="仿宋" w:hAnsi="仿宋" w:cs="宋体" w:hint="eastAsia"/>
          <w:color w:val="101111"/>
          <w:kern w:val="0"/>
          <w:sz w:val="32"/>
          <w:szCs w:val="32"/>
        </w:rPr>
        <w:t>的</w:t>
      </w:r>
      <w:r>
        <w:rPr>
          <w:rFonts w:ascii="仿宋" w:eastAsia="仿宋" w:hAnsi="仿宋" w:cs="Times New Roman"/>
          <w:color w:val="101111"/>
          <w:kern w:val="0"/>
          <w:sz w:val="32"/>
          <w:szCs w:val="32"/>
        </w:rPr>
        <w:t>承办</w:t>
      </w:r>
      <w:r>
        <w:rPr>
          <w:rFonts w:ascii="仿宋" w:eastAsia="仿宋" w:hAnsi="仿宋" w:cs="宋体" w:hint="eastAsia"/>
          <w:color w:val="101111"/>
          <w:kern w:val="0"/>
          <w:sz w:val="32"/>
          <w:szCs w:val="32"/>
        </w:rPr>
        <w:t>部门</w:t>
      </w:r>
      <w:r>
        <w:rPr>
          <w:rFonts w:ascii="仿宋" w:eastAsia="仿宋" w:hAnsi="仿宋" w:cs="Times New Roman"/>
          <w:color w:val="101111"/>
          <w:kern w:val="0"/>
          <w:sz w:val="32"/>
          <w:szCs w:val="32"/>
        </w:rPr>
        <w:t>在案件调查报告中，建议不予行政处罚、减轻处罚、从轻处罚或从重处罚的，应当说明理由并附相应的证据材料</w:t>
      </w:r>
      <w:r>
        <w:rPr>
          <w:rFonts w:ascii="仿宋" w:eastAsia="仿宋" w:hAnsi="仿宋" w:cs="宋体" w:hint="eastAsia"/>
          <w:color w:val="101111"/>
          <w:kern w:val="0"/>
          <w:sz w:val="32"/>
          <w:szCs w:val="32"/>
        </w:rPr>
        <w:t>，交</w:t>
      </w:r>
      <w:r>
        <w:rPr>
          <w:rFonts w:ascii="仿宋" w:eastAsia="仿宋" w:hAnsi="仿宋" w:cs="Times New Roman"/>
          <w:color w:val="101111"/>
          <w:kern w:val="0"/>
          <w:sz w:val="32"/>
          <w:szCs w:val="32"/>
        </w:rPr>
        <w:t>由</w:t>
      </w:r>
      <w:r>
        <w:rPr>
          <w:rFonts w:ascii="仿宋" w:eastAsia="仿宋" w:hAnsi="仿宋" w:cs="宋体" w:hint="eastAsia"/>
          <w:color w:val="101111"/>
          <w:kern w:val="0"/>
          <w:sz w:val="32"/>
          <w:szCs w:val="32"/>
        </w:rPr>
        <w:t>水行政主管部门</w:t>
      </w:r>
      <w:r>
        <w:rPr>
          <w:rFonts w:ascii="仿宋" w:eastAsia="仿宋" w:hAnsi="仿宋" w:cs="Times New Roman"/>
          <w:color w:val="101111"/>
          <w:kern w:val="0"/>
          <w:sz w:val="32"/>
          <w:szCs w:val="32"/>
        </w:rPr>
        <w:t>法制机构进行审核。</w:t>
      </w:r>
    </w:p>
    <w:p w:rsidR="008B1FAB" w:rsidRDefault="005B13E1" w:rsidP="00725C5E">
      <w:pPr>
        <w:widowControl/>
        <w:shd w:val="clear" w:color="auto" w:fill="FEFEFE"/>
        <w:spacing w:line="560" w:lineRule="exact"/>
        <w:ind w:firstLine="645"/>
        <w:rPr>
          <w:rFonts w:ascii="微软雅黑" w:eastAsia="仿宋_GB2312" w:hAnsi="微软雅黑" w:cs="宋体"/>
          <w:color w:val="101111"/>
          <w:kern w:val="0"/>
          <w:sz w:val="24"/>
          <w:szCs w:val="24"/>
        </w:rPr>
      </w:pPr>
      <w:r>
        <w:rPr>
          <w:rFonts w:ascii="黑体" w:eastAsia="黑体" w:hAnsi="黑体" w:cs="宋体" w:hint="eastAsia"/>
          <w:color w:val="101111"/>
          <w:kern w:val="0"/>
          <w:sz w:val="32"/>
          <w:szCs w:val="32"/>
        </w:rPr>
        <w:lastRenderedPageBreak/>
        <w:t>第十四条 </w:t>
      </w:r>
      <w:r>
        <w:rPr>
          <w:rFonts w:ascii="仿宋_GB2312" w:eastAsia="仿宋_GB2312" w:hAnsi="微软雅黑" w:cs="宋体" w:hint="eastAsia"/>
          <w:color w:val="101111"/>
          <w:kern w:val="0"/>
          <w:sz w:val="32"/>
          <w:szCs w:val="32"/>
        </w:rPr>
        <w:t>行使具体执法职能的机关及其执法人员应当通过文字、音像等记录方式，对水行政处罚程序启动、调查取证、审核、决定、送达、执行等水行政执法整个过程进行跟踪记录，并归档保存。</w:t>
      </w:r>
    </w:p>
    <w:p w:rsidR="008B1FAB" w:rsidRDefault="005B13E1" w:rsidP="00725C5E">
      <w:pPr>
        <w:widowControl/>
        <w:shd w:val="clear" w:color="auto" w:fill="FEFEFE"/>
        <w:spacing w:line="560" w:lineRule="exact"/>
        <w:ind w:firstLine="645"/>
        <w:rPr>
          <w:rFonts w:ascii="微软雅黑" w:eastAsia="微软雅黑" w:hAnsi="微软雅黑" w:cs="宋体"/>
          <w:color w:val="101111"/>
          <w:kern w:val="0"/>
          <w:sz w:val="24"/>
          <w:szCs w:val="24"/>
        </w:rPr>
      </w:pPr>
      <w:r>
        <w:rPr>
          <w:rFonts w:ascii="黑体" w:eastAsia="黑体" w:hAnsi="黑体" w:cs="宋体" w:hint="eastAsia"/>
          <w:color w:val="101111"/>
          <w:kern w:val="0"/>
          <w:sz w:val="32"/>
          <w:szCs w:val="32"/>
        </w:rPr>
        <w:t>第十五条 </w:t>
      </w:r>
      <w:r>
        <w:rPr>
          <w:rFonts w:ascii="仿宋_GB2312" w:eastAsia="仿宋_GB2312" w:hAnsi="微软雅黑" w:cs="宋体" w:hint="eastAsia"/>
          <w:color w:val="101111"/>
          <w:kern w:val="0"/>
          <w:sz w:val="32"/>
          <w:szCs w:val="32"/>
        </w:rPr>
        <w:t>行使具体执法职能的机关在</w:t>
      </w:r>
      <w:proofErr w:type="gramStart"/>
      <w:r>
        <w:rPr>
          <w:rFonts w:ascii="仿宋_GB2312" w:eastAsia="仿宋_GB2312" w:hAnsi="微软雅黑" w:cs="宋体" w:hint="eastAsia"/>
          <w:color w:val="101111"/>
          <w:kern w:val="0"/>
          <w:sz w:val="32"/>
          <w:szCs w:val="32"/>
        </w:rPr>
        <w:t>作出</w:t>
      </w:r>
      <w:proofErr w:type="gramEnd"/>
      <w:r>
        <w:rPr>
          <w:rFonts w:ascii="仿宋_GB2312" w:eastAsia="仿宋_GB2312" w:hAnsi="微软雅黑" w:cs="宋体" w:hint="eastAsia"/>
          <w:color w:val="101111"/>
          <w:kern w:val="0"/>
          <w:sz w:val="32"/>
          <w:szCs w:val="32"/>
        </w:rPr>
        <w:t>水行政处罚决定前，应当制作《行政处罚告知书》，凡涉及水行政处罚自由裁量权的，应当告知当事人拟作出的行政处罚内容及事实、理由、依据。</w:t>
      </w:r>
    </w:p>
    <w:p w:rsidR="008B1FAB" w:rsidRDefault="005B13E1" w:rsidP="00725C5E">
      <w:pPr>
        <w:widowControl/>
        <w:shd w:val="clear" w:color="auto" w:fill="FEFEFE"/>
        <w:spacing w:line="560" w:lineRule="exact"/>
        <w:ind w:firstLine="645"/>
        <w:rPr>
          <w:rFonts w:ascii="微软雅黑" w:eastAsia="微软雅黑" w:hAnsi="微软雅黑" w:cs="宋体"/>
          <w:color w:val="101111"/>
          <w:kern w:val="0"/>
          <w:sz w:val="24"/>
          <w:szCs w:val="24"/>
        </w:rPr>
      </w:pPr>
      <w:r>
        <w:rPr>
          <w:rFonts w:ascii="黑体" w:eastAsia="黑体" w:hAnsi="黑体" w:cs="宋体" w:hint="eastAsia"/>
          <w:color w:val="101111"/>
          <w:kern w:val="0"/>
          <w:sz w:val="32"/>
          <w:szCs w:val="32"/>
        </w:rPr>
        <w:t>第十六条 </w:t>
      </w:r>
      <w:r>
        <w:rPr>
          <w:rFonts w:ascii="仿宋_GB2312" w:eastAsia="仿宋_GB2312" w:hAnsi="微软雅黑" w:cs="宋体" w:hint="eastAsia"/>
          <w:color w:val="101111"/>
          <w:kern w:val="0"/>
          <w:sz w:val="32"/>
          <w:szCs w:val="32"/>
        </w:rPr>
        <w:t>行使具体执法职能的机关及其执法人员在行使水行政处罚自由裁量权时，应当充分听取当事人的陈述、申辩，对当事人的陈述、申辩意见是否采纳以及处罚决定中有关从重、从轻的理由应当予以说明，同时不得因当事人陈述、申辩而加重或者从重处罚。</w:t>
      </w:r>
    </w:p>
    <w:p w:rsidR="008B1FAB" w:rsidRDefault="005B13E1" w:rsidP="00725C5E">
      <w:pPr>
        <w:widowControl/>
        <w:shd w:val="clear" w:color="auto" w:fill="FEFEFE"/>
        <w:spacing w:line="560" w:lineRule="exact"/>
        <w:ind w:firstLine="645"/>
        <w:rPr>
          <w:rFonts w:ascii="微软雅黑" w:eastAsia="微软雅黑" w:hAnsi="微软雅黑" w:cs="宋体"/>
          <w:color w:val="101111"/>
          <w:kern w:val="0"/>
          <w:sz w:val="24"/>
          <w:szCs w:val="24"/>
        </w:rPr>
      </w:pPr>
      <w:r>
        <w:rPr>
          <w:rFonts w:ascii="黑体" w:eastAsia="黑体" w:hAnsi="黑体" w:cs="宋体" w:hint="eastAsia"/>
          <w:color w:val="101111"/>
          <w:kern w:val="0"/>
          <w:sz w:val="32"/>
          <w:szCs w:val="32"/>
        </w:rPr>
        <w:t>第十七条 </w:t>
      </w:r>
      <w:r>
        <w:rPr>
          <w:rFonts w:ascii="仿宋_GB2312" w:eastAsia="仿宋_GB2312" w:hAnsi="微软雅黑" w:cs="宋体" w:hint="eastAsia"/>
          <w:color w:val="101111"/>
          <w:kern w:val="0"/>
          <w:sz w:val="32"/>
          <w:szCs w:val="32"/>
        </w:rPr>
        <w:t>上级人民政府水行政主管部门应当通过考核、检查、行政执法案卷评查等方式对下级人民政府水行政主管部门行使自由裁量</w:t>
      </w:r>
      <w:proofErr w:type="gramStart"/>
      <w:r>
        <w:rPr>
          <w:rFonts w:ascii="仿宋_GB2312" w:eastAsia="仿宋_GB2312" w:hAnsi="微软雅黑" w:cs="宋体" w:hint="eastAsia"/>
          <w:color w:val="101111"/>
          <w:kern w:val="0"/>
          <w:sz w:val="32"/>
          <w:szCs w:val="32"/>
        </w:rPr>
        <w:t>权情况</w:t>
      </w:r>
      <w:proofErr w:type="gramEnd"/>
      <w:r>
        <w:rPr>
          <w:rFonts w:ascii="仿宋_GB2312" w:eastAsia="仿宋_GB2312" w:hAnsi="微软雅黑" w:cs="宋体" w:hint="eastAsia"/>
          <w:color w:val="101111"/>
          <w:kern w:val="0"/>
          <w:sz w:val="32"/>
          <w:szCs w:val="32"/>
        </w:rPr>
        <w:t>进行监督。对下级人民政府水行政主管部门违法滥用自由裁量权侵害公民、法人和其他组织合法权益的，应当责令整改。</w:t>
      </w:r>
    </w:p>
    <w:p w:rsidR="008B1FAB" w:rsidRDefault="005B13E1" w:rsidP="00725C5E">
      <w:pPr>
        <w:widowControl/>
        <w:shd w:val="clear" w:color="auto" w:fill="FEFEFE"/>
        <w:spacing w:line="560" w:lineRule="exact"/>
        <w:jc w:val="center"/>
        <w:rPr>
          <w:rFonts w:ascii="黑体" w:eastAsia="黑体" w:hAnsi="黑体" w:cs="宋体"/>
          <w:color w:val="101111"/>
          <w:spacing w:val="15"/>
          <w:kern w:val="0"/>
          <w:sz w:val="32"/>
          <w:szCs w:val="32"/>
        </w:rPr>
      </w:pPr>
      <w:r>
        <w:rPr>
          <w:rFonts w:ascii="黑体" w:eastAsia="黑体" w:hAnsi="黑体" w:cs="宋体" w:hint="eastAsia"/>
          <w:color w:val="101111"/>
          <w:spacing w:val="15"/>
          <w:kern w:val="0"/>
          <w:sz w:val="32"/>
          <w:szCs w:val="32"/>
        </w:rPr>
        <w:t>第四章 附则</w:t>
      </w:r>
    </w:p>
    <w:p w:rsidR="008B1FAB" w:rsidRDefault="005B13E1" w:rsidP="00725C5E">
      <w:pPr>
        <w:widowControl/>
        <w:shd w:val="clear" w:color="auto" w:fill="FEFEFE"/>
        <w:spacing w:line="560" w:lineRule="exact"/>
        <w:ind w:firstLine="645"/>
        <w:rPr>
          <w:rFonts w:ascii="仿宋_GB2312" w:eastAsia="仿宋_GB2312" w:hAnsi="微软雅黑" w:cs="宋体"/>
          <w:color w:val="101111"/>
          <w:kern w:val="0"/>
          <w:sz w:val="32"/>
          <w:szCs w:val="32"/>
        </w:rPr>
      </w:pPr>
      <w:r>
        <w:rPr>
          <w:rFonts w:ascii="黑体" w:eastAsia="黑体" w:hAnsi="黑体" w:cs="宋体" w:hint="eastAsia"/>
          <w:color w:val="101111"/>
          <w:kern w:val="0"/>
          <w:sz w:val="32"/>
          <w:szCs w:val="32"/>
        </w:rPr>
        <w:t>第十八条 </w:t>
      </w:r>
      <w:r>
        <w:rPr>
          <w:rFonts w:ascii="仿宋_GB2312" w:eastAsia="仿宋_GB2312" w:hAnsi="微软雅黑" w:cs="宋体" w:hint="eastAsia"/>
          <w:color w:val="101111"/>
          <w:kern w:val="0"/>
          <w:sz w:val="32"/>
          <w:szCs w:val="32"/>
        </w:rPr>
        <w:t>本办法与法律、法规、规章规定不一致的，以法律、法规、规章规定为准。</w:t>
      </w:r>
    </w:p>
    <w:p w:rsidR="008B1FAB" w:rsidRDefault="005B13E1" w:rsidP="00725C5E">
      <w:pPr>
        <w:widowControl/>
        <w:tabs>
          <w:tab w:val="left" w:pos="6579"/>
        </w:tabs>
        <w:snapToGrid w:val="0"/>
        <w:spacing w:line="560" w:lineRule="exact"/>
        <w:ind w:firstLineChars="200" w:firstLine="640"/>
        <w:rPr>
          <w:rFonts w:ascii="仿宋_GB2312" w:eastAsia="仿宋_GB2312" w:hAnsi="宋体" w:cs="宋体"/>
          <w:bCs/>
          <w:kern w:val="0"/>
          <w:sz w:val="32"/>
          <w:szCs w:val="32"/>
        </w:rPr>
      </w:pPr>
      <w:r>
        <w:rPr>
          <w:rFonts w:ascii="黑体" w:eastAsia="黑体" w:hAnsi="黑体" w:cs="宋体" w:hint="eastAsia"/>
          <w:bCs/>
          <w:kern w:val="0"/>
          <w:sz w:val="32"/>
          <w:szCs w:val="32"/>
        </w:rPr>
        <w:lastRenderedPageBreak/>
        <w:t>第十九条</w:t>
      </w:r>
      <w:r>
        <w:rPr>
          <w:rFonts w:ascii="仿宋_GB2312" w:eastAsia="仿宋_GB2312" w:hAnsi="宋体" w:cs="宋体" w:hint="eastAsia"/>
          <w:b/>
          <w:kern w:val="0"/>
          <w:sz w:val="32"/>
          <w:szCs w:val="32"/>
        </w:rPr>
        <w:t xml:space="preserve"> </w:t>
      </w:r>
      <w:r>
        <w:rPr>
          <w:rFonts w:ascii="仿宋_GB2312" w:eastAsia="仿宋_GB2312" w:hAnsi="宋体" w:cs="宋体" w:hint="eastAsia"/>
          <w:bCs/>
          <w:kern w:val="0"/>
          <w:sz w:val="32"/>
          <w:szCs w:val="32"/>
        </w:rPr>
        <w:t>《裁量基准》确定了裁量适用情形的，应当按照其规定执行；未列明裁量适用情形的，按照本办法规定进行裁量。</w:t>
      </w:r>
    </w:p>
    <w:p w:rsidR="008B1FAB" w:rsidRDefault="005B13E1" w:rsidP="00725C5E">
      <w:pPr>
        <w:widowControl/>
        <w:tabs>
          <w:tab w:val="left" w:pos="6579"/>
        </w:tabs>
        <w:snapToGrid w:val="0"/>
        <w:spacing w:line="560" w:lineRule="exact"/>
        <w:ind w:firstLineChars="200" w:firstLine="640"/>
        <w:rPr>
          <w:rFonts w:ascii="仿宋_GB2312" w:eastAsia="仿宋_GB2312" w:hAnsi="微软雅黑" w:cs="宋体"/>
          <w:color w:val="101111"/>
          <w:kern w:val="0"/>
          <w:sz w:val="32"/>
          <w:szCs w:val="32"/>
        </w:rPr>
      </w:pPr>
      <w:r>
        <w:rPr>
          <w:rFonts w:ascii="黑体" w:eastAsia="黑体" w:hAnsi="黑体" w:cs="宋体" w:hint="eastAsia"/>
          <w:bCs/>
          <w:kern w:val="0"/>
          <w:sz w:val="32"/>
          <w:szCs w:val="32"/>
        </w:rPr>
        <w:t xml:space="preserve">第二十条 </w:t>
      </w:r>
      <w:r>
        <w:rPr>
          <w:rFonts w:ascii="仿宋_GB2312" w:eastAsia="仿宋_GB2312" w:hAnsi="宋体" w:cs="宋体" w:hint="eastAsia"/>
          <w:bCs/>
          <w:kern w:val="0"/>
          <w:sz w:val="32"/>
          <w:szCs w:val="32"/>
        </w:rPr>
        <w:t>《裁</w:t>
      </w:r>
      <w:r>
        <w:rPr>
          <w:rFonts w:ascii="仿宋_GB2312" w:eastAsia="仿宋_GB2312" w:hAnsi="微软雅黑" w:cs="宋体" w:hint="eastAsia"/>
          <w:color w:val="101111"/>
          <w:kern w:val="0"/>
          <w:sz w:val="32"/>
          <w:szCs w:val="32"/>
        </w:rPr>
        <w:t>量基准》中所称的“以下”“不足”不包含本数，“以上”包含本数。</w:t>
      </w:r>
    </w:p>
    <w:p w:rsidR="008B1FAB" w:rsidRDefault="005B13E1" w:rsidP="00725C5E">
      <w:pPr>
        <w:widowControl/>
        <w:shd w:val="clear" w:color="auto" w:fill="FEFEFE"/>
        <w:spacing w:line="560" w:lineRule="exact"/>
        <w:ind w:firstLine="645"/>
        <w:rPr>
          <w:rFonts w:ascii="微软雅黑" w:eastAsia="仿宋_GB2312" w:hAnsi="微软雅黑" w:cs="宋体"/>
          <w:color w:val="000000" w:themeColor="text1"/>
          <w:kern w:val="0"/>
          <w:sz w:val="24"/>
          <w:szCs w:val="24"/>
        </w:rPr>
      </w:pPr>
      <w:r>
        <w:rPr>
          <w:rFonts w:ascii="黑体" w:eastAsia="黑体" w:hAnsi="黑体" w:cs="宋体" w:hint="eastAsia"/>
          <w:color w:val="101111"/>
          <w:kern w:val="0"/>
          <w:sz w:val="32"/>
          <w:szCs w:val="32"/>
        </w:rPr>
        <w:t>第二十一条 </w:t>
      </w:r>
      <w:r>
        <w:rPr>
          <w:rFonts w:ascii="仿宋_GB2312" w:eastAsia="仿宋_GB2312" w:hAnsi="微软雅黑" w:cs="宋体" w:hint="eastAsia"/>
          <w:color w:val="101111"/>
          <w:kern w:val="0"/>
          <w:sz w:val="32"/>
          <w:szCs w:val="32"/>
        </w:rPr>
        <w:t>县级以上人民政府水行政主管部门制作水行政处罚通知文书时，</w:t>
      </w:r>
      <w:r>
        <w:rPr>
          <w:rFonts w:ascii="仿宋_GB2312" w:eastAsia="仿宋_GB2312" w:hAnsi="微软雅黑" w:cs="宋体" w:hint="eastAsia"/>
          <w:color w:val="000000" w:themeColor="text1"/>
          <w:kern w:val="0"/>
          <w:sz w:val="32"/>
          <w:szCs w:val="32"/>
        </w:rPr>
        <w:t>应引用所依据的法律、法规和规章。</w:t>
      </w:r>
    </w:p>
    <w:p w:rsidR="008B1FAB" w:rsidRDefault="005B13E1" w:rsidP="00725C5E">
      <w:pPr>
        <w:spacing w:line="560" w:lineRule="exact"/>
        <w:ind w:firstLine="640"/>
        <w:rPr>
          <w:rFonts w:ascii="仿宋_GB2312" w:eastAsia="仿宋_GB2312" w:hAnsi="宋体" w:cs="宋体"/>
          <w:bCs/>
          <w:kern w:val="0"/>
          <w:sz w:val="32"/>
          <w:szCs w:val="32"/>
        </w:rPr>
      </w:pPr>
      <w:r>
        <w:rPr>
          <w:rFonts w:ascii="黑体" w:eastAsia="黑体" w:hAnsi="黑体" w:cs="宋体" w:hint="eastAsia"/>
          <w:kern w:val="0"/>
          <w:sz w:val="32"/>
          <w:szCs w:val="32"/>
        </w:rPr>
        <w:t>第二十二条</w:t>
      </w:r>
      <w:r>
        <w:rPr>
          <w:rFonts w:hint="eastAsia"/>
          <w:sz w:val="30"/>
          <w:szCs w:val="30"/>
        </w:rPr>
        <w:t xml:space="preserve"> </w:t>
      </w:r>
      <w:r>
        <w:rPr>
          <w:rFonts w:ascii="仿宋_GB2312" w:eastAsia="仿宋_GB2312" w:hAnsi="宋体" w:cs="宋体" w:hint="eastAsia"/>
          <w:bCs/>
          <w:kern w:val="0"/>
          <w:sz w:val="32"/>
          <w:szCs w:val="32"/>
        </w:rPr>
        <w:t>法律法规授权的组织、受委托的水行政执法单位和承接水行政处罚权的乡（镇）人民政府参照本办法和《裁量基准》执行。</w:t>
      </w:r>
    </w:p>
    <w:p w:rsidR="008B1FAB" w:rsidRDefault="005B13E1" w:rsidP="00725C5E">
      <w:pPr>
        <w:spacing w:line="560" w:lineRule="exact"/>
        <w:ind w:firstLine="640"/>
        <w:rPr>
          <w:rFonts w:ascii="仿宋_GB2312" w:eastAsia="仿宋_GB2312" w:hAnsi="宋体" w:cs="宋体"/>
          <w:bCs/>
          <w:kern w:val="0"/>
          <w:sz w:val="32"/>
          <w:szCs w:val="32"/>
        </w:rPr>
      </w:pPr>
      <w:r>
        <w:rPr>
          <w:rFonts w:ascii="黑体" w:eastAsia="黑体" w:hAnsi="黑体" w:cs="宋体" w:hint="eastAsia"/>
          <w:kern w:val="0"/>
          <w:sz w:val="32"/>
          <w:szCs w:val="32"/>
        </w:rPr>
        <w:t xml:space="preserve">第二十三条 </w:t>
      </w:r>
      <w:r>
        <w:rPr>
          <w:rFonts w:ascii="仿宋_GB2312" w:eastAsia="仿宋_GB2312" w:hAnsi="宋体" w:cs="宋体" w:hint="eastAsia"/>
          <w:bCs/>
          <w:kern w:val="0"/>
          <w:sz w:val="32"/>
          <w:szCs w:val="32"/>
        </w:rPr>
        <w:t>本办法和《</w:t>
      </w:r>
      <w:r>
        <w:rPr>
          <w:rFonts w:ascii="仿宋_GB2312" w:eastAsia="仿宋_GB2312" w:hAnsi="宋体" w:cs="宋体" w:hint="eastAsia"/>
          <w:kern w:val="0"/>
          <w:sz w:val="32"/>
          <w:szCs w:val="32"/>
        </w:rPr>
        <w:t>裁量基准</w:t>
      </w:r>
      <w:r>
        <w:rPr>
          <w:rFonts w:ascii="仿宋_GB2312" w:eastAsia="仿宋_GB2312" w:hAnsi="宋体" w:cs="宋体" w:hint="eastAsia"/>
          <w:bCs/>
          <w:kern w:val="0"/>
          <w:sz w:val="32"/>
          <w:szCs w:val="32"/>
        </w:rPr>
        <w:t>》由省水利厅负责解释，并根据法律、法规、规章的变化和执法实践的积累，适时补充、修订。</w:t>
      </w:r>
    </w:p>
    <w:p w:rsidR="008B1FAB" w:rsidRDefault="005B13E1" w:rsidP="00725C5E">
      <w:pPr>
        <w:widowControl/>
        <w:shd w:val="clear" w:color="auto" w:fill="FEFEFE"/>
        <w:spacing w:line="560" w:lineRule="exact"/>
        <w:ind w:firstLine="645"/>
        <w:rPr>
          <w:rFonts w:ascii="仿宋" w:eastAsia="仿宋" w:hAnsi="仿宋"/>
          <w:sz w:val="32"/>
          <w:szCs w:val="32"/>
        </w:rPr>
      </w:pPr>
      <w:r>
        <w:rPr>
          <w:rFonts w:ascii="黑体" w:eastAsia="黑体" w:hAnsi="黑体" w:cs="宋体" w:hint="eastAsia"/>
          <w:color w:val="101111"/>
          <w:kern w:val="0"/>
          <w:sz w:val="32"/>
          <w:szCs w:val="32"/>
        </w:rPr>
        <w:t>第二十四条</w:t>
      </w:r>
      <w:r>
        <w:rPr>
          <w:rFonts w:ascii="仿宋_GB2312" w:eastAsia="仿宋_GB2312" w:hAnsi="微软雅黑" w:cs="宋体" w:hint="eastAsia"/>
          <w:color w:val="101111"/>
          <w:kern w:val="0"/>
          <w:sz w:val="32"/>
          <w:szCs w:val="32"/>
        </w:rPr>
        <w:t> 本办法自</w:t>
      </w:r>
      <w:r w:rsidR="000370CB">
        <w:rPr>
          <w:rFonts w:ascii="仿宋_GB2312" w:eastAsia="仿宋_GB2312" w:hAnsi="微软雅黑" w:cs="宋体" w:hint="eastAsia"/>
          <w:color w:val="101111"/>
          <w:kern w:val="0"/>
          <w:sz w:val="32"/>
          <w:szCs w:val="32"/>
        </w:rPr>
        <w:t>印发之日起</w:t>
      </w:r>
      <w:r>
        <w:rPr>
          <w:rFonts w:ascii="仿宋_GB2312" w:eastAsia="仿宋_GB2312" w:hAnsi="微软雅黑" w:cs="宋体" w:hint="eastAsia"/>
          <w:color w:val="101111"/>
          <w:kern w:val="0"/>
          <w:sz w:val="32"/>
          <w:szCs w:val="32"/>
        </w:rPr>
        <w:t>施行，有</w:t>
      </w:r>
      <w:bookmarkStart w:id="3" w:name="_GoBack"/>
      <w:bookmarkEnd w:id="3"/>
      <w:r>
        <w:rPr>
          <w:rFonts w:ascii="仿宋_GB2312" w:eastAsia="仿宋_GB2312" w:hAnsi="微软雅黑" w:cs="宋体" w:hint="eastAsia"/>
          <w:color w:val="101111"/>
          <w:kern w:val="0"/>
          <w:sz w:val="32"/>
          <w:szCs w:val="32"/>
        </w:rPr>
        <w:t>效期五年。</w:t>
      </w:r>
    </w:p>
    <w:sectPr w:rsidR="008B1FAB">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jZmRlMzdhZGVlZmE1M2Q5YTZmNDg4OTNhMzRhNmEifQ=="/>
  </w:docVars>
  <w:rsids>
    <w:rsidRoot w:val="00585F0A"/>
    <w:rsid w:val="000370CB"/>
    <w:rsid w:val="00157082"/>
    <w:rsid w:val="001B6A24"/>
    <w:rsid w:val="003554B1"/>
    <w:rsid w:val="003A42F8"/>
    <w:rsid w:val="004251CD"/>
    <w:rsid w:val="004475A3"/>
    <w:rsid w:val="004B53E0"/>
    <w:rsid w:val="00585F0A"/>
    <w:rsid w:val="005B13E1"/>
    <w:rsid w:val="005F7259"/>
    <w:rsid w:val="00672EFE"/>
    <w:rsid w:val="00701B44"/>
    <w:rsid w:val="00725C5E"/>
    <w:rsid w:val="00864544"/>
    <w:rsid w:val="008B1FAB"/>
    <w:rsid w:val="00923ED8"/>
    <w:rsid w:val="009C1C2E"/>
    <w:rsid w:val="00AD1901"/>
    <w:rsid w:val="00C01F52"/>
    <w:rsid w:val="00DC6620"/>
    <w:rsid w:val="00E7711D"/>
    <w:rsid w:val="00EC54E2"/>
    <w:rsid w:val="00ED18D8"/>
    <w:rsid w:val="00F43536"/>
    <w:rsid w:val="00F437D0"/>
    <w:rsid w:val="052E2FFF"/>
    <w:rsid w:val="07724E37"/>
    <w:rsid w:val="077E1A2E"/>
    <w:rsid w:val="0BCA5823"/>
    <w:rsid w:val="0D876072"/>
    <w:rsid w:val="1157521F"/>
    <w:rsid w:val="11AF0266"/>
    <w:rsid w:val="12EA2943"/>
    <w:rsid w:val="1646111B"/>
    <w:rsid w:val="166528B0"/>
    <w:rsid w:val="18E44588"/>
    <w:rsid w:val="1D4D0F17"/>
    <w:rsid w:val="1D9C004D"/>
    <w:rsid w:val="28D04EA7"/>
    <w:rsid w:val="2C0A2151"/>
    <w:rsid w:val="2D0A2B21"/>
    <w:rsid w:val="2DC258EC"/>
    <w:rsid w:val="32EA179A"/>
    <w:rsid w:val="3B4C7B8D"/>
    <w:rsid w:val="3C630548"/>
    <w:rsid w:val="3CED75F4"/>
    <w:rsid w:val="4280707D"/>
    <w:rsid w:val="48231BCD"/>
    <w:rsid w:val="4E233D62"/>
    <w:rsid w:val="5ED54C05"/>
    <w:rsid w:val="60BE791B"/>
    <w:rsid w:val="67AF70C1"/>
    <w:rsid w:val="6A281E10"/>
    <w:rsid w:val="6B427E52"/>
    <w:rsid w:val="6DE170D3"/>
    <w:rsid w:val="78225D00"/>
    <w:rsid w:val="7A334A95"/>
    <w:rsid w:val="7CE35675"/>
    <w:rsid w:val="7DE91E1B"/>
    <w:rsid w:val="7E577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A47F87-C3EE-47AD-90B2-60A896FD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qFormat/>
    <w:rPr>
      <w:color w:val="0563C1" w:themeColor="hyperlink"/>
      <w:u w:val="single"/>
    </w:rPr>
  </w:style>
  <w:style w:type="character" w:customStyle="1" w:styleId="a4">
    <w:name w:val="日期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SLC(17107748,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316</Words>
  <Characters>1804</Characters>
  <Application>Microsoft Office Word</Application>
  <DocSecurity>0</DocSecurity>
  <Lines>15</Lines>
  <Paragraphs>4</Paragraphs>
  <ScaleCrop>false</ScaleCrop>
  <Company>DoubleOX</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24</cp:revision>
  <dcterms:created xsi:type="dcterms:W3CDTF">2023-07-03T01:52:00Z</dcterms:created>
  <dcterms:modified xsi:type="dcterms:W3CDTF">2023-09-11T02:44:00Z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15D6893941FC46528507581454D761D2_12</vt:lpwstr>
  </property>
</Properties>
</file>