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-142" w:tblpY="-155"/>
        <w:tblW w:w="148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3"/>
        <w:gridCol w:w="1197"/>
        <w:gridCol w:w="423"/>
        <w:gridCol w:w="447"/>
        <w:gridCol w:w="373"/>
        <w:gridCol w:w="820"/>
        <w:gridCol w:w="262"/>
        <w:gridCol w:w="574"/>
        <w:gridCol w:w="266"/>
        <w:gridCol w:w="555"/>
        <w:gridCol w:w="809"/>
        <w:gridCol w:w="831"/>
        <w:gridCol w:w="11"/>
        <w:gridCol w:w="820"/>
        <w:gridCol w:w="163"/>
        <w:gridCol w:w="606"/>
        <w:gridCol w:w="954"/>
        <w:gridCol w:w="236"/>
        <w:gridCol w:w="400"/>
        <w:gridCol w:w="285"/>
        <w:gridCol w:w="636"/>
        <w:gridCol w:w="994"/>
        <w:gridCol w:w="1560"/>
        <w:gridCol w:w="236"/>
        <w:gridCol w:w="237"/>
        <w:gridCol w:w="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4111" w:type="dxa"/>
          <w:trHeight w:val="285" w:hRule="atLeast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3" w:type="dxa"/>
          <w:trHeight w:val="465" w:hRule="atLeast"/>
        </w:trPr>
        <w:tc>
          <w:tcPr>
            <w:tcW w:w="146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00" w:firstLineChars="500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甘肃省山丹县柴胡子沟东勘查区煤炭普查项目工程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临时用地土地复垦情况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510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4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批准文号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批准面积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亩）</w:t>
            </w:r>
          </w:p>
        </w:tc>
        <w:tc>
          <w:tcPr>
            <w:tcW w:w="1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批准时间</w:t>
            </w:r>
          </w:p>
        </w:tc>
        <w:tc>
          <w:tcPr>
            <w:tcW w:w="59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批准前地类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315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3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未利用地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33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其他农用地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草地</w:t>
            </w: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1153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甘肃省山丹县柴胡子沟东勘查区煤炭普查项目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老军乡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山自然资源发【20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258号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17.6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2021.07.02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6.05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6.05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11.56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同意通过验收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688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95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78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1022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mIwNjllZTEyNDFhYTljNDUwMWU3N2E2NjFhMTgifQ=="/>
  </w:docVars>
  <w:rsids>
    <w:rsidRoot w:val="0080655E"/>
    <w:rsid w:val="00056914"/>
    <w:rsid w:val="000E5A91"/>
    <w:rsid w:val="001030EC"/>
    <w:rsid w:val="001C015A"/>
    <w:rsid w:val="00264AB1"/>
    <w:rsid w:val="003E44B2"/>
    <w:rsid w:val="003F68B0"/>
    <w:rsid w:val="004308DF"/>
    <w:rsid w:val="005A2E3C"/>
    <w:rsid w:val="00674B2C"/>
    <w:rsid w:val="0080655E"/>
    <w:rsid w:val="00824325"/>
    <w:rsid w:val="00836551"/>
    <w:rsid w:val="008D6991"/>
    <w:rsid w:val="00AB70CE"/>
    <w:rsid w:val="00BA04CC"/>
    <w:rsid w:val="00BC6524"/>
    <w:rsid w:val="00C14507"/>
    <w:rsid w:val="00C20A02"/>
    <w:rsid w:val="00C6722D"/>
    <w:rsid w:val="00D369F7"/>
    <w:rsid w:val="00DA0FF9"/>
    <w:rsid w:val="00EA4C35"/>
    <w:rsid w:val="00F33E7D"/>
    <w:rsid w:val="00F87E7C"/>
    <w:rsid w:val="0748772B"/>
    <w:rsid w:val="098B3F8E"/>
    <w:rsid w:val="09DB444F"/>
    <w:rsid w:val="0B3D2F29"/>
    <w:rsid w:val="13232935"/>
    <w:rsid w:val="17914412"/>
    <w:rsid w:val="19C439AE"/>
    <w:rsid w:val="1ABF69BB"/>
    <w:rsid w:val="25502B60"/>
    <w:rsid w:val="267333B4"/>
    <w:rsid w:val="290836F9"/>
    <w:rsid w:val="3D3D11BD"/>
    <w:rsid w:val="40E52831"/>
    <w:rsid w:val="48AF17BC"/>
    <w:rsid w:val="496F7444"/>
    <w:rsid w:val="4ADA52D4"/>
    <w:rsid w:val="4C334A6B"/>
    <w:rsid w:val="4DCB2A89"/>
    <w:rsid w:val="50E717A9"/>
    <w:rsid w:val="51892D60"/>
    <w:rsid w:val="55031507"/>
    <w:rsid w:val="56AC10EA"/>
    <w:rsid w:val="5C545127"/>
    <w:rsid w:val="5D8856B9"/>
    <w:rsid w:val="604D5B02"/>
    <w:rsid w:val="60E43317"/>
    <w:rsid w:val="712D67AD"/>
    <w:rsid w:val="72A20C06"/>
    <w:rsid w:val="72B40AD6"/>
    <w:rsid w:val="79DE1E27"/>
    <w:rsid w:val="7F7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590</Characters>
  <Lines>6</Lines>
  <Paragraphs>1</Paragraphs>
  <TotalTime>58</TotalTime>
  <ScaleCrop>false</ScaleCrop>
  <LinksUpToDate>false</LinksUpToDate>
  <CharactersWithSpaces>621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2020-10-21T08:13:00Z</dcterms:created>
  <dc:creator>8613993626245</dc:creator>
  <cp:lastModifiedBy>Administrator</cp:lastModifiedBy>
  <cp:lastPrinted>2022-03-01T03:03:00Z</cp:lastPrinted>
  <dcterms:modified xsi:type="dcterms:W3CDTF">2022-07-18T06:59:29Z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149ACE3D296A49619F637FC0FF3EFED5</vt:lpwstr>
  </property>
</Properties>
</file>