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F087F">
      <w:pPr>
        <w:keepNext w:val="0"/>
        <w:keepLines w:val="0"/>
        <w:pageBreakBefore w:val="0"/>
        <w:widowControl w:val="0"/>
        <w:kinsoku/>
        <w:wordWrap/>
        <w:overflowPunct/>
        <w:topLinePunct w:val="0"/>
        <w:autoSpaceDE/>
        <w:autoSpaceDN/>
        <w:bidi w:val="0"/>
        <w:adjustRightInd/>
        <w:spacing w:line="480" w:lineRule="auto"/>
        <w:ind w:firstLine="0" w:firstLineChars="0"/>
        <w:jc w:val="center"/>
        <w:textAlignment w:val="auto"/>
        <w:rPr>
          <w:rFonts w:ascii="Times New Roman" w:hAnsi="Times New Roman" w:eastAsia="宋体" w:cs="Times New Roman"/>
          <w:b/>
          <w:sz w:val="30"/>
          <w:szCs w:val="30"/>
        </w:rPr>
      </w:pPr>
      <w:bookmarkStart w:id="172" w:name="_GoBack"/>
      <w:bookmarkEnd w:id="172"/>
    </w:p>
    <w:p w14:paraId="1AB1C263">
      <w:pPr>
        <w:keepNext w:val="0"/>
        <w:keepLines w:val="0"/>
        <w:pageBreakBefore w:val="0"/>
        <w:widowControl w:val="0"/>
        <w:kinsoku/>
        <w:wordWrap/>
        <w:overflowPunct/>
        <w:topLinePunct w:val="0"/>
        <w:autoSpaceDE/>
        <w:autoSpaceDN/>
        <w:bidi w:val="0"/>
        <w:adjustRightInd/>
        <w:spacing w:line="480" w:lineRule="auto"/>
        <w:ind w:firstLine="0" w:firstLineChars="0"/>
        <w:jc w:val="center"/>
        <w:textAlignment w:val="auto"/>
        <w:rPr>
          <w:rFonts w:ascii="Times New Roman" w:hAnsi="Times New Roman" w:eastAsia="宋体" w:cs="Times New Roman"/>
          <w:b/>
          <w:sz w:val="30"/>
          <w:szCs w:val="30"/>
        </w:rPr>
      </w:pPr>
    </w:p>
    <w:p w14:paraId="622083D7">
      <w:pPr>
        <w:keepNext w:val="0"/>
        <w:keepLines w:val="0"/>
        <w:pageBreakBefore w:val="0"/>
        <w:widowControl w:val="0"/>
        <w:kinsoku/>
        <w:wordWrap/>
        <w:overflowPunct/>
        <w:topLinePunct w:val="0"/>
        <w:autoSpaceDE/>
        <w:autoSpaceDN/>
        <w:bidi w:val="0"/>
        <w:adjustRightInd/>
        <w:spacing w:after="120"/>
        <w:ind w:firstLine="0" w:firstLineChars="0"/>
        <w:jc w:val="center"/>
        <w:textAlignment w:val="auto"/>
        <w:rPr>
          <w:rFonts w:ascii="Times New Roman" w:hAnsi="Times New Roman" w:eastAsia="宋体" w:cs="Times New Roman"/>
          <w:kern w:val="2"/>
          <w:sz w:val="21"/>
          <w:szCs w:val="24"/>
          <w:lang w:val="en-US" w:eastAsia="zh-CN" w:bidi="ar-SA"/>
        </w:rPr>
      </w:pPr>
    </w:p>
    <w:p w14:paraId="0D09B854">
      <w:pPr>
        <w:keepNext w:val="0"/>
        <w:keepLines w:val="0"/>
        <w:pageBreakBefore w:val="0"/>
        <w:widowControl w:val="0"/>
        <w:kinsoku/>
        <w:wordWrap/>
        <w:overflowPunct/>
        <w:topLinePunct w:val="0"/>
        <w:autoSpaceDE/>
        <w:autoSpaceDN/>
        <w:bidi w:val="0"/>
        <w:adjustRightInd/>
        <w:snapToGrid w:val="0"/>
        <w:ind w:firstLine="0" w:firstLineChars="0"/>
        <w:contextualSpacing/>
        <w:jc w:val="center"/>
        <w:textAlignment w:val="auto"/>
        <w:rPr>
          <w:rFonts w:ascii="Times New Roman" w:hAnsi="Times New Roman" w:eastAsia="方正小标宋简体" w:cs="Times New Roman"/>
          <w:sz w:val="44"/>
          <w:szCs w:val="44"/>
        </w:rPr>
      </w:pPr>
      <w:bookmarkStart w:id="0" w:name="_Toc4176"/>
      <w:bookmarkStart w:id="1" w:name="_Toc9174"/>
      <w:bookmarkStart w:id="2" w:name="_Toc26530"/>
      <w:bookmarkStart w:id="3" w:name="_Toc24609"/>
      <w:bookmarkStart w:id="4" w:name="_Toc26845"/>
      <w:bookmarkStart w:id="5" w:name="_Toc9061"/>
      <w:bookmarkStart w:id="6" w:name="_Toc10040"/>
      <w:bookmarkStart w:id="7" w:name="_Toc17877"/>
      <w:bookmarkStart w:id="8" w:name="_Toc4090"/>
      <w:bookmarkStart w:id="9" w:name="_Toc6930"/>
    </w:p>
    <w:p w14:paraId="1B5909D2">
      <w:pPr>
        <w:keepNext w:val="0"/>
        <w:keepLines w:val="0"/>
        <w:pageBreakBefore w:val="0"/>
        <w:widowControl w:val="0"/>
        <w:kinsoku/>
        <w:wordWrap/>
        <w:overflowPunct/>
        <w:topLinePunct w:val="0"/>
        <w:autoSpaceDE/>
        <w:autoSpaceDN/>
        <w:bidi w:val="0"/>
        <w:adjustRightInd/>
        <w:snapToGrid w:val="0"/>
        <w:ind w:firstLine="0" w:firstLineChars="0"/>
        <w:contextualSpacing/>
        <w:jc w:val="center"/>
        <w:textAlignment w:val="auto"/>
        <w:rPr>
          <w:rFonts w:ascii="Times New Roman" w:hAnsi="Times New Roman" w:eastAsia="方正小标宋简体" w:cs="Times New Roman"/>
          <w:sz w:val="44"/>
          <w:szCs w:val="44"/>
        </w:rPr>
      </w:pPr>
    </w:p>
    <w:p w14:paraId="17D82F23">
      <w:pPr>
        <w:keepNext w:val="0"/>
        <w:keepLines w:val="0"/>
        <w:pageBreakBefore w:val="0"/>
        <w:widowControl w:val="0"/>
        <w:kinsoku/>
        <w:wordWrap/>
        <w:overflowPunct/>
        <w:topLinePunct w:val="0"/>
        <w:autoSpaceDE/>
        <w:autoSpaceDN/>
        <w:bidi w:val="0"/>
        <w:adjustRightInd/>
        <w:snapToGrid w:val="0"/>
        <w:spacing w:before="157" w:beforeLines="50"/>
        <w:ind w:firstLine="0" w:firstLineChars="0"/>
        <w:contextualSpacing/>
        <w:jc w:val="center"/>
        <w:textAlignment w:val="auto"/>
        <w:rPr>
          <w:rFonts w:ascii="Times New Roman" w:hAnsi="Times New Roman" w:eastAsia="方正小标宋简体" w:cs="Times New Roman"/>
          <w:b w:val="0"/>
          <w:bCs w:val="0"/>
          <w:sz w:val="44"/>
          <w:szCs w:val="44"/>
        </w:rPr>
      </w:pPr>
      <w:r>
        <w:rPr>
          <w:rFonts w:ascii="Times New Roman" w:hAnsi="Times New Roman" w:eastAsia="方正小标宋简体" w:cs="Times New Roman"/>
          <w:b w:val="0"/>
          <w:bCs w:val="0"/>
          <w:sz w:val="44"/>
          <w:szCs w:val="44"/>
        </w:rPr>
        <w:t>山丹县</w:t>
      </w:r>
      <w:bookmarkEnd w:id="0"/>
      <w:bookmarkEnd w:id="1"/>
      <w:bookmarkEnd w:id="2"/>
      <w:bookmarkEnd w:id="3"/>
      <w:bookmarkEnd w:id="4"/>
      <w:bookmarkEnd w:id="5"/>
      <w:bookmarkEnd w:id="6"/>
      <w:bookmarkEnd w:id="7"/>
      <w:bookmarkEnd w:id="8"/>
      <w:bookmarkEnd w:id="9"/>
      <w:bookmarkStart w:id="10" w:name="_Toc25183"/>
      <w:bookmarkStart w:id="11" w:name="_Toc15770"/>
      <w:bookmarkStart w:id="12" w:name="_Toc14517"/>
      <w:bookmarkStart w:id="13" w:name="_Toc5941"/>
      <w:bookmarkStart w:id="14" w:name="_Toc3943"/>
      <w:bookmarkStart w:id="15" w:name="_Toc14271"/>
      <w:bookmarkStart w:id="16" w:name="_Toc28907"/>
      <w:bookmarkStart w:id="17" w:name="_Toc25098"/>
      <w:bookmarkStart w:id="18" w:name="_Toc12695"/>
      <w:bookmarkStart w:id="19" w:name="_Toc3984"/>
      <w:r>
        <w:rPr>
          <w:rFonts w:hint="eastAsia" w:ascii="Times New Roman" w:hAnsi="Times New Roman" w:eastAsia="方正小标宋简体" w:cs="Times New Roman"/>
          <w:b w:val="0"/>
          <w:bCs w:val="0"/>
          <w:sz w:val="44"/>
          <w:szCs w:val="44"/>
          <w:lang w:eastAsia="zh-CN"/>
        </w:rPr>
        <w:t>城区</w:t>
      </w:r>
      <w:r>
        <w:rPr>
          <w:rFonts w:ascii="Times New Roman" w:hAnsi="Times New Roman" w:eastAsia="方正小标宋简体" w:cs="Times New Roman"/>
          <w:b w:val="0"/>
          <w:bCs w:val="0"/>
          <w:sz w:val="44"/>
          <w:szCs w:val="44"/>
        </w:rPr>
        <w:t>标定地价更新报告</w:t>
      </w:r>
    </w:p>
    <w:bookmarkEnd w:id="10"/>
    <w:bookmarkEnd w:id="11"/>
    <w:bookmarkEnd w:id="12"/>
    <w:bookmarkEnd w:id="13"/>
    <w:bookmarkEnd w:id="14"/>
    <w:bookmarkEnd w:id="15"/>
    <w:bookmarkEnd w:id="16"/>
    <w:bookmarkEnd w:id="17"/>
    <w:bookmarkEnd w:id="18"/>
    <w:bookmarkEnd w:id="19"/>
    <w:p w14:paraId="450AFA61">
      <w:pPr>
        <w:keepNext w:val="0"/>
        <w:keepLines w:val="0"/>
        <w:pageBreakBefore w:val="0"/>
        <w:widowControl w:val="0"/>
        <w:kinsoku/>
        <w:wordWrap/>
        <w:overflowPunct/>
        <w:topLinePunct w:val="0"/>
        <w:autoSpaceDE/>
        <w:autoSpaceDN/>
        <w:bidi w:val="0"/>
        <w:adjustRightInd/>
        <w:snapToGrid/>
        <w:spacing w:after="120"/>
        <w:ind w:firstLine="0" w:firstLineChars="0"/>
        <w:jc w:val="center"/>
        <w:textAlignment w:val="auto"/>
        <w:rPr>
          <w:rFonts w:ascii="Times New Roman" w:hAnsi="Times New Roman" w:eastAsia="宋体" w:cs="Times New Roman"/>
          <w:b/>
          <w:kern w:val="2"/>
          <w:sz w:val="36"/>
          <w:szCs w:val="36"/>
          <w:lang w:val="en-US" w:eastAsia="zh-CN" w:bidi="ar-SA"/>
        </w:rPr>
      </w:pPr>
    </w:p>
    <w:p w14:paraId="52A68540">
      <w:pPr>
        <w:keepNext w:val="0"/>
        <w:keepLines w:val="0"/>
        <w:pageBreakBefore w:val="0"/>
        <w:widowControl w:val="0"/>
        <w:kinsoku/>
        <w:wordWrap/>
        <w:overflowPunct/>
        <w:topLinePunct w:val="0"/>
        <w:autoSpaceDE/>
        <w:autoSpaceDN/>
        <w:bidi w:val="0"/>
        <w:adjustRightInd/>
        <w:snapToGrid/>
        <w:spacing w:after="120"/>
        <w:ind w:firstLine="0" w:firstLineChars="0"/>
        <w:jc w:val="center"/>
        <w:textAlignment w:val="auto"/>
        <w:rPr>
          <w:rFonts w:ascii="Times New Roman" w:hAnsi="Times New Roman" w:eastAsia="宋体" w:cs="Times New Roman"/>
          <w:b/>
          <w:kern w:val="2"/>
          <w:sz w:val="36"/>
          <w:szCs w:val="36"/>
          <w:lang w:val="en-US" w:eastAsia="zh-CN" w:bidi="ar-SA"/>
        </w:rPr>
      </w:pPr>
    </w:p>
    <w:p w14:paraId="11F902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b/>
          <w:sz w:val="36"/>
          <w:szCs w:val="36"/>
        </w:rPr>
      </w:pPr>
    </w:p>
    <w:p w14:paraId="37B05F31">
      <w:pPr>
        <w:keepNext w:val="0"/>
        <w:keepLines w:val="0"/>
        <w:pageBreakBefore w:val="0"/>
        <w:widowControl w:val="0"/>
        <w:kinsoku/>
        <w:wordWrap/>
        <w:overflowPunct/>
        <w:topLinePunct w:val="0"/>
        <w:autoSpaceDE/>
        <w:autoSpaceDN/>
        <w:bidi w:val="0"/>
        <w:adjustRightInd/>
        <w:snapToGrid/>
        <w:spacing w:after="120"/>
        <w:ind w:firstLine="0" w:firstLineChars="0"/>
        <w:jc w:val="center"/>
        <w:textAlignment w:val="auto"/>
        <w:rPr>
          <w:rFonts w:ascii="Times New Roman" w:hAnsi="Times New Roman" w:eastAsia="宋体" w:cs="Times New Roman"/>
          <w:kern w:val="2"/>
          <w:sz w:val="21"/>
          <w:szCs w:val="24"/>
          <w:lang w:val="en-US" w:eastAsia="zh-CN" w:bidi="ar-SA"/>
        </w:rPr>
      </w:pPr>
    </w:p>
    <w:p w14:paraId="3517A5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5E60E3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783A87A7">
      <w:pPr>
        <w:keepNext w:val="0"/>
        <w:keepLines w:val="0"/>
        <w:pageBreakBefore w:val="0"/>
        <w:widowControl w:val="0"/>
        <w:kinsoku/>
        <w:wordWrap/>
        <w:overflowPunct/>
        <w:topLinePunct w:val="0"/>
        <w:autoSpaceDE/>
        <w:autoSpaceDN/>
        <w:bidi w:val="0"/>
        <w:adjustRightInd/>
        <w:snapToGrid/>
        <w:spacing w:after="120"/>
        <w:ind w:firstLine="0" w:firstLineChars="0"/>
        <w:jc w:val="center"/>
        <w:textAlignment w:val="auto"/>
        <w:rPr>
          <w:rFonts w:ascii="Times New Roman" w:hAnsi="Times New Roman" w:eastAsia="宋体" w:cs="Times New Roman"/>
          <w:kern w:val="2"/>
          <w:sz w:val="21"/>
          <w:szCs w:val="24"/>
          <w:lang w:val="en-US" w:eastAsia="zh-CN" w:bidi="ar-SA"/>
        </w:rPr>
      </w:pPr>
    </w:p>
    <w:p w14:paraId="03D0C6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2CE2E7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7ADA26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1BA398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szCs w:val="22"/>
        </w:rPr>
      </w:pPr>
    </w:p>
    <w:p w14:paraId="6718A745">
      <w:pPr>
        <w:keepNext w:val="0"/>
        <w:keepLines w:val="0"/>
        <w:pageBreakBefore w:val="0"/>
        <w:widowControl w:val="0"/>
        <w:kinsoku/>
        <w:wordWrap/>
        <w:overflowPunct/>
        <w:topLinePunct w:val="0"/>
        <w:autoSpaceDE/>
        <w:autoSpaceDN/>
        <w:bidi w:val="0"/>
        <w:adjustRightInd/>
        <w:snapToGrid/>
        <w:spacing w:after="120"/>
        <w:ind w:firstLine="0" w:firstLineChars="0"/>
        <w:jc w:val="center"/>
        <w:textAlignment w:val="auto"/>
        <w:rPr>
          <w:rFonts w:ascii="Times New Roman" w:hAnsi="Times New Roman" w:eastAsia="宋体" w:cs="Times New Roman"/>
          <w:kern w:val="2"/>
          <w:sz w:val="21"/>
          <w:szCs w:val="24"/>
          <w:lang w:val="en-US" w:eastAsia="zh-CN" w:bidi="ar-SA"/>
        </w:rPr>
      </w:pPr>
    </w:p>
    <w:p w14:paraId="40ACE8D2">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ascii="Calibri" w:hAnsi="Calibri" w:eastAsia="宋体" w:cs="Times New Roman"/>
          <w:szCs w:val="22"/>
        </w:rPr>
      </w:pPr>
    </w:p>
    <w:p w14:paraId="0858A2C8">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ascii="Times New Roman" w:hAnsi="Times New Roman" w:eastAsia="宋体" w:cs="Times New Roman"/>
          <w:b/>
          <w:sz w:val="36"/>
          <w:szCs w:val="36"/>
        </w:rPr>
      </w:pPr>
    </w:p>
    <w:p w14:paraId="239E3E36">
      <w:pPr>
        <w:keepNext w:val="0"/>
        <w:keepLines w:val="0"/>
        <w:pageBreakBefore w:val="0"/>
        <w:widowControl w:val="0"/>
        <w:kinsoku/>
        <w:wordWrap/>
        <w:overflowPunct/>
        <w:topLinePunct w:val="0"/>
        <w:autoSpaceDE/>
        <w:autoSpaceDN/>
        <w:bidi w:val="0"/>
        <w:adjustRightInd/>
        <w:snapToGrid w:val="0"/>
        <w:spacing w:line="560" w:lineRule="exact"/>
        <w:ind w:firstLine="0" w:firstLineChars="0"/>
        <w:contextualSpacing/>
        <w:jc w:val="center"/>
        <w:textAlignment w:val="auto"/>
        <w:rPr>
          <w:rFonts w:ascii="Times New Roman" w:hAnsi="Times New Roman" w:eastAsia="方正小标宋简体" w:cs="Times New Roman"/>
          <w:b w:val="0"/>
          <w:bCs w:val="0"/>
          <w:sz w:val="32"/>
          <w:szCs w:val="32"/>
        </w:rPr>
      </w:pPr>
      <w:r>
        <w:rPr>
          <w:rFonts w:ascii="Times New Roman" w:hAnsi="Times New Roman" w:eastAsia="方正小标宋简体" w:cs="Times New Roman"/>
          <w:b w:val="0"/>
          <w:bCs w:val="0"/>
          <w:sz w:val="32"/>
          <w:szCs w:val="32"/>
        </w:rPr>
        <w:t>山丹县自然资源局</w:t>
      </w:r>
    </w:p>
    <w:p w14:paraId="0344DA92">
      <w:pPr>
        <w:keepNext w:val="0"/>
        <w:keepLines w:val="0"/>
        <w:pageBreakBefore w:val="0"/>
        <w:widowControl w:val="0"/>
        <w:kinsoku/>
        <w:wordWrap/>
        <w:overflowPunct/>
        <w:topLinePunct w:val="0"/>
        <w:autoSpaceDE/>
        <w:autoSpaceDN/>
        <w:bidi w:val="0"/>
        <w:adjustRightInd/>
        <w:snapToGrid w:val="0"/>
        <w:spacing w:line="560" w:lineRule="exact"/>
        <w:ind w:firstLine="0" w:firstLineChars="0"/>
        <w:contextualSpacing/>
        <w:jc w:val="center"/>
        <w:textAlignment w:val="auto"/>
        <w:rPr>
          <w:rFonts w:ascii="Times New Roman" w:hAnsi="Times New Roman" w:eastAsia="方正小标宋简体" w:cs="Times New Roman"/>
          <w:b w:val="0"/>
          <w:bCs w:val="0"/>
          <w:sz w:val="32"/>
          <w:szCs w:val="32"/>
        </w:rPr>
      </w:pPr>
      <w:r>
        <w:rPr>
          <w:rFonts w:ascii="Times New Roman" w:hAnsi="Times New Roman" w:eastAsia="方正小标宋简体" w:cs="Times New Roman"/>
          <w:b w:val="0"/>
          <w:bCs w:val="0"/>
          <w:sz w:val="32"/>
          <w:szCs w:val="32"/>
        </w:rPr>
        <w:t>甘肃腾信土地房地产资产评估中心</w:t>
      </w:r>
    </w:p>
    <w:p w14:paraId="62486F0E">
      <w:pPr>
        <w:keepNext w:val="0"/>
        <w:keepLines w:val="0"/>
        <w:pageBreakBefore w:val="0"/>
        <w:widowControl w:val="0"/>
        <w:kinsoku/>
        <w:wordWrap/>
        <w:overflowPunct/>
        <w:topLinePunct w:val="0"/>
        <w:autoSpaceDE/>
        <w:autoSpaceDN/>
        <w:bidi w:val="0"/>
        <w:adjustRightInd/>
        <w:snapToGrid w:val="0"/>
        <w:spacing w:line="560" w:lineRule="exact"/>
        <w:ind w:firstLine="0" w:firstLineChars="0"/>
        <w:contextualSpacing/>
        <w:jc w:val="center"/>
        <w:textAlignment w:val="auto"/>
        <w:rPr>
          <w:rFonts w:ascii="Times New Roman" w:hAnsi="Times New Roman" w:eastAsia="方正小标宋简体" w:cs="Times New Roman"/>
          <w:b w:val="0"/>
          <w:bCs w:val="0"/>
          <w:sz w:val="32"/>
          <w:szCs w:val="32"/>
        </w:rPr>
        <w:sectPr>
          <w:pgSz w:w="11906" w:h="16838"/>
          <w:pgMar w:top="1474" w:right="1474" w:bottom="1134" w:left="1587" w:header="1247" w:footer="850" w:gutter="0"/>
          <w:cols w:space="0" w:num="1"/>
          <w:titlePg/>
          <w:rtlGutter w:val="0"/>
          <w:docGrid w:type="lines" w:linePitch="312" w:charSpace="0"/>
        </w:sectPr>
      </w:pPr>
      <w:r>
        <w:rPr>
          <w:rFonts w:ascii="Times New Roman" w:hAnsi="Times New Roman" w:eastAsia="方正小标宋简体" w:cs="Times New Roman"/>
          <w:b w:val="0"/>
          <w:bCs w:val="0"/>
          <w:sz w:val="32"/>
          <w:szCs w:val="32"/>
        </w:rPr>
        <w:t>二〇二五年</w:t>
      </w:r>
      <w:r>
        <w:rPr>
          <w:rFonts w:hint="eastAsia" w:ascii="Times New Roman" w:hAnsi="Times New Roman" w:eastAsia="方正小标宋简体" w:cs="Times New Roman"/>
          <w:b w:val="0"/>
          <w:bCs w:val="0"/>
          <w:sz w:val="32"/>
          <w:szCs w:val="32"/>
        </w:rPr>
        <w:t>十</w:t>
      </w:r>
      <w:r>
        <w:rPr>
          <w:rFonts w:hint="eastAsia" w:ascii="Times New Roman" w:hAnsi="Times New Roman" w:eastAsia="方正小标宋简体" w:cs="Times New Roman"/>
          <w:b w:val="0"/>
          <w:bCs w:val="0"/>
          <w:sz w:val="32"/>
          <w:szCs w:val="32"/>
          <w:lang w:eastAsia="zh-CN"/>
        </w:rPr>
        <w:t>二</w:t>
      </w:r>
      <w:r>
        <w:rPr>
          <w:rFonts w:ascii="Times New Roman" w:hAnsi="Times New Roman" w:eastAsia="方正小标宋简体" w:cs="Times New Roman"/>
          <w:b w:val="0"/>
          <w:bCs w:val="0"/>
          <w:sz w:val="32"/>
          <w:szCs w:val="32"/>
        </w:rPr>
        <w:t>月</w:t>
      </w:r>
    </w:p>
    <w:p w14:paraId="59D3D08A">
      <w:pPr>
        <w:snapToGrid w:val="0"/>
        <w:spacing w:line="560" w:lineRule="exact"/>
        <w:contextualSpacing/>
        <w:jc w:val="center"/>
        <w:rPr>
          <w:rFonts w:ascii="Times New Roman" w:hAnsi="Times New Roman" w:eastAsia="方正小标宋简体" w:cs="Times New Roman"/>
          <w:b w:val="0"/>
          <w:bCs w:val="0"/>
          <w:sz w:val="32"/>
          <w:szCs w:val="32"/>
        </w:rPr>
        <w:sectPr>
          <w:pgSz w:w="11906" w:h="16838"/>
          <w:pgMar w:top="1474" w:right="1474" w:bottom="1134" w:left="1587" w:header="1247" w:footer="850" w:gutter="0"/>
          <w:cols w:space="0" w:num="1"/>
          <w:rtlGutter w:val="0"/>
          <w:docGrid w:type="lines" w:linePitch="312" w:charSpace="0"/>
        </w:sectPr>
      </w:pPr>
    </w:p>
    <w:p w14:paraId="3ABC19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b/>
          <w:bCs/>
          <w:sz w:val="32"/>
          <w:szCs w:val="32"/>
        </w:rPr>
      </w:pPr>
      <w:r>
        <w:rPr>
          <w:rFonts w:ascii="Times New Roman" w:hAnsi="Times New Roman" w:eastAsia="宋体" w:cs="Times New Roman"/>
          <w:b/>
          <w:bCs/>
          <w:sz w:val="32"/>
          <w:szCs w:val="32"/>
        </w:rPr>
        <w:t>目  录</w:t>
      </w:r>
    </w:p>
    <w:p w14:paraId="697E88FE">
      <w:pPr>
        <w:pStyle w:val="7"/>
        <w:tabs>
          <w:tab w:val="right" w:leader="dot" w:pos="8845"/>
        </w:tabs>
      </w:pPr>
      <w:r>
        <w:rPr>
          <w:rFonts w:ascii="Times New Roman" w:hAnsi="Times New Roman" w:eastAsia="宋体" w:cs="Times New Roman"/>
          <w:b/>
          <w:bCs/>
          <w:sz w:val="32"/>
          <w:szCs w:val="32"/>
        </w:rPr>
        <w:fldChar w:fldCharType="begin"/>
      </w:r>
      <w:r>
        <w:rPr>
          <w:rFonts w:ascii="Times New Roman" w:hAnsi="Times New Roman" w:eastAsia="宋体" w:cs="Times New Roman"/>
          <w:b/>
          <w:bCs/>
          <w:sz w:val="32"/>
          <w:szCs w:val="32"/>
        </w:rPr>
        <w:instrText xml:space="preserve">TOC \o "1-2" \h \u </w:instrText>
      </w:r>
      <w:r>
        <w:rPr>
          <w:rFonts w:ascii="Times New Roman" w:hAnsi="Times New Roman" w:eastAsia="宋体" w:cs="Times New Roman"/>
          <w:b/>
          <w:bCs/>
          <w:sz w:val="32"/>
          <w:szCs w:val="32"/>
        </w:rPr>
        <w:fldChar w:fldCharType="separate"/>
      </w: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_Toc813 </w:instrText>
      </w:r>
      <w:r>
        <w:rPr>
          <w:rFonts w:ascii="Times New Roman" w:hAnsi="Times New Roman" w:eastAsia="宋体" w:cs="Times New Roman"/>
          <w:bCs/>
          <w:szCs w:val="32"/>
        </w:rPr>
        <w:fldChar w:fldCharType="separate"/>
      </w:r>
      <w:r>
        <w:t>第一章 县域概况</w:t>
      </w:r>
      <w:r>
        <w:tab/>
      </w:r>
      <w:r>
        <w:fldChar w:fldCharType="begin"/>
      </w:r>
      <w:r>
        <w:instrText xml:space="preserve"> PAGEREF _Toc813 \h </w:instrText>
      </w:r>
      <w:r>
        <w:fldChar w:fldCharType="separate"/>
      </w:r>
      <w:r>
        <w:t>1</w:t>
      </w:r>
      <w:r>
        <w:fldChar w:fldCharType="end"/>
      </w:r>
      <w:r>
        <w:rPr>
          <w:rFonts w:ascii="Times New Roman" w:hAnsi="Times New Roman" w:eastAsia="宋体" w:cs="Times New Roman"/>
          <w:bCs/>
          <w:szCs w:val="32"/>
        </w:rPr>
        <w:fldChar w:fldCharType="end"/>
      </w:r>
    </w:p>
    <w:p w14:paraId="420684D7">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_Toc3558 </w:instrText>
      </w:r>
      <w:r>
        <w:rPr>
          <w:rFonts w:ascii="Times New Roman" w:hAnsi="Times New Roman" w:eastAsia="宋体" w:cs="Times New Roman"/>
          <w:bCs/>
          <w:szCs w:val="32"/>
        </w:rPr>
        <w:fldChar w:fldCharType="separate"/>
      </w:r>
      <w:r>
        <w:t>一、地理位置</w:t>
      </w:r>
      <w:r>
        <w:tab/>
      </w:r>
      <w:r>
        <w:fldChar w:fldCharType="begin"/>
      </w:r>
      <w:r>
        <w:instrText xml:space="preserve"> PAGEREF _Toc3558 \h </w:instrText>
      </w:r>
      <w:r>
        <w:fldChar w:fldCharType="separate"/>
      </w:r>
      <w:r>
        <w:t>1</w:t>
      </w:r>
      <w:r>
        <w:fldChar w:fldCharType="end"/>
      </w:r>
      <w:r>
        <w:rPr>
          <w:rFonts w:ascii="Times New Roman" w:hAnsi="Times New Roman" w:eastAsia="宋体" w:cs="Times New Roman"/>
          <w:bCs/>
          <w:szCs w:val="32"/>
        </w:rPr>
        <w:fldChar w:fldCharType="end"/>
      </w:r>
    </w:p>
    <w:p w14:paraId="310D9BF9">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_Toc28283 </w:instrText>
      </w:r>
      <w:r>
        <w:rPr>
          <w:rFonts w:ascii="Times New Roman" w:hAnsi="Times New Roman" w:eastAsia="宋体" w:cs="Times New Roman"/>
          <w:bCs/>
          <w:szCs w:val="32"/>
        </w:rPr>
        <w:fldChar w:fldCharType="separate"/>
      </w:r>
      <w:r>
        <w:t>二、行政区划及人口</w:t>
      </w:r>
      <w:r>
        <w:tab/>
      </w:r>
      <w:r>
        <w:fldChar w:fldCharType="begin"/>
      </w:r>
      <w:r>
        <w:instrText xml:space="preserve"> PAGEREF _Toc28283 \h </w:instrText>
      </w:r>
      <w:r>
        <w:fldChar w:fldCharType="separate"/>
      </w:r>
      <w:r>
        <w:t>1</w:t>
      </w:r>
      <w:r>
        <w:fldChar w:fldCharType="end"/>
      </w:r>
      <w:r>
        <w:rPr>
          <w:rFonts w:ascii="Times New Roman" w:hAnsi="Times New Roman" w:eastAsia="宋体" w:cs="Times New Roman"/>
          <w:bCs/>
          <w:szCs w:val="32"/>
        </w:rPr>
        <w:fldChar w:fldCharType="end"/>
      </w:r>
    </w:p>
    <w:p w14:paraId="5AD018DA">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_Toc30443 </w:instrText>
      </w:r>
      <w:r>
        <w:rPr>
          <w:rFonts w:ascii="Times New Roman" w:hAnsi="Times New Roman" w:eastAsia="宋体" w:cs="Times New Roman"/>
          <w:bCs/>
          <w:szCs w:val="32"/>
        </w:rPr>
        <w:fldChar w:fldCharType="separate"/>
      </w:r>
      <w:r>
        <w:rPr>
          <w:rFonts w:hint="eastAsia"/>
        </w:rPr>
        <w:t>三、自然条件</w:t>
      </w:r>
      <w:r>
        <w:tab/>
      </w:r>
      <w:r>
        <w:fldChar w:fldCharType="begin"/>
      </w:r>
      <w:r>
        <w:instrText xml:space="preserve"> PAGEREF _Toc30443 \h </w:instrText>
      </w:r>
      <w:r>
        <w:fldChar w:fldCharType="separate"/>
      </w:r>
      <w:r>
        <w:t>2</w:t>
      </w:r>
      <w:r>
        <w:fldChar w:fldCharType="end"/>
      </w:r>
      <w:r>
        <w:rPr>
          <w:rFonts w:ascii="Times New Roman" w:hAnsi="Times New Roman" w:eastAsia="宋体" w:cs="Times New Roman"/>
          <w:bCs/>
          <w:szCs w:val="32"/>
        </w:rPr>
        <w:fldChar w:fldCharType="end"/>
      </w:r>
    </w:p>
    <w:p w14:paraId="5E1422D0">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_Toc6591 </w:instrText>
      </w:r>
      <w:r>
        <w:rPr>
          <w:rFonts w:ascii="Times New Roman" w:hAnsi="Times New Roman" w:eastAsia="宋体" w:cs="Times New Roman"/>
          <w:bCs/>
          <w:szCs w:val="32"/>
        </w:rPr>
        <w:fldChar w:fldCharType="separate"/>
      </w:r>
      <w:r>
        <w:rPr>
          <w:rFonts w:hint="eastAsia"/>
        </w:rPr>
        <w:t>四、国民经济状况</w:t>
      </w:r>
      <w:r>
        <w:tab/>
      </w:r>
      <w:r>
        <w:fldChar w:fldCharType="begin"/>
      </w:r>
      <w:r>
        <w:instrText xml:space="preserve"> PAGEREF _Toc6591 \h </w:instrText>
      </w:r>
      <w:r>
        <w:fldChar w:fldCharType="separate"/>
      </w:r>
      <w:r>
        <w:t>3</w:t>
      </w:r>
      <w:r>
        <w:fldChar w:fldCharType="end"/>
      </w:r>
      <w:r>
        <w:rPr>
          <w:rFonts w:ascii="Times New Roman" w:hAnsi="Times New Roman" w:eastAsia="宋体" w:cs="Times New Roman"/>
          <w:bCs/>
          <w:szCs w:val="32"/>
        </w:rPr>
        <w:fldChar w:fldCharType="end"/>
      </w:r>
    </w:p>
    <w:p w14:paraId="78E7D6AB">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_Toc3274 </w:instrText>
      </w:r>
      <w:r>
        <w:rPr>
          <w:rFonts w:ascii="Times New Roman" w:hAnsi="Times New Roman" w:eastAsia="宋体" w:cs="Times New Roman"/>
          <w:bCs/>
          <w:szCs w:val="32"/>
        </w:rPr>
        <w:fldChar w:fldCharType="separate"/>
      </w:r>
      <w:r>
        <w:rPr>
          <w:rFonts w:hint="eastAsia"/>
        </w:rPr>
        <w:t>五、城市建设</w:t>
      </w:r>
      <w:r>
        <w:tab/>
      </w:r>
      <w:r>
        <w:fldChar w:fldCharType="begin"/>
      </w:r>
      <w:r>
        <w:instrText xml:space="preserve"> PAGEREF _Toc3274 \h </w:instrText>
      </w:r>
      <w:r>
        <w:fldChar w:fldCharType="separate"/>
      </w:r>
      <w:r>
        <w:t>4</w:t>
      </w:r>
      <w:r>
        <w:fldChar w:fldCharType="end"/>
      </w:r>
      <w:r>
        <w:rPr>
          <w:rFonts w:ascii="Times New Roman" w:hAnsi="Times New Roman" w:eastAsia="宋体" w:cs="Times New Roman"/>
          <w:bCs/>
          <w:szCs w:val="32"/>
        </w:rPr>
        <w:fldChar w:fldCharType="end"/>
      </w:r>
    </w:p>
    <w:p w14:paraId="718A0542">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_Toc12614 </w:instrText>
      </w:r>
      <w:r>
        <w:rPr>
          <w:rFonts w:ascii="Times New Roman" w:hAnsi="Times New Roman" w:eastAsia="宋体" w:cs="Times New Roman"/>
          <w:bCs/>
          <w:szCs w:val="32"/>
        </w:rPr>
        <w:fldChar w:fldCharType="separate"/>
      </w:r>
      <w:r>
        <w:rPr>
          <w:rFonts w:hint="eastAsia"/>
        </w:rPr>
        <w:t>六、土地市场状况</w:t>
      </w:r>
      <w:r>
        <w:tab/>
      </w:r>
      <w:r>
        <w:fldChar w:fldCharType="begin"/>
      </w:r>
      <w:r>
        <w:instrText xml:space="preserve"> PAGEREF _Toc12614 \h </w:instrText>
      </w:r>
      <w:r>
        <w:fldChar w:fldCharType="separate"/>
      </w:r>
      <w:r>
        <w:t>4</w:t>
      </w:r>
      <w:r>
        <w:fldChar w:fldCharType="end"/>
      </w:r>
      <w:r>
        <w:rPr>
          <w:rFonts w:ascii="Times New Roman" w:hAnsi="Times New Roman" w:eastAsia="宋体" w:cs="Times New Roman"/>
          <w:bCs/>
          <w:szCs w:val="32"/>
        </w:rPr>
        <w:fldChar w:fldCharType="end"/>
      </w:r>
    </w:p>
    <w:p w14:paraId="555CCBC5">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_Toc23148 </w:instrText>
      </w:r>
      <w:r>
        <w:rPr>
          <w:rFonts w:ascii="Times New Roman" w:hAnsi="Times New Roman" w:eastAsia="宋体" w:cs="Times New Roman"/>
          <w:bCs/>
          <w:szCs w:val="32"/>
        </w:rPr>
        <w:fldChar w:fldCharType="separate"/>
      </w:r>
      <w:r>
        <w:rPr>
          <w:rFonts w:hint="eastAsia"/>
          <w:lang w:eastAsia="zh-CN"/>
        </w:rPr>
        <w:t>七、国土空间总体规划</w:t>
      </w:r>
      <w:r>
        <w:tab/>
      </w:r>
      <w:r>
        <w:fldChar w:fldCharType="begin"/>
      </w:r>
      <w:r>
        <w:instrText xml:space="preserve"> PAGEREF _Toc23148 \h </w:instrText>
      </w:r>
      <w:r>
        <w:fldChar w:fldCharType="separate"/>
      </w:r>
      <w:r>
        <w:t>8</w:t>
      </w:r>
      <w:r>
        <w:fldChar w:fldCharType="end"/>
      </w:r>
      <w:r>
        <w:rPr>
          <w:rFonts w:ascii="Times New Roman" w:hAnsi="Times New Roman" w:eastAsia="宋体" w:cs="Times New Roman"/>
          <w:bCs/>
          <w:szCs w:val="32"/>
        </w:rPr>
        <w:fldChar w:fldCharType="end"/>
      </w:r>
    </w:p>
    <w:p w14:paraId="42892052">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_Toc11488 </w:instrText>
      </w:r>
      <w:r>
        <w:rPr>
          <w:rFonts w:ascii="Times New Roman" w:hAnsi="Times New Roman" w:eastAsia="宋体" w:cs="Times New Roman"/>
          <w:bCs/>
          <w:szCs w:val="32"/>
        </w:rPr>
        <w:fldChar w:fldCharType="separate"/>
      </w:r>
      <w:r>
        <w:rPr>
          <w:rFonts w:hint="eastAsia"/>
          <w:lang w:eastAsia="zh-CN"/>
        </w:rPr>
        <w:t>第二章 现行公示地价体系基本情况</w:t>
      </w:r>
      <w:r>
        <w:tab/>
      </w:r>
      <w:r>
        <w:fldChar w:fldCharType="begin"/>
      </w:r>
      <w:r>
        <w:instrText xml:space="preserve"> PAGEREF _Toc11488 \h </w:instrText>
      </w:r>
      <w:r>
        <w:fldChar w:fldCharType="separate"/>
      </w:r>
      <w:r>
        <w:t>11</w:t>
      </w:r>
      <w:r>
        <w:fldChar w:fldCharType="end"/>
      </w:r>
      <w:r>
        <w:rPr>
          <w:rFonts w:ascii="Times New Roman" w:hAnsi="Times New Roman" w:eastAsia="宋体" w:cs="Times New Roman"/>
          <w:bCs/>
          <w:szCs w:val="32"/>
        </w:rPr>
        <w:fldChar w:fldCharType="end"/>
      </w:r>
    </w:p>
    <w:p w14:paraId="08C340E4">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_Toc22209 </w:instrText>
      </w:r>
      <w:r>
        <w:rPr>
          <w:rFonts w:ascii="Times New Roman" w:hAnsi="Times New Roman" w:eastAsia="宋体" w:cs="Times New Roman"/>
          <w:bCs/>
          <w:szCs w:val="32"/>
        </w:rPr>
        <w:fldChar w:fldCharType="separate"/>
      </w:r>
      <w:r>
        <w:rPr>
          <w:rFonts w:hint="eastAsia"/>
          <w:lang w:eastAsia="zh-CN"/>
        </w:rPr>
        <w:t>一、现行城镇基准地价概况</w:t>
      </w:r>
      <w:r>
        <w:tab/>
      </w:r>
      <w:r>
        <w:fldChar w:fldCharType="begin"/>
      </w:r>
      <w:r>
        <w:instrText xml:space="preserve"> PAGEREF _Toc22209 \h </w:instrText>
      </w:r>
      <w:r>
        <w:fldChar w:fldCharType="separate"/>
      </w:r>
      <w:r>
        <w:t>11</w:t>
      </w:r>
      <w:r>
        <w:fldChar w:fldCharType="end"/>
      </w:r>
      <w:r>
        <w:rPr>
          <w:rFonts w:ascii="Times New Roman" w:hAnsi="Times New Roman" w:eastAsia="宋体" w:cs="Times New Roman"/>
          <w:bCs/>
          <w:szCs w:val="32"/>
        </w:rPr>
        <w:fldChar w:fldCharType="end"/>
      </w:r>
    </w:p>
    <w:p w14:paraId="504F3791">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_Toc5267 </w:instrText>
      </w:r>
      <w:r>
        <w:rPr>
          <w:rFonts w:ascii="Times New Roman" w:hAnsi="Times New Roman" w:eastAsia="宋体" w:cs="Times New Roman"/>
          <w:bCs/>
          <w:szCs w:val="32"/>
        </w:rPr>
        <w:fldChar w:fldCharType="separate"/>
      </w:r>
      <w:r>
        <w:rPr>
          <w:rFonts w:hint="eastAsia"/>
          <w:lang w:eastAsia="zh-CN"/>
        </w:rPr>
        <w:t>二、现行标定地价概况</w:t>
      </w:r>
      <w:r>
        <w:tab/>
      </w:r>
      <w:r>
        <w:fldChar w:fldCharType="begin"/>
      </w:r>
      <w:r>
        <w:instrText xml:space="preserve"> PAGEREF _Toc5267 \h </w:instrText>
      </w:r>
      <w:r>
        <w:fldChar w:fldCharType="separate"/>
      </w:r>
      <w:r>
        <w:t>12</w:t>
      </w:r>
      <w:r>
        <w:fldChar w:fldCharType="end"/>
      </w:r>
      <w:r>
        <w:rPr>
          <w:rFonts w:ascii="Times New Roman" w:hAnsi="Times New Roman" w:eastAsia="宋体" w:cs="Times New Roman"/>
          <w:bCs/>
          <w:szCs w:val="32"/>
        </w:rPr>
        <w:fldChar w:fldCharType="end"/>
      </w:r>
    </w:p>
    <w:p w14:paraId="6F3B87BA">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_Toc2860 </w:instrText>
      </w:r>
      <w:r>
        <w:rPr>
          <w:rFonts w:ascii="Times New Roman" w:hAnsi="Times New Roman" w:eastAsia="宋体" w:cs="Times New Roman"/>
          <w:bCs/>
          <w:szCs w:val="32"/>
        </w:rPr>
        <w:fldChar w:fldCharType="separate"/>
      </w:r>
      <w:r>
        <w:rPr>
          <w:rFonts w:hint="eastAsia"/>
          <w:lang w:eastAsia="zh-CN"/>
        </w:rPr>
        <w:t>三、现行标定地价适用性分析</w:t>
      </w:r>
      <w:r>
        <w:tab/>
      </w:r>
      <w:r>
        <w:fldChar w:fldCharType="begin"/>
      </w:r>
      <w:r>
        <w:instrText xml:space="preserve"> PAGEREF _Toc2860 \h </w:instrText>
      </w:r>
      <w:r>
        <w:fldChar w:fldCharType="separate"/>
      </w:r>
      <w:r>
        <w:t>22</w:t>
      </w:r>
      <w:r>
        <w:fldChar w:fldCharType="end"/>
      </w:r>
      <w:r>
        <w:rPr>
          <w:rFonts w:ascii="Times New Roman" w:hAnsi="Times New Roman" w:eastAsia="宋体" w:cs="Times New Roman"/>
          <w:bCs/>
          <w:szCs w:val="32"/>
        </w:rPr>
        <w:fldChar w:fldCharType="end"/>
      </w:r>
    </w:p>
    <w:p w14:paraId="47E63458">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_Toc12263 </w:instrText>
      </w:r>
      <w:r>
        <w:rPr>
          <w:rFonts w:ascii="Times New Roman" w:hAnsi="Times New Roman" w:eastAsia="宋体" w:cs="Times New Roman"/>
          <w:bCs/>
          <w:szCs w:val="32"/>
        </w:rPr>
        <w:fldChar w:fldCharType="separate"/>
      </w:r>
      <w:r>
        <w:rPr>
          <w:rFonts w:hint="eastAsia"/>
          <w:lang w:eastAsia="zh-CN"/>
        </w:rPr>
        <w:t>第三章 工作概述</w:t>
      </w:r>
      <w:r>
        <w:tab/>
      </w:r>
      <w:r>
        <w:fldChar w:fldCharType="begin"/>
      </w:r>
      <w:r>
        <w:instrText xml:space="preserve"> PAGEREF _Toc12263 \h </w:instrText>
      </w:r>
      <w:r>
        <w:fldChar w:fldCharType="separate"/>
      </w:r>
      <w:r>
        <w:t>24</w:t>
      </w:r>
      <w:r>
        <w:fldChar w:fldCharType="end"/>
      </w:r>
      <w:r>
        <w:rPr>
          <w:rFonts w:ascii="Times New Roman" w:hAnsi="Times New Roman" w:eastAsia="宋体" w:cs="Times New Roman"/>
          <w:bCs/>
          <w:szCs w:val="32"/>
        </w:rPr>
        <w:fldChar w:fldCharType="end"/>
      </w:r>
    </w:p>
    <w:p w14:paraId="54C9EE5C">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_Toc7703 </w:instrText>
      </w:r>
      <w:r>
        <w:rPr>
          <w:rFonts w:ascii="Times New Roman" w:hAnsi="Times New Roman" w:eastAsia="宋体" w:cs="Times New Roman"/>
          <w:bCs/>
          <w:szCs w:val="32"/>
        </w:rPr>
        <w:fldChar w:fldCharType="separate"/>
      </w:r>
      <w:r>
        <w:rPr>
          <w:rFonts w:hint="eastAsia"/>
          <w:lang w:eastAsia="zh-CN"/>
        </w:rPr>
        <w:t>一、工作背景及意义</w:t>
      </w:r>
      <w:r>
        <w:tab/>
      </w:r>
      <w:r>
        <w:fldChar w:fldCharType="begin"/>
      </w:r>
      <w:r>
        <w:instrText xml:space="preserve"> PAGEREF _Toc7703 \h </w:instrText>
      </w:r>
      <w:r>
        <w:fldChar w:fldCharType="separate"/>
      </w:r>
      <w:r>
        <w:t>24</w:t>
      </w:r>
      <w:r>
        <w:fldChar w:fldCharType="end"/>
      </w:r>
      <w:r>
        <w:rPr>
          <w:rFonts w:ascii="Times New Roman" w:hAnsi="Times New Roman" w:eastAsia="宋体" w:cs="Times New Roman"/>
          <w:bCs/>
          <w:szCs w:val="32"/>
        </w:rPr>
        <w:fldChar w:fldCharType="end"/>
      </w:r>
    </w:p>
    <w:p w14:paraId="7587F069">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_Toc7313 </w:instrText>
      </w:r>
      <w:r>
        <w:rPr>
          <w:rFonts w:ascii="Times New Roman" w:hAnsi="Times New Roman" w:eastAsia="宋体" w:cs="Times New Roman"/>
          <w:bCs/>
          <w:szCs w:val="32"/>
        </w:rPr>
        <w:fldChar w:fldCharType="separate"/>
      </w:r>
      <w:r>
        <w:rPr>
          <w:rFonts w:hint="eastAsia"/>
          <w:lang w:eastAsia="zh-CN"/>
        </w:rPr>
        <w:t>二、工作任务</w:t>
      </w:r>
      <w:r>
        <w:tab/>
      </w:r>
      <w:r>
        <w:fldChar w:fldCharType="begin"/>
      </w:r>
      <w:r>
        <w:instrText xml:space="preserve"> PAGEREF _Toc7313 \h </w:instrText>
      </w:r>
      <w:r>
        <w:fldChar w:fldCharType="separate"/>
      </w:r>
      <w:r>
        <w:t>24</w:t>
      </w:r>
      <w:r>
        <w:fldChar w:fldCharType="end"/>
      </w:r>
      <w:r>
        <w:rPr>
          <w:rFonts w:ascii="Times New Roman" w:hAnsi="Times New Roman" w:eastAsia="宋体" w:cs="Times New Roman"/>
          <w:bCs/>
          <w:szCs w:val="32"/>
        </w:rPr>
        <w:fldChar w:fldCharType="end"/>
      </w:r>
    </w:p>
    <w:p w14:paraId="7B9A59FA">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_Toc27507 </w:instrText>
      </w:r>
      <w:r>
        <w:rPr>
          <w:rFonts w:ascii="Times New Roman" w:hAnsi="Times New Roman" w:eastAsia="宋体" w:cs="Times New Roman"/>
          <w:bCs/>
          <w:szCs w:val="32"/>
        </w:rPr>
        <w:fldChar w:fldCharType="separate"/>
      </w:r>
      <w:r>
        <w:rPr>
          <w:rFonts w:hint="eastAsia"/>
          <w:lang w:eastAsia="zh-CN"/>
        </w:rPr>
        <w:t>三、工作依据</w:t>
      </w:r>
      <w:r>
        <w:tab/>
      </w:r>
      <w:r>
        <w:fldChar w:fldCharType="begin"/>
      </w:r>
      <w:r>
        <w:instrText xml:space="preserve"> PAGEREF _Toc27507 \h </w:instrText>
      </w:r>
      <w:r>
        <w:fldChar w:fldCharType="separate"/>
      </w:r>
      <w:r>
        <w:t>24</w:t>
      </w:r>
      <w:r>
        <w:fldChar w:fldCharType="end"/>
      </w:r>
      <w:r>
        <w:rPr>
          <w:rFonts w:ascii="Times New Roman" w:hAnsi="Times New Roman" w:eastAsia="宋体" w:cs="Times New Roman"/>
          <w:bCs/>
          <w:szCs w:val="32"/>
        </w:rPr>
        <w:fldChar w:fldCharType="end"/>
      </w:r>
    </w:p>
    <w:p w14:paraId="393A8DBE">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_Toc28557 </w:instrText>
      </w:r>
      <w:r>
        <w:rPr>
          <w:rFonts w:ascii="Times New Roman" w:hAnsi="Times New Roman" w:eastAsia="宋体" w:cs="Times New Roman"/>
          <w:bCs/>
          <w:szCs w:val="32"/>
        </w:rPr>
        <w:fldChar w:fldCharType="separate"/>
      </w:r>
      <w:r>
        <w:rPr>
          <w:rFonts w:hint="eastAsia"/>
          <w:lang w:eastAsia="zh-CN"/>
        </w:rPr>
        <w:t>四、工作程序</w:t>
      </w:r>
      <w:r>
        <w:tab/>
      </w:r>
      <w:r>
        <w:fldChar w:fldCharType="begin"/>
      </w:r>
      <w:r>
        <w:instrText xml:space="preserve"> PAGEREF _Toc28557 \h </w:instrText>
      </w:r>
      <w:r>
        <w:fldChar w:fldCharType="separate"/>
      </w:r>
      <w:r>
        <w:t>26</w:t>
      </w:r>
      <w:r>
        <w:fldChar w:fldCharType="end"/>
      </w:r>
      <w:r>
        <w:rPr>
          <w:rFonts w:ascii="Times New Roman" w:hAnsi="Times New Roman" w:eastAsia="宋体" w:cs="Times New Roman"/>
          <w:bCs/>
          <w:szCs w:val="32"/>
        </w:rPr>
        <w:fldChar w:fldCharType="end"/>
      </w:r>
    </w:p>
    <w:p w14:paraId="4A22ED40">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_Toc25072 </w:instrText>
      </w:r>
      <w:r>
        <w:rPr>
          <w:rFonts w:ascii="Times New Roman" w:hAnsi="Times New Roman" w:eastAsia="宋体" w:cs="Times New Roman"/>
          <w:bCs/>
          <w:szCs w:val="32"/>
        </w:rPr>
        <w:fldChar w:fldCharType="separate"/>
      </w:r>
      <w:r>
        <w:rPr>
          <w:rFonts w:hint="eastAsia"/>
          <w:lang w:eastAsia="zh-CN"/>
        </w:rPr>
        <w:t>五、技术路线</w:t>
      </w:r>
      <w:r>
        <w:tab/>
      </w:r>
      <w:r>
        <w:fldChar w:fldCharType="begin"/>
      </w:r>
      <w:r>
        <w:instrText xml:space="preserve"> PAGEREF _Toc25072 \h </w:instrText>
      </w:r>
      <w:r>
        <w:fldChar w:fldCharType="separate"/>
      </w:r>
      <w:r>
        <w:t>27</w:t>
      </w:r>
      <w:r>
        <w:fldChar w:fldCharType="end"/>
      </w:r>
      <w:r>
        <w:rPr>
          <w:rFonts w:ascii="Times New Roman" w:hAnsi="Times New Roman" w:eastAsia="宋体" w:cs="Times New Roman"/>
          <w:bCs/>
          <w:szCs w:val="32"/>
        </w:rPr>
        <w:fldChar w:fldCharType="end"/>
      </w:r>
    </w:p>
    <w:p w14:paraId="3F08713F">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_Toc23521 </w:instrText>
      </w:r>
      <w:r>
        <w:rPr>
          <w:rFonts w:ascii="Times New Roman" w:hAnsi="Times New Roman" w:eastAsia="宋体" w:cs="Times New Roman"/>
          <w:bCs/>
          <w:szCs w:val="32"/>
        </w:rPr>
        <w:fldChar w:fldCharType="separate"/>
      </w:r>
      <w:r>
        <w:rPr>
          <w:rFonts w:hint="eastAsia"/>
          <w:lang w:eastAsia="zh-CN"/>
        </w:rPr>
        <w:t>六、成果内容</w:t>
      </w:r>
      <w:r>
        <w:tab/>
      </w:r>
      <w:r>
        <w:fldChar w:fldCharType="begin"/>
      </w:r>
      <w:r>
        <w:instrText xml:space="preserve"> PAGEREF _Toc23521 \h </w:instrText>
      </w:r>
      <w:r>
        <w:fldChar w:fldCharType="separate"/>
      </w:r>
      <w:r>
        <w:t>28</w:t>
      </w:r>
      <w:r>
        <w:fldChar w:fldCharType="end"/>
      </w:r>
      <w:r>
        <w:rPr>
          <w:rFonts w:ascii="Times New Roman" w:hAnsi="Times New Roman" w:eastAsia="宋体" w:cs="Times New Roman"/>
          <w:bCs/>
          <w:szCs w:val="32"/>
        </w:rPr>
        <w:fldChar w:fldCharType="end"/>
      </w:r>
    </w:p>
    <w:p w14:paraId="648DEF0C">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_Toc21292 </w:instrText>
      </w:r>
      <w:r>
        <w:rPr>
          <w:rFonts w:ascii="Times New Roman" w:hAnsi="Times New Roman" w:eastAsia="宋体" w:cs="Times New Roman"/>
          <w:bCs/>
          <w:szCs w:val="32"/>
        </w:rPr>
        <w:fldChar w:fldCharType="separate"/>
      </w:r>
      <w:r>
        <w:rPr>
          <w:rFonts w:hint="eastAsia"/>
          <w:lang w:eastAsia="zh-CN"/>
        </w:rPr>
        <w:t>第四章 标定地价公示范围的确定</w:t>
      </w:r>
      <w:r>
        <w:tab/>
      </w:r>
      <w:r>
        <w:fldChar w:fldCharType="begin"/>
      </w:r>
      <w:r>
        <w:instrText xml:space="preserve"> PAGEREF _Toc21292 \h </w:instrText>
      </w:r>
      <w:r>
        <w:fldChar w:fldCharType="separate"/>
      </w:r>
      <w:r>
        <w:t>30</w:t>
      </w:r>
      <w:r>
        <w:fldChar w:fldCharType="end"/>
      </w:r>
      <w:r>
        <w:rPr>
          <w:rFonts w:ascii="Times New Roman" w:hAnsi="Times New Roman" w:eastAsia="宋体" w:cs="Times New Roman"/>
          <w:bCs/>
          <w:szCs w:val="32"/>
        </w:rPr>
        <w:fldChar w:fldCharType="end"/>
      </w:r>
    </w:p>
    <w:p w14:paraId="4A701CFA">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_Toc29857 </w:instrText>
      </w:r>
      <w:r>
        <w:rPr>
          <w:rFonts w:ascii="Times New Roman" w:hAnsi="Times New Roman" w:eastAsia="宋体" w:cs="Times New Roman"/>
          <w:bCs/>
          <w:szCs w:val="32"/>
        </w:rPr>
        <w:fldChar w:fldCharType="separate"/>
      </w:r>
      <w:r>
        <w:rPr>
          <w:rFonts w:hint="eastAsia"/>
          <w:lang w:eastAsia="zh-CN"/>
        </w:rPr>
        <w:t>一、确定原则</w:t>
      </w:r>
      <w:r>
        <w:tab/>
      </w:r>
      <w:r>
        <w:fldChar w:fldCharType="begin"/>
      </w:r>
      <w:r>
        <w:instrText xml:space="preserve"> PAGEREF _Toc29857 \h </w:instrText>
      </w:r>
      <w:r>
        <w:fldChar w:fldCharType="separate"/>
      </w:r>
      <w:r>
        <w:t>30</w:t>
      </w:r>
      <w:r>
        <w:fldChar w:fldCharType="end"/>
      </w:r>
      <w:r>
        <w:rPr>
          <w:rFonts w:ascii="Times New Roman" w:hAnsi="Times New Roman" w:eastAsia="宋体" w:cs="Times New Roman"/>
          <w:bCs/>
          <w:szCs w:val="32"/>
        </w:rPr>
        <w:fldChar w:fldCharType="end"/>
      </w:r>
    </w:p>
    <w:p w14:paraId="6A69C215">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_Toc5679 </w:instrText>
      </w:r>
      <w:r>
        <w:rPr>
          <w:rFonts w:ascii="Times New Roman" w:hAnsi="Times New Roman" w:eastAsia="宋体" w:cs="Times New Roman"/>
          <w:bCs/>
          <w:szCs w:val="32"/>
        </w:rPr>
        <w:fldChar w:fldCharType="separate"/>
      </w:r>
      <w:r>
        <w:rPr>
          <w:rFonts w:hint="eastAsia"/>
          <w:lang w:eastAsia="zh-CN"/>
        </w:rPr>
        <w:t>二、公示范围的确定</w:t>
      </w:r>
      <w:r>
        <w:tab/>
      </w:r>
      <w:r>
        <w:fldChar w:fldCharType="begin"/>
      </w:r>
      <w:r>
        <w:instrText xml:space="preserve"> PAGEREF _Toc5679 \h </w:instrText>
      </w:r>
      <w:r>
        <w:fldChar w:fldCharType="separate"/>
      </w:r>
      <w:r>
        <w:t>30</w:t>
      </w:r>
      <w:r>
        <w:fldChar w:fldCharType="end"/>
      </w:r>
      <w:r>
        <w:rPr>
          <w:rFonts w:ascii="Times New Roman" w:hAnsi="Times New Roman" w:eastAsia="宋体" w:cs="Times New Roman"/>
          <w:bCs/>
          <w:szCs w:val="32"/>
        </w:rPr>
        <w:fldChar w:fldCharType="end"/>
      </w:r>
    </w:p>
    <w:p w14:paraId="0359F413">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_Toc3054 </w:instrText>
      </w:r>
      <w:r>
        <w:rPr>
          <w:rFonts w:ascii="Times New Roman" w:hAnsi="Times New Roman" w:eastAsia="宋体" w:cs="Times New Roman"/>
          <w:bCs/>
          <w:szCs w:val="32"/>
        </w:rPr>
        <w:fldChar w:fldCharType="separate"/>
      </w:r>
      <w:r>
        <w:t>第五章 标定区域的划分</w:t>
      </w:r>
      <w:r>
        <w:tab/>
      </w:r>
      <w:r>
        <w:fldChar w:fldCharType="begin"/>
      </w:r>
      <w:r>
        <w:instrText xml:space="preserve"> PAGEREF _Toc3054 \h </w:instrText>
      </w:r>
      <w:r>
        <w:fldChar w:fldCharType="separate"/>
      </w:r>
      <w:r>
        <w:t>34</w:t>
      </w:r>
      <w:r>
        <w:fldChar w:fldCharType="end"/>
      </w:r>
      <w:r>
        <w:rPr>
          <w:rFonts w:ascii="Times New Roman" w:hAnsi="Times New Roman" w:eastAsia="宋体" w:cs="Times New Roman"/>
          <w:bCs/>
          <w:szCs w:val="32"/>
        </w:rPr>
        <w:fldChar w:fldCharType="end"/>
      </w:r>
    </w:p>
    <w:p w14:paraId="14832648">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_Toc5866 </w:instrText>
      </w:r>
      <w:r>
        <w:rPr>
          <w:rFonts w:ascii="Times New Roman" w:hAnsi="Times New Roman" w:eastAsia="宋体" w:cs="Times New Roman"/>
          <w:bCs/>
          <w:szCs w:val="32"/>
        </w:rPr>
        <w:fldChar w:fldCharType="separate"/>
      </w:r>
      <w:r>
        <w:rPr>
          <w:rFonts w:hint="eastAsia"/>
          <w:lang w:eastAsia="zh-CN"/>
        </w:rPr>
        <w:t>一、用地类型的确定</w:t>
      </w:r>
      <w:r>
        <w:tab/>
      </w:r>
      <w:r>
        <w:fldChar w:fldCharType="begin"/>
      </w:r>
      <w:r>
        <w:instrText xml:space="preserve"> PAGEREF _Toc5866 \h </w:instrText>
      </w:r>
      <w:r>
        <w:fldChar w:fldCharType="separate"/>
      </w:r>
      <w:r>
        <w:t>34</w:t>
      </w:r>
      <w:r>
        <w:fldChar w:fldCharType="end"/>
      </w:r>
      <w:r>
        <w:rPr>
          <w:rFonts w:ascii="Times New Roman" w:hAnsi="Times New Roman" w:eastAsia="宋体" w:cs="Times New Roman"/>
          <w:bCs/>
          <w:szCs w:val="32"/>
        </w:rPr>
        <w:fldChar w:fldCharType="end"/>
      </w:r>
    </w:p>
    <w:p w14:paraId="22B106C2">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_Toc32510 </w:instrText>
      </w:r>
      <w:r>
        <w:rPr>
          <w:rFonts w:ascii="Times New Roman" w:hAnsi="Times New Roman" w:eastAsia="宋体" w:cs="Times New Roman"/>
          <w:bCs/>
          <w:szCs w:val="32"/>
        </w:rPr>
        <w:fldChar w:fldCharType="separate"/>
      </w:r>
      <w:r>
        <w:rPr>
          <w:rFonts w:hint="eastAsia"/>
          <w:lang w:eastAsia="zh-CN"/>
        </w:rPr>
        <w:t>二、划分原则</w:t>
      </w:r>
      <w:r>
        <w:tab/>
      </w:r>
      <w:r>
        <w:fldChar w:fldCharType="begin"/>
      </w:r>
      <w:r>
        <w:instrText xml:space="preserve"> PAGEREF _Toc32510 \h </w:instrText>
      </w:r>
      <w:r>
        <w:fldChar w:fldCharType="separate"/>
      </w:r>
      <w:r>
        <w:t>34</w:t>
      </w:r>
      <w:r>
        <w:fldChar w:fldCharType="end"/>
      </w:r>
      <w:r>
        <w:rPr>
          <w:rFonts w:ascii="Times New Roman" w:hAnsi="Times New Roman" w:eastAsia="宋体" w:cs="Times New Roman"/>
          <w:bCs/>
          <w:szCs w:val="32"/>
        </w:rPr>
        <w:fldChar w:fldCharType="end"/>
      </w:r>
    </w:p>
    <w:p w14:paraId="4A51BD50">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_Toc663 </w:instrText>
      </w:r>
      <w:r>
        <w:rPr>
          <w:rFonts w:ascii="Times New Roman" w:hAnsi="Times New Roman" w:eastAsia="宋体" w:cs="Times New Roman"/>
          <w:bCs/>
          <w:szCs w:val="32"/>
        </w:rPr>
        <w:fldChar w:fldCharType="separate"/>
      </w:r>
      <w:r>
        <w:rPr>
          <w:rFonts w:hint="eastAsia"/>
          <w:lang w:eastAsia="zh-CN"/>
        </w:rPr>
        <w:t>三、划分要求</w:t>
      </w:r>
      <w:r>
        <w:tab/>
      </w:r>
      <w:r>
        <w:fldChar w:fldCharType="begin"/>
      </w:r>
      <w:r>
        <w:instrText xml:space="preserve"> PAGEREF _Toc663 \h </w:instrText>
      </w:r>
      <w:r>
        <w:fldChar w:fldCharType="separate"/>
      </w:r>
      <w:r>
        <w:t>35</w:t>
      </w:r>
      <w:r>
        <w:fldChar w:fldCharType="end"/>
      </w:r>
      <w:r>
        <w:rPr>
          <w:rFonts w:ascii="Times New Roman" w:hAnsi="Times New Roman" w:eastAsia="宋体" w:cs="Times New Roman"/>
          <w:bCs/>
          <w:szCs w:val="32"/>
        </w:rPr>
        <w:fldChar w:fldCharType="end"/>
      </w:r>
    </w:p>
    <w:p w14:paraId="7CFFD598">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_Toc32637 </w:instrText>
      </w:r>
      <w:r>
        <w:rPr>
          <w:rFonts w:ascii="Times New Roman" w:hAnsi="Times New Roman" w:eastAsia="宋体" w:cs="Times New Roman"/>
          <w:bCs/>
          <w:szCs w:val="32"/>
        </w:rPr>
        <w:fldChar w:fldCharType="separate"/>
      </w:r>
      <w:r>
        <w:rPr>
          <w:rFonts w:hint="eastAsia"/>
          <w:lang w:eastAsia="zh-CN"/>
        </w:rPr>
        <w:t>四、划分方法及选择</w:t>
      </w:r>
      <w:r>
        <w:tab/>
      </w:r>
      <w:r>
        <w:fldChar w:fldCharType="begin"/>
      </w:r>
      <w:r>
        <w:instrText xml:space="preserve"> PAGEREF _Toc32637 \h </w:instrText>
      </w:r>
      <w:r>
        <w:fldChar w:fldCharType="separate"/>
      </w:r>
      <w:r>
        <w:t>35</w:t>
      </w:r>
      <w:r>
        <w:fldChar w:fldCharType="end"/>
      </w:r>
      <w:r>
        <w:rPr>
          <w:rFonts w:ascii="Times New Roman" w:hAnsi="Times New Roman" w:eastAsia="宋体" w:cs="Times New Roman"/>
          <w:bCs/>
          <w:szCs w:val="32"/>
        </w:rPr>
        <w:fldChar w:fldCharType="end"/>
      </w:r>
    </w:p>
    <w:p w14:paraId="277434A4">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_Toc42 </w:instrText>
      </w:r>
      <w:r>
        <w:rPr>
          <w:rFonts w:ascii="Times New Roman" w:hAnsi="Times New Roman" w:eastAsia="宋体" w:cs="Times New Roman"/>
          <w:bCs/>
          <w:szCs w:val="32"/>
        </w:rPr>
        <w:fldChar w:fldCharType="separate"/>
      </w:r>
      <w:r>
        <w:rPr>
          <w:rFonts w:hint="eastAsia"/>
          <w:lang w:eastAsia="zh-CN"/>
        </w:rPr>
        <w:t>五、划分过程及结果</w:t>
      </w:r>
      <w:r>
        <w:tab/>
      </w:r>
      <w:r>
        <w:fldChar w:fldCharType="begin"/>
      </w:r>
      <w:r>
        <w:instrText xml:space="preserve"> PAGEREF _Toc42 \h </w:instrText>
      </w:r>
      <w:r>
        <w:fldChar w:fldCharType="separate"/>
      </w:r>
      <w:r>
        <w:t>36</w:t>
      </w:r>
      <w:r>
        <w:fldChar w:fldCharType="end"/>
      </w:r>
      <w:r>
        <w:rPr>
          <w:rFonts w:ascii="Times New Roman" w:hAnsi="Times New Roman" w:eastAsia="宋体" w:cs="Times New Roman"/>
          <w:bCs/>
          <w:szCs w:val="32"/>
        </w:rPr>
        <w:fldChar w:fldCharType="end"/>
      </w:r>
    </w:p>
    <w:p w14:paraId="418ABE49">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_Toc11451 </w:instrText>
      </w:r>
      <w:r>
        <w:rPr>
          <w:rFonts w:ascii="Times New Roman" w:hAnsi="Times New Roman" w:eastAsia="宋体" w:cs="Times New Roman"/>
          <w:bCs/>
          <w:szCs w:val="32"/>
        </w:rPr>
        <w:fldChar w:fldCharType="separate"/>
      </w:r>
      <w:r>
        <w:t xml:space="preserve">第六章 </w:t>
      </w:r>
      <w:r>
        <w:rPr>
          <w:rFonts w:hint="eastAsia"/>
          <w:lang w:eastAsia="zh-CN"/>
        </w:rPr>
        <w:t>标准</w:t>
      </w:r>
      <w:r>
        <w:t>宗地更新维护</w:t>
      </w:r>
      <w:r>
        <w:tab/>
      </w:r>
      <w:r>
        <w:fldChar w:fldCharType="begin"/>
      </w:r>
      <w:r>
        <w:instrText xml:space="preserve"> PAGEREF _Toc11451 \h </w:instrText>
      </w:r>
      <w:r>
        <w:fldChar w:fldCharType="separate"/>
      </w:r>
      <w:r>
        <w:t>59</w:t>
      </w:r>
      <w:r>
        <w:fldChar w:fldCharType="end"/>
      </w:r>
      <w:r>
        <w:rPr>
          <w:rFonts w:ascii="Times New Roman" w:hAnsi="Times New Roman" w:eastAsia="宋体" w:cs="Times New Roman"/>
          <w:bCs/>
          <w:szCs w:val="32"/>
        </w:rPr>
        <w:fldChar w:fldCharType="end"/>
      </w:r>
    </w:p>
    <w:p w14:paraId="0153A64B">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_Toc7472 </w:instrText>
      </w:r>
      <w:r>
        <w:rPr>
          <w:rFonts w:ascii="Times New Roman" w:hAnsi="Times New Roman" w:eastAsia="宋体" w:cs="Times New Roman"/>
          <w:bCs/>
          <w:szCs w:val="32"/>
        </w:rPr>
        <w:fldChar w:fldCharType="separate"/>
      </w:r>
      <w:r>
        <w:rPr>
          <w:rFonts w:hint="eastAsia"/>
          <w:lang w:eastAsia="zh-CN"/>
        </w:rPr>
        <w:t>一、设立原则</w:t>
      </w:r>
      <w:r>
        <w:tab/>
      </w:r>
      <w:r>
        <w:fldChar w:fldCharType="begin"/>
      </w:r>
      <w:r>
        <w:instrText xml:space="preserve"> PAGEREF _Toc7472 \h </w:instrText>
      </w:r>
      <w:r>
        <w:fldChar w:fldCharType="separate"/>
      </w:r>
      <w:r>
        <w:t>59</w:t>
      </w:r>
      <w:r>
        <w:fldChar w:fldCharType="end"/>
      </w:r>
      <w:r>
        <w:rPr>
          <w:rFonts w:ascii="Times New Roman" w:hAnsi="Times New Roman" w:eastAsia="宋体" w:cs="Times New Roman"/>
          <w:bCs/>
          <w:szCs w:val="32"/>
        </w:rPr>
        <w:fldChar w:fldCharType="end"/>
      </w:r>
    </w:p>
    <w:p w14:paraId="01C1CD4B">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_Toc9093 </w:instrText>
      </w:r>
      <w:r>
        <w:rPr>
          <w:rFonts w:ascii="Times New Roman" w:hAnsi="Times New Roman" w:eastAsia="宋体" w:cs="Times New Roman"/>
          <w:bCs/>
          <w:szCs w:val="32"/>
        </w:rPr>
        <w:fldChar w:fldCharType="separate"/>
      </w:r>
      <w:r>
        <w:rPr>
          <w:rFonts w:hint="eastAsia"/>
          <w:lang w:eastAsia="zh-CN"/>
        </w:rPr>
        <w:t>二、设立要求</w:t>
      </w:r>
      <w:r>
        <w:tab/>
      </w:r>
      <w:r>
        <w:fldChar w:fldCharType="begin"/>
      </w:r>
      <w:r>
        <w:instrText xml:space="preserve"> PAGEREF _Toc9093 \h </w:instrText>
      </w:r>
      <w:r>
        <w:fldChar w:fldCharType="separate"/>
      </w:r>
      <w:r>
        <w:t>60</w:t>
      </w:r>
      <w:r>
        <w:fldChar w:fldCharType="end"/>
      </w:r>
      <w:r>
        <w:rPr>
          <w:rFonts w:ascii="Times New Roman" w:hAnsi="Times New Roman" w:eastAsia="宋体" w:cs="Times New Roman"/>
          <w:bCs/>
          <w:szCs w:val="32"/>
        </w:rPr>
        <w:fldChar w:fldCharType="end"/>
      </w:r>
    </w:p>
    <w:p w14:paraId="3E870508">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_Toc6872 </w:instrText>
      </w:r>
      <w:r>
        <w:rPr>
          <w:rFonts w:ascii="Times New Roman" w:hAnsi="Times New Roman" w:eastAsia="宋体" w:cs="Times New Roman"/>
          <w:bCs/>
          <w:szCs w:val="32"/>
        </w:rPr>
        <w:fldChar w:fldCharType="separate"/>
      </w:r>
      <w:r>
        <w:rPr>
          <w:rFonts w:hint="eastAsia"/>
          <w:lang w:eastAsia="zh-CN"/>
        </w:rPr>
        <w:t>三、设立过程及结果</w:t>
      </w:r>
      <w:r>
        <w:tab/>
      </w:r>
      <w:r>
        <w:fldChar w:fldCharType="begin"/>
      </w:r>
      <w:r>
        <w:instrText xml:space="preserve"> PAGEREF _Toc6872 \h </w:instrText>
      </w:r>
      <w:r>
        <w:fldChar w:fldCharType="separate"/>
      </w:r>
      <w:r>
        <w:t>61</w:t>
      </w:r>
      <w:r>
        <w:fldChar w:fldCharType="end"/>
      </w:r>
      <w:r>
        <w:rPr>
          <w:rFonts w:ascii="Times New Roman" w:hAnsi="Times New Roman" w:eastAsia="宋体" w:cs="Times New Roman"/>
          <w:bCs/>
          <w:szCs w:val="32"/>
        </w:rPr>
        <w:fldChar w:fldCharType="end"/>
      </w:r>
    </w:p>
    <w:p w14:paraId="0FF015D5">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_Toc8609 </w:instrText>
      </w:r>
      <w:r>
        <w:rPr>
          <w:rFonts w:ascii="Times New Roman" w:hAnsi="Times New Roman" w:eastAsia="宋体" w:cs="Times New Roman"/>
          <w:bCs/>
          <w:szCs w:val="32"/>
        </w:rPr>
        <w:fldChar w:fldCharType="separate"/>
      </w:r>
      <w:r>
        <w:rPr>
          <w:rFonts w:hint="eastAsia"/>
          <w:lang w:eastAsia="zh-CN"/>
        </w:rPr>
        <w:t>第七章 标定地价评估</w:t>
      </w:r>
      <w:r>
        <w:tab/>
      </w:r>
      <w:r>
        <w:fldChar w:fldCharType="begin"/>
      </w:r>
      <w:r>
        <w:instrText xml:space="preserve"> PAGEREF _Toc8609 \h </w:instrText>
      </w:r>
      <w:r>
        <w:fldChar w:fldCharType="separate"/>
      </w:r>
      <w:r>
        <w:t>68</w:t>
      </w:r>
      <w:r>
        <w:fldChar w:fldCharType="end"/>
      </w:r>
      <w:r>
        <w:rPr>
          <w:rFonts w:ascii="Times New Roman" w:hAnsi="Times New Roman" w:eastAsia="宋体" w:cs="Times New Roman"/>
          <w:bCs/>
          <w:szCs w:val="32"/>
        </w:rPr>
        <w:fldChar w:fldCharType="end"/>
      </w:r>
    </w:p>
    <w:p w14:paraId="04213D06">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_Toc25581 </w:instrText>
      </w:r>
      <w:r>
        <w:rPr>
          <w:rFonts w:ascii="Times New Roman" w:hAnsi="Times New Roman" w:eastAsia="宋体" w:cs="Times New Roman"/>
          <w:bCs/>
          <w:szCs w:val="32"/>
        </w:rPr>
        <w:fldChar w:fldCharType="separate"/>
      </w:r>
      <w:r>
        <w:rPr>
          <w:rFonts w:hint="eastAsia"/>
          <w:lang w:eastAsia="zh-CN"/>
        </w:rPr>
        <w:t>一、地价内涵设定</w:t>
      </w:r>
      <w:r>
        <w:tab/>
      </w:r>
      <w:r>
        <w:fldChar w:fldCharType="begin"/>
      </w:r>
      <w:r>
        <w:instrText xml:space="preserve"> PAGEREF _Toc25581 \h </w:instrText>
      </w:r>
      <w:r>
        <w:fldChar w:fldCharType="separate"/>
      </w:r>
      <w:r>
        <w:t>68</w:t>
      </w:r>
      <w:r>
        <w:fldChar w:fldCharType="end"/>
      </w:r>
      <w:r>
        <w:rPr>
          <w:rFonts w:ascii="Times New Roman" w:hAnsi="Times New Roman" w:eastAsia="宋体" w:cs="Times New Roman"/>
          <w:bCs/>
          <w:szCs w:val="32"/>
        </w:rPr>
        <w:fldChar w:fldCharType="end"/>
      </w:r>
    </w:p>
    <w:p w14:paraId="0CBACF97">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_Toc576 </w:instrText>
      </w:r>
      <w:r>
        <w:rPr>
          <w:rFonts w:ascii="Times New Roman" w:hAnsi="Times New Roman" w:eastAsia="宋体" w:cs="Times New Roman"/>
          <w:bCs/>
          <w:szCs w:val="32"/>
        </w:rPr>
        <w:fldChar w:fldCharType="separate"/>
      </w:r>
      <w:r>
        <w:rPr>
          <w:rFonts w:hint="eastAsia"/>
          <w:lang w:eastAsia="zh-CN"/>
        </w:rPr>
        <w:t>二、评估原则</w:t>
      </w:r>
      <w:r>
        <w:tab/>
      </w:r>
      <w:r>
        <w:fldChar w:fldCharType="begin"/>
      </w:r>
      <w:r>
        <w:instrText xml:space="preserve"> PAGEREF _Toc576 \h </w:instrText>
      </w:r>
      <w:r>
        <w:fldChar w:fldCharType="separate"/>
      </w:r>
      <w:r>
        <w:t>76</w:t>
      </w:r>
      <w:r>
        <w:fldChar w:fldCharType="end"/>
      </w:r>
      <w:r>
        <w:rPr>
          <w:rFonts w:ascii="Times New Roman" w:hAnsi="Times New Roman" w:eastAsia="宋体" w:cs="Times New Roman"/>
          <w:bCs/>
          <w:szCs w:val="32"/>
        </w:rPr>
        <w:fldChar w:fldCharType="end"/>
      </w:r>
    </w:p>
    <w:p w14:paraId="1CFF69EE">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_Toc31764 </w:instrText>
      </w:r>
      <w:r>
        <w:rPr>
          <w:rFonts w:ascii="Times New Roman" w:hAnsi="Times New Roman" w:eastAsia="宋体" w:cs="Times New Roman"/>
          <w:bCs/>
          <w:szCs w:val="32"/>
        </w:rPr>
        <w:fldChar w:fldCharType="separate"/>
      </w:r>
      <w:r>
        <w:rPr>
          <w:rFonts w:hint="eastAsia"/>
          <w:lang w:eastAsia="zh-CN"/>
        </w:rPr>
        <w:t>三、评估方法的选择</w:t>
      </w:r>
      <w:r>
        <w:tab/>
      </w:r>
      <w:r>
        <w:fldChar w:fldCharType="begin"/>
      </w:r>
      <w:r>
        <w:instrText xml:space="preserve"> PAGEREF _Toc31764 \h </w:instrText>
      </w:r>
      <w:r>
        <w:fldChar w:fldCharType="separate"/>
      </w:r>
      <w:r>
        <w:t>77</w:t>
      </w:r>
      <w:r>
        <w:fldChar w:fldCharType="end"/>
      </w:r>
      <w:r>
        <w:rPr>
          <w:rFonts w:ascii="Times New Roman" w:hAnsi="Times New Roman" w:eastAsia="宋体" w:cs="Times New Roman"/>
          <w:bCs/>
          <w:szCs w:val="32"/>
        </w:rPr>
        <w:fldChar w:fldCharType="end"/>
      </w:r>
    </w:p>
    <w:p w14:paraId="5D98DFEB">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_Toc17122 </w:instrText>
      </w:r>
      <w:r>
        <w:rPr>
          <w:rFonts w:ascii="Times New Roman" w:hAnsi="Times New Roman" w:eastAsia="宋体" w:cs="Times New Roman"/>
          <w:bCs/>
          <w:szCs w:val="32"/>
        </w:rPr>
        <w:fldChar w:fldCharType="separate"/>
      </w:r>
      <w:r>
        <w:rPr>
          <w:rFonts w:hint="eastAsia"/>
          <w:lang w:eastAsia="zh-CN"/>
        </w:rPr>
        <w:t>四、</w:t>
      </w:r>
      <w:r>
        <w:rPr>
          <w:rFonts w:hint="default"/>
        </w:rPr>
        <w:t>评估</w:t>
      </w:r>
      <w:r>
        <w:t>参数的确定</w:t>
      </w:r>
      <w:r>
        <w:tab/>
      </w:r>
      <w:r>
        <w:fldChar w:fldCharType="begin"/>
      </w:r>
      <w:r>
        <w:instrText xml:space="preserve"> PAGEREF _Toc17122 \h </w:instrText>
      </w:r>
      <w:r>
        <w:fldChar w:fldCharType="separate"/>
      </w:r>
      <w:r>
        <w:t>80</w:t>
      </w:r>
      <w:r>
        <w:fldChar w:fldCharType="end"/>
      </w:r>
      <w:r>
        <w:rPr>
          <w:rFonts w:ascii="Times New Roman" w:hAnsi="Times New Roman" w:eastAsia="宋体" w:cs="Times New Roman"/>
          <w:bCs/>
          <w:szCs w:val="32"/>
        </w:rPr>
        <w:fldChar w:fldCharType="end"/>
      </w:r>
    </w:p>
    <w:p w14:paraId="5042513D">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_Toc31115 </w:instrText>
      </w:r>
      <w:r>
        <w:rPr>
          <w:rFonts w:ascii="Times New Roman" w:hAnsi="Times New Roman" w:eastAsia="宋体" w:cs="Times New Roman"/>
          <w:bCs/>
          <w:szCs w:val="32"/>
        </w:rPr>
        <w:fldChar w:fldCharType="separate"/>
      </w:r>
      <w:r>
        <w:rPr>
          <w:rFonts w:hint="eastAsia"/>
          <w:lang w:eastAsia="zh-CN"/>
        </w:rPr>
        <w:t>五、评估过程</w:t>
      </w:r>
      <w:r>
        <w:tab/>
      </w:r>
      <w:r>
        <w:fldChar w:fldCharType="begin"/>
      </w:r>
      <w:r>
        <w:instrText xml:space="preserve"> PAGEREF _Toc31115 \h </w:instrText>
      </w:r>
      <w:r>
        <w:fldChar w:fldCharType="separate"/>
      </w:r>
      <w:r>
        <w:t>83</w:t>
      </w:r>
      <w:r>
        <w:fldChar w:fldCharType="end"/>
      </w:r>
      <w:r>
        <w:rPr>
          <w:rFonts w:ascii="Times New Roman" w:hAnsi="Times New Roman" w:eastAsia="宋体" w:cs="Times New Roman"/>
          <w:bCs/>
          <w:szCs w:val="32"/>
        </w:rPr>
        <w:fldChar w:fldCharType="end"/>
      </w:r>
    </w:p>
    <w:p w14:paraId="4B2B20FD">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_Toc31874 </w:instrText>
      </w:r>
      <w:r>
        <w:rPr>
          <w:rFonts w:ascii="Times New Roman" w:hAnsi="Times New Roman" w:eastAsia="宋体" w:cs="Times New Roman"/>
          <w:bCs/>
          <w:szCs w:val="32"/>
        </w:rPr>
        <w:fldChar w:fldCharType="separate"/>
      </w:r>
      <w:r>
        <w:rPr>
          <w:rFonts w:hint="eastAsia"/>
        </w:rPr>
        <w:t>六、初步结果</w:t>
      </w:r>
      <w:r>
        <w:tab/>
      </w:r>
      <w:r>
        <w:fldChar w:fldCharType="begin"/>
      </w:r>
      <w:r>
        <w:instrText xml:space="preserve"> PAGEREF _Toc31874 \h </w:instrText>
      </w:r>
      <w:r>
        <w:fldChar w:fldCharType="separate"/>
      </w:r>
      <w:r>
        <w:t>95</w:t>
      </w:r>
      <w:r>
        <w:fldChar w:fldCharType="end"/>
      </w:r>
      <w:r>
        <w:rPr>
          <w:rFonts w:ascii="Times New Roman" w:hAnsi="Times New Roman" w:eastAsia="宋体" w:cs="Times New Roman"/>
          <w:bCs/>
          <w:szCs w:val="32"/>
        </w:rPr>
        <w:fldChar w:fldCharType="end"/>
      </w:r>
    </w:p>
    <w:p w14:paraId="46B4E996">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_Toc26165 </w:instrText>
      </w:r>
      <w:r>
        <w:rPr>
          <w:rFonts w:ascii="Times New Roman" w:hAnsi="Times New Roman" w:eastAsia="宋体" w:cs="Times New Roman"/>
          <w:bCs/>
          <w:szCs w:val="32"/>
        </w:rPr>
        <w:fldChar w:fldCharType="separate"/>
      </w:r>
      <w:r>
        <w:rPr>
          <w:rFonts w:hint="eastAsia"/>
          <w:lang w:eastAsia="zh-CN"/>
        </w:rPr>
        <w:t>七、标定地价评估结果分析</w:t>
      </w:r>
      <w:r>
        <w:tab/>
      </w:r>
      <w:r>
        <w:fldChar w:fldCharType="begin"/>
      </w:r>
      <w:r>
        <w:instrText xml:space="preserve"> PAGEREF _Toc26165 \h </w:instrText>
      </w:r>
      <w:r>
        <w:fldChar w:fldCharType="separate"/>
      </w:r>
      <w:r>
        <w:t>100</w:t>
      </w:r>
      <w:r>
        <w:fldChar w:fldCharType="end"/>
      </w:r>
      <w:r>
        <w:rPr>
          <w:rFonts w:ascii="Times New Roman" w:hAnsi="Times New Roman" w:eastAsia="宋体" w:cs="Times New Roman"/>
          <w:bCs/>
          <w:szCs w:val="32"/>
        </w:rPr>
        <w:fldChar w:fldCharType="end"/>
      </w:r>
    </w:p>
    <w:p w14:paraId="08F955C8">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_Toc23303 </w:instrText>
      </w:r>
      <w:r>
        <w:rPr>
          <w:rFonts w:ascii="Times New Roman" w:hAnsi="Times New Roman" w:eastAsia="宋体" w:cs="Times New Roman"/>
          <w:bCs/>
          <w:szCs w:val="32"/>
        </w:rPr>
        <w:fldChar w:fldCharType="separate"/>
      </w:r>
      <w:r>
        <w:rPr>
          <w:rFonts w:hint="eastAsia"/>
          <w:lang w:eastAsia="zh-CN"/>
        </w:rPr>
        <w:t>第八章 标定地价修正体系的编制</w:t>
      </w:r>
      <w:r>
        <w:tab/>
      </w:r>
      <w:r>
        <w:fldChar w:fldCharType="begin"/>
      </w:r>
      <w:r>
        <w:instrText xml:space="preserve"> PAGEREF _Toc23303 \h </w:instrText>
      </w:r>
      <w:r>
        <w:fldChar w:fldCharType="separate"/>
      </w:r>
      <w:r>
        <w:t>108</w:t>
      </w:r>
      <w:r>
        <w:fldChar w:fldCharType="end"/>
      </w:r>
      <w:r>
        <w:rPr>
          <w:rFonts w:ascii="Times New Roman" w:hAnsi="Times New Roman" w:eastAsia="宋体" w:cs="Times New Roman"/>
          <w:bCs/>
          <w:szCs w:val="32"/>
        </w:rPr>
        <w:fldChar w:fldCharType="end"/>
      </w:r>
    </w:p>
    <w:p w14:paraId="28B5B3C6">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_Toc2492 </w:instrText>
      </w:r>
      <w:r>
        <w:rPr>
          <w:rFonts w:ascii="Times New Roman" w:hAnsi="Times New Roman" w:eastAsia="宋体" w:cs="Times New Roman"/>
          <w:bCs/>
          <w:szCs w:val="32"/>
        </w:rPr>
        <w:fldChar w:fldCharType="separate"/>
      </w:r>
      <w:r>
        <w:rPr>
          <w:rFonts w:hint="eastAsia"/>
          <w:lang w:eastAsia="zh-CN"/>
        </w:rPr>
        <w:t>一、标定地价系数修正法评估宗地地价的基本原理</w:t>
      </w:r>
      <w:r>
        <w:tab/>
      </w:r>
      <w:r>
        <w:fldChar w:fldCharType="begin"/>
      </w:r>
      <w:r>
        <w:instrText xml:space="preserve"> PAGEREF _Toc2492 \h </w:instrText>
      </w:r>
      <w:r>
        <w:fldChar w:fldCharType="separate"/>
      </w:r>
      <w:r>
        <w:t>108</w:t>
      </w:r>
      <w:r>
        <w:fldChar w:fldCharType="end"/>
      </w:r>
      <w:r>
        <w:rPr>
          <w:rFonts w:ascii="Times New Roman" w:hAnsi="Times New Roman" w:eastAsia="宋体" w:cs="Times New Roman"/>
          <w:bCs/>
          <w:szCs w:val="32"/>
        </w:rPr>
        <w:fldChar w:fldCharType="end"/>
      </w:r>
    </w:p>
    <w:p w14:paraId="64C32D9C">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_Toc11594 </w:instrText>
      </w:r>
      <w:r>
        <w:rPr>
          <w:rFonts w:ascii="Times New Roman" w:hAnsi="Times New Roman" w:eastAsia="宋体" w:cs="Times New Roman"/>
          <w:bCs/>
          <w:szCs w:val="32"/>
        </w:rPr>
        <w:fldChar w:fldCharType="separate"/>
      </w:r>
      <w:r>
        <w:rPr>
          <w:rFonts w:hint="eastAsia"/>
          <w:lang w:eastAsia="zh-CN"/>
        </w:rPr>
        <w:t>二、标定地价修正体系编制思路</w:t>
      </w:r>
      <w:r>
        <w:tab/>
      </w:r>
      <w:r>
        <w:fldChar w:fldCharType="begin"/>
      </w:r>
      <w:r>
        <w:instrText xml:space="preserve"> PAGEREF _Toc11594 \h </w:instrText>
      </w:r>
      <w:r>
        <w:fldChar w:fldCharType="separate"/>
      </w:r>
      <w:r>
        <w:t>108</w:t>
      </w:r>
      <w:r>
        <w:fldChar w:fldCharType="end"/>
      </w:r>
      <w:r>
        <w:rPr>
          <w:rFonts w:ascii="Times New Roman" w:hAnsi="Times New Roman" w:eastAsia="宋体" w:cs="Times New Roman"/>
          <w:bCs/>
          <w:szCs w:val="32"/>
        </w:rPr>
        <w:fldChar w:fldCharType="end"/>
      </w:r>
    </w:p>
    <w:p w14:paraId="4102BDFE">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_Toc28174 </w:instrText>
      </w:r>
      <w:r>
        <w:rPr>
          <w:rFonts w:ascii="Times New Roman" w:hAnsi="Times New Roman" w:eastAsia="宋体" w:cs="Times New Roman"/>
          <w:bCs/>
          <w:szCs w:val="32"/>
        </w:rPr>
        <w:fldChar w:fldCharType="separate"/>
      </w:r>
      <w:r>
        <w:rPr>
          <w:rFonts w:hint="eastAsia"/>
          <w:lang w:eastAsia="zh-CN"/>
        </w:rPr>
        <w:t>三、个别因素修正体系编制过程及结果</w:t>
      </w:r>
      <w:r>
        <w:tab/>
      </w:r>
      <w:r>
        <w:fldChar w:fldCharType="begin"/>
      </w:r>
      <w:r>
        <w:instrText xml:space="preserve"> PAGEREF _Toc28174 \h </w:instrText>
      </w:r>
      <w:r>
        <w:fldChar w:fldCharType="separate"/>
      </w:r>
      <w:r>
        <w:t>109</w:t>
      </w:r>
      <w:r>
        <w:fldChar w:fldCharType="end"/>
      </w:r>
      <w:r>
        <w:rPr>
          <w:rFonts w:ascii="Times New Roman" w:hAnsi="Times New Roman" w:eastAsia="宋体" w:cs="Times New Roman"/>
          <w:bCs/>
          <w:szCs w:val="32"/>
        </w:rPr>
        <w:fldChar w:fldCharType="end"/>
      </w:r>
    </w:p>
    <w:p w14:paraId="391AD591">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_Toc14891 </w:instrText>
      </w:r>
      <w:r>
        <w:rPr>
          <w:rFonts w:ascii="Times New Roman" w:hAnsi="Times New Roman" w:eastAsia="宋体" w:cs="Times New Roman"/>
          <w:bCs/>
          <w:szCs w:val="32"/>
        </w:rPr>
        <w:fldChar w:fldCharType="separate"/>
      </w:r>
      <w:r>
        <w:rPr>
          <w:rFonts w:hint="eastAsia"/>
          <w:lang w:eastAsia="zh-CN"/>
        </w:rPr>
        <w:t>四、开发程度修正值表编制</w:t>
      </w:r>
      <w:r>
        <w:tab/>
      </w:r>
      <w:r>
        <w:fldChar w:fldCharType="begin"/>
      </w:r>
      <w:r>
        <w:instrText xml:space="preserve"> PAGEREF _Toc14891 \h </w:instrText>
      </w:r>
      <w:r>
        <w:fldChar w:fldCharType="separate"/>
      </w:r>
      <w:r>
        <w:t>119</w:t>
      </w:r>
      <w:r>
        <w:fldChar w:fldCharType="end"/>
      </w:r>
      <w:r>
        <w:rPr>
          <w:rFonts w:ascii="Times New Roman" w:hAnsi="Times New Roman" w:eastAsia="宋体" w:cs="Times New Roman"/>
          <w:bCs/>
          <w:szCs w:val="32"/>
        </w:rPr>
        <w:fldChar w:fldCharType="end"/>
      </w:r>
    </w:p>
    <w:p w14:paraId="363F8C66">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_Toc14469 </w:instrText>
      </w:r>
      <w:r>
        <w:rPr>
          <w:rFonts w:ascii="Times New Roman" w:hAnsi="Times New Roman" w:eastAsia="宋体" w:cs="Times New Roman"/>
          <w:bCs/>
          <w:szCs w:val="32"/>
        </w:rPr>
        <w:fldChar w:fldCharType="separate"/>
      </w:r>
      <w:r>
        <w:rPr>
          <w:rFonts w:hint="default"/>
        </w:rPr>
        <w:t>五、土地使用年期修正系数编制</w:t>
      </w:r>
      <w:r>
        <w:tab/>
      </w:r>
      <w:r>
        <w:fldChar w:fldCharType="begin"/>
      </w:r>
      <w:r>
        <w:instrText xml:space="preserve"> PAGEREF _Toc14469 \h </w:instrText>
      </w:r>
      <w:r>
        <w:fldChar w:fldCharType="separate"/>
      </w:r>
      <w:r>
        <w:t>119</w:t>
      </w:r>
      <w:r>
        <w:fldChar w:fldCharType="end"/>
      </w:r>
      <w:r>
        <w:rPr>
          <w:rFonts w:ascii="Times New Roman" w:hAnsi="Times New Roman" w:eastAsia="宋体" w:cs="Times New Roman"/>
          <w:bCs/>
          <w:szCs w:val="32"/>
        </w:rPr>
        <w:fldChar w:fldCharType="end"/>
      </w:r>
    </w:p>
    <w:p w14:paraId="46649831">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_Toc11158 </w:instrText>
      </w:r>
      <w:r>
        <w:rPr>
          <w:rFonts w:ascii="Times New Roman" w:hAnsi="Times New Roman" w:eastAsia="宋体" w:cs="Times New Roman"/>
          <w:bCs/>
          <w:szCs w:val="32"/>
        </w:rPr>
        <w:fldChar w:fldCharType="separate"/>
      </w:r>
      <w:r>
        <w:t>六</w:t>
      </w:r>
      <w:r>
        <w:rPr>
          <w:rFonts w:hint="default"/>
        </w:rPr>
        <w:t>、</w:t>
      </w:r>
      <w:r>
        <w:t>用地类型修正系数</w:t>
      </w:r>
      <w:r>
        <w:rPr>
          <w:rFonts w:hint="default"/>
        </w:rPr>
        <w:t>编制</w:t>
      </w:r>
      <w:r>
        <w:tab/>
      </w:r>
      <w:r>
        <w:fldChar w:fldCharType="begin"/>
      </w:r>
      <w:r>
        <w:instrText xml:space="preserve"> PAGEREF _Toc11158 \h </w:instrText>
      </w:r>
      <w:r>
        <w:fldChar w:fldCharType="separate"/>
      </w:r>
      <w:r>
        <w:t>122</w:t>
      </w:r>
      <w:r>
        <w:fldChar w:fldCharType="end"/>
      </w:r>
      <w:r>
        <w:rPr>
          <w:rFonts w:ascii="Times New Roman" w:hAnsi="Times New Roman" w:eastAsia="宋体" w:cs="Times New Roman"/>
          <w:bCs/>
          <w:szCs w:val="32"/>
        </w:rPr>
        <w:fldChar w:fldCharType="end"/>
      </w:r>
    </w:p>
    <w:p w14:paraId="4570B803">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_Toc1393 </w:instrText>
      </w:r>
      <w:r>
        <w:rPr>
          <w:rFonts w:ascii="Times New Roman" w:hAnsi="Times New Roman" w:eastAsia="宋体" w:cs="Times New Roman"/>
          <w:bCs/>
          <w:szCs w:val="32"/>
        </w:rPr>
        <w:fldChar w:fldCharType="separate"/>
      </w:r>
      <w:r>
        <w:t>七</w:t>
      </w:r>
      <w:r>
        <w:rPr>
          <w:rFonts w:hint="default"/>
        </w:rPr>
        <w:t>、</w:t>
      </w:r>
      <w:r>
        <w:t>容积率</w:t>
      </w:r>
      <w:r>
        <w:rPr>
          <w:rFonts w:hint="default"/>
        </w:rPr>
        <w:t>修正系数编制</w:t>
      </w:r>
      <w:r>
        <w:tab/>
      </w:r>
      <w:r>
        <w:fldChar w:fldCharType="begin"/>
      </w:r>
      <w:r>
        <w:instrText xml:space="preserve"> PAGEREF _Toc1393 \h </w:instrText>
      </w:r>
      <w:r>
        <w:fldChar w:fldCharType="separate"/>
      </w:r>
      <w:r>
        <w:t>122</w:t>
      </w:r>
      <w:r>
        <w:fldChar w:fldCharType="end"/>
      </w:r>
      <w:r>
        <w:rPr>
          <w:rFonts w:ascii="Times New Roman" w:hAnsi="Times New Roman" w:eastAsia="宋体" w:cs="Times New Roman"/>
          <w:bCs/>
          <w:szCs w:val="32"/>
        </w:rPr>
        <w:fldChar w:fldCharType="end"/>
      </w:r>
    </w:p>
    <w:p w14:paraId="054B31AF">
      <w:pPr>
        <w:pStyle w:val="7"/>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_Toc9831 </w:instrText>
      </w:r>
      <w:r>
        <w:rPr>
          <w:rFonts w:ascii="Times New Roman" w:hAnsi="Times New Roman" w:eastAsia="宋体" w:cs="Times New Roman"/>
          <w:bCs/>
          <w:szCs w:val="32"/>
        </w:rPr>
        <w:fldChar w:fldCharType="separate"/>
      </w:r>
      <w:r>
        <w:rPr>
          <w:rFonts w:hint="eastAsia"/>
          <w:lang w:eastAsia="zh-CN"/>
        </w:rPr>
        <w:t>第九章 成果应用及说明</w:t>
      </w:r>
      <w:r>
        <w:tab/>
      </w:r>
      <w:r>
        <w:fldChar w:fldCharType="begin"/>
      </w:r>
      <w:r>
        <w:instrText xml:space="preserve"> PAGEREF _Toc9831 \h </w:instrText>
      </w:r>
      <w:r>
        <w:fldChar w:fldCharType="separate"/>
      </w:r>
      <w:r>
        <w:t>124</w:t>
      </w:r>
      <w:r>
        <w:fldChar w:fldCharType="end"/>
      </w:r>
      <w:r>
        <w:rPr>
          <w:rFonts w:ascii="Times New Roman" w:hAnsi="Times New Roman" w:eastAsia="宋体" w:cs="Times New Roman"/>
          <w:bCs/>
          <w:szCs w:val="32"/>
        </w:rPr>
        <w:fldChar w:fldCharType="end"/>
      </w:r>
    </w:p>
    <w:p w14:paraId="4B009AA5">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_Toc8421 </w:instrText>
      </w:r>
      <w:r>
        <w:rPr>
          <w:rFonts w:ascii="Times New Roman" w:hAnsi="Times New Roman" w:eastAsia="宋体" w:cs="Times New Roman"/>
          <w:bCs/>
          <w:szCs w:val="32"/>
        </w:rPr>
        <w:fldChar w:fldCharType="separate"/>
      </w:r>
      <w:r>
        <w:rPr>
          <w:rFonts w:hint="eastAsia"/>
          <w:lang w:eastAsia="zh-CN"/>
        </w:rPr>
        <w:t>一、应用方向</w:t>
      </w:r>
      <w:r>
        <w:tab/>
      </w:r>
      <w:r>
        <w:fldChar w:fldCharType="begin"/>
      </w:r>
      <w:r>
        <w:instrText xml:space="preserve"> PAGEREF _Toc8421 \h </w:instrText>
      </w:r>
      <w:r>
        <w:fldChar w:fldCharType="separate"/>
      </w:r>
      <w:r>
        <w:t>124</w:t>
      </w:r>
      <w:r>
        <w:fldChar w:fldCharType="end"/>
      </w:r>
      <w:r>
        <w:rPr>
          <w:rFonts w:ascii="Times New Roman" w:hAnsi="Times New Roman" w:eastAsia="宋体" w:cs="Times New Roman"/>
          <w:bCs/>
          <w:szCs w:val="32"/>
        </w:rPr>
        <w:fldChar w:fldCharType="end"/>
      </w:r>
    </w:p>
    <w:p w14:paraId="41FF09CE">
      <w:pPr>
        <w:pStyle w:val="8"/>
        <w:tabs>
          <w:tab w:val="right" w:leader="dot" w:pos="8845"/>
        </w:tabs>
      </w:pPr>
      <w:r>
        <w:rPr>
          <w:rFonts w:ascii="Times New Roman" w:hAnsi="Times New Roman" w:eastAsia="宋体" w:cs="Times New Roman"/>
          <w:bCs/>
          <w:szCs w:val="32"/>
        </w:rPr>
        <w:fldChar w:fldCharType="begin"/>
      </w:r>
      <w:r>
        <w:rPr>
          <w:rFonts w:ascii="Times New Roman" w:hAnsi="Times New Roman" w:eastAsia="宋体" w:cs="Times New Roman"/>
          <w:bCs/>
          <w:szCs w:val="32"/>
        </w:rPr>
        <w:instrText xml:space="preserve"> HYPERLINK \l _Toc7804 </w:instrText>
      </w:r>
      <w:r>
        <w:rPr>
          <w:rFonts w:ascii="Times New Roman" w:hAnsi="Times New Roman" w:eastAsia="宋体" w:cs="Times New Roman"/>
          <w:bCs/>
          <w:szCs w:val="32"/>
        </w:rPr>
        <w:fldChar w:fldCharType="separate"/>
      </w:r>
      <w:r>
        <w:rPr>
          <w:rFonts w:hint="eastAsia"/>
          <w:lang w:eastAsia="zh-CN"/>
        </w:rPr>
        <w:t>二、应用说明</w:t>
      </w:r>
      <w:r>
        <w:tab/>
      </w:r>
      <w:r>
        <w:fldChar w:fldCharType="begin"/>
      </w:r>
      <w:r>
        <w:instrText xml:space="preserve"> PAGEREF _Toc7804 \h </w:instrText>
      </w:r>
      <w:r>
        <w:fldChar w:fldCharType="separate"/>
      </w:r>
      <w:r>
        <w:t>126</w:t>
      </w:r>
      <w:r>
        <w:fldChar w:fldCharType="end"/>
      </w:r>
      <w:r>
        <w:rPr>
          <w:rFonts w:ascii="Times New Roman" w:hAnsi="Times New Roman" w:eastAsia="宋体" w:cs="Times New Roman"/>
          <w:bCs/>
          <w:szCs w:val="32"/>
        </w:rPr>
        <w:fldChar w:fldCharType="end"/>
      </w:r>
    </w:p>
    <w:p w14:paraId="3747A30D">
      <w:pPr>
        <w:jc w:val="center"/>
        <w:rPr>
          <w:rFonts w:ascii="Times New Roman" w:hAnsi="Times New Roman" w:eastAsia="宋体" w:cs="Times New Roman"/>
          <w:b/>
          <w:bCs/>
          <w:sz w:val="32"/>
          <w:szCs w:val="32"/>
        </w:rPr>
        <w:sectPr>
          <w:footerReference r:id="rId5" w:type="default"/>
          <w:pgSz w:w="11906" w:h="16838"/>
          <w:pgMar w:top="1474" w:right="1474" w:bottom="1134" w:left="1587" w:header="1247" w:footer="850" w:gutter="0"/>
          <w:pgNumType w:fmt="upperRoman" w:start="1"/>
          <w:cols w:space="0" w:num="1"/>
          <w:rtlGutter w:val="0"/>
          <w:docGrid w:type="lines" w:linePitch="312" w:charSpace="0"/>
        </w:sectPr>
      </w:pPr>
      <w:r>
        <w:rPr>
          <w:rFonts w:ascii="Times New Roman" w:hAnsi="Times New Roman" w:eastAsia="宋体" w:cs="Times New Roman"/>
          <w:bCs/>
          <w:szCs w:val="32"/>
        </w:rPr>
        <w:fldChar w:fldCharType="end"/>
      </w:r>
    </w:p>
    <w:p w14:paraId="5C863D96">
      <w:pPr>
        <w:pStyle w:val="2"/>
        <w:bidi w:val="0"/>
      </w:pPr>
      <w:bookmarkStart w:id="20" w:name="_Toc32383"/>
      <w:bookmarkStart w:id="21" w:name="_Toc813"/>
      <w:bookmarkStart w:id="22" w:name="_Toc21173"/>
      <w:bookmarkStart w:id="23" w:name="_Toc18846"/>
      <w:bookmarkStart w:id="24" w:name="_Toc31862"/>
      <w:bookmarkStart w:id="25" w:name="_Toc16142"/>
      <w:bookmarkStart w:id="26" w:name="_Toc18807"/>
      <w:bookmarkStart w:id="27" w:name="_Toc18951"/>
      <w:r>
        <w:t>第一章 县域概况</w:t>
      </w:r>
      <w:bookmarkEnd w:id="20"/>
      <w:bookmarkEnd w:id="21"/>
      <w:bookmarkEnd w:id="22"/>
      <w:bookmarkEnd w:id="23"/>
      <w:bookmarkEnd w:id="24"/>
      <w:bookmarkEnd w:id="25"/>
      <w:bookmarkEnd w:id="26"/>
      <w:bookmarkEnd w:id="27"/>
    </w:p>
    <w:p w14:paraId="24F586C6">
      <w:pPr>
        <w:pStyle w:val="3"/>
        <w:bidi w:val="0"/>
      </w:pPr>
      <w:bookmarkStart w:id="28" w:name="_Toc14072"/>
      <w:bookmarkStart w:id="29" w:name="_Toc3558"/>
      <w:bookmarkStart w:id="30" w:name="_Toc29890"/>
      <w:bookmarkStart w:id="31" w:name="_Toc22627"/>
      <w:bookmarkStart w:id="32" w:name="_Toc29182"/>
      <w:bookmarkStart w:id="33" w:name="_Toc29843"/>
      <w:bookmarkStart w:id="34" w:name="_Toc150526090"/>
      <w:bookmarkStart w:id="35" w:name="_Toc21520"/>
      <w:bookmarkStart w:id="36" w:name="_Toc19190"/>
      <w:bookmarkStart w:id="37" w:name="_Toc19833"/>
      <w:bookmarkStart w:id="38" w:name="_Toc22086"/>
      <w:bookmarkStart w:id="39" w:name="_Toc2115"/>
      <w:bookmarkStart w:id="40" w:name="_Toc150526160"/>
      <w:r>
        <w:t>一、地理位置</w:t>
      </w:r>
      <w:bookmarkEnd w:id="28"/>
      <w:bookmarkEnd w:id="29"/>
      <w:bookmarkEnd w:id="30"/>
      <w:bookmarkEnd w:id="31"/>
      <w:bookmarkEnd w:id="32"/>
      <w:bookmarkEnd w:id="33"/>
      <w:bookmarkEnd w:id="34"/>
      <w:bookmarkEnd w:id="35"/>
      <w:bookmarkEnd w:id="36"/>
      <w:bookmarkEnd w:id="37"/>
      <w:bookmarkEnd w:id="38"/>
      <w:bookmarkEnd w:id="39"/>
      <w:bookmarkEnd w:id="40"/>
    </w:p>
    <w:p w14:paraId="15B3628E">
      <w:pPr>
        <w:keepNext w:val="0"/>
        <w:keepLines w:val="0"/>
        <w:pageBreakBefore w:val="0"/>
        <w:widowControl w:val="0"/>
        <w:kinsoku/>
        <w:wordWrap/>
        <w:overflowPunct w:val="0"/>
        <w:topLinePunct w:val="0"/>
        <w:autoSpaceDE/>
        <w:autoSpaceDN/>
        <w:bidi w:val="0"/>
        <w:adjustRightInd/>
        <w:snapToGrid/>
        <w:textAlignment w:val="auto"/>
      </w:pPr>
      <w:r>
        <w:t>山丹县地处甘肃省西北部、河西走廊中段，</w:t>
      </w:r>
      <w:r>
        <w:rPr>
          <w:rFonts w:hint="eastAsia"/>
          <w:lang w:eastAsia="zh-CN"/>
        </w:rPr>
        <w:t>是</w:t>
      </w:r>
      <w:r>
        <w:t>张掖市的东大门</w:t>
      </w:r>
      <w:r>
        <w:rPr>
          <w:rFonts w:hint="eastAsia"/>
          <w:lang w:eastAsia="zh-CN"/>
        </w:rPr>
        <w:t>。</w:t>
      </w:r>
      <w:r>
        <w:t>地理坐标介于东经100°41′～101°42′、北纬37°50′～39°03′之间。东部与永昌县毗邻，西部与民乐县相接，西北方向和甘州区接壤，东南部与肃南裕固族自治县</w:t>
      </w:r>
      <w:r>
        <w:rPr>
          <w:rFonts w:hint="eastAsia"/>
        </w:rPr>
        <w:t>皇城镇</w:t>
      </w:r>
      <w:r>
        <w:t>相连，南部以祁连山冷龙岭为界与青海省相邻，北部越过龙首山与内蒙古自治区阿拉善右旗遥相对望。山丹县东西跨度达89公里，南北纵长136公里，区域总面积为</w:t>
      </w:r>
      <w:r>
        <w:rPr>
          <w:rFonts w:hint="eastAsia"/>
        </w:rPr>
        <w:t>5402.43</w:t>
      </w:r>
      <w:r>
        <w:t>平方公里。素有“走廊蜂腰”“甘凉咽喉”之誉，是古代“丝绸之路”通往西域的必经要地。</w:t>
      </w:r>
    </w:p>
    <w:p w14:paraId="1531B2B5">
      <w:pPr>
        <w:keepNext w:val="0"/>
        <w:keepLines w:val="0"/>
        <w:pageBreakBefore w:val="0"/>
        <w:widowControl w:val="0"/>
        <w:kinsoku/>
        <w:wordWrap/>
        <w:overflowPunct/>
        <w:topLinePunct w:val="0"/>
        <w:autoSpaceDE/>
        <w:autoSpaceDN/>
        <w:bidi w:val="0"/>
        <w:adjustRightInd/>
        <w:snapToGrid/>
        <w:spacing w:line="160" w:lineRule="exact"/>
        <w:textAlignment w:val="auto"/>
      </w:pPr>
    </w:p>
    <w:p w14:paraId="445763FE">
      <w:pPr>
        <w:pStyle w:val="12"/>
        <w:bidi w:val="0"/>
      </w:pPr>
      <w:r>
        <w:drawing>
          <wp:inline distT="0" distB="0" distL="114300" distR="114300">
            <wp:extent cx="5400675" cy="4033520"/>
            <wp:effectExtent l="0" t="0" r="9525" b="5080"/>
            <wp:docPr id="10" name="图片 10" descr="D:/评估/专项工作/2025年/山丹标定地价/图件/山丹县在张掖市的位置(压缩).jpg山丹县在张掖市的位置(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评估/专项工作/2025年/山丹标定地价/图件/山丹县在张掖市的位置(压缩).jpg山丹县在张掖市的位置(压缩)"/>
                    <pic:cNvPicPr>
                      <a:picLocks noChangeAspect="1"/>
                    </pic:cNvPicPr>
                  </pic:nvPicPr>
                  <pic:blipFill>
                    <a:blip r:embed="rId9"/>
                    <a:srcRect l="1951" t="678" r="900" b="939"/>
                    <a:stretch>
                      <a:fillRect/>
                    </a:stretch>
                  </pic:blipFill>
                  <pic:spPr>
                    <a:xfrm>
                      <a:off x="0" y="0"/>
                      <a:ext cx="5400675" cy="4033520"/>
                    </a:xfrm>
                    <a:prstGeom prst="rect">
                      <a:avLst/>
                    </a:prstGeom>
                  </pic:spPr>
                </pic:pic>
              </a:graphicData>
            </a:graphic>
          </wp:inline>
        </w:drawing>
      </w:r>
    </w:p>
    <w:p w14:paraId="41818FE2">
      <w:pPr>
        <w:pStyle w:val="14"/>
        <w:bidi w:val="0"/>
      </w:pPr>
      <w:r>
        <w:t>图1-1  山丹县在张掖市地理位置图</w:t>
      </w:r>
    </w:p>
    <w:p w14:paraId="2279B475">
      <w:pPr>
        <w:pStyle w:val="3"/>
        <w:bidi w:val="0"/>
      </w:pPr>
      <w:bookmarkStart w:id="41" w:name="_Toc28251"/>
      <w:bookmarkStart w:id="42" w:name="_Toc32739"/>
      <w:bookmarkStart w:id="43" w:name="_Toc23131"/>
      <w:bookmarkStart w:id="44" w:name="_Toc28283"/>
      <w:bookmarkStart w:id="45" w:name="_Toc26016"/>
      <w:bookmarkStart w:id="46" w:name="_Toc2980"/>
      <w:bookmarkStart w:id="47" w:name="_Toc7492"/>
      <w:bookmarkStart w:id="48" w:name="_Toc21371"/>
      <w:r>
        <w:t>二、行政区划</w:t>
      </w:r>
      <w:bookmarkEnd w:id="41"/>
      <w:r>
        <w:t>及人口</w:t>
      </w:r>
      <w:bookmarkEnd w:id="42"/>
      <w:bookmarkEnd w:id="43"/>
      <w:bookmarkEnd w:id="44"/>
      <w:bookmarkEnd w:id="45"/>
      <w:bookmarkEnd w:id="46"/>
      <w:bookmarkEnd w:id="47"/>
      <w:bookmarkEnd w:id="48"/>
    </w:p>
    <w:p w14:paraId="320CC0CD">
      <w:pPr>
        <w:bidi w:val="0"/>
      </w:pPr>
      <w:r>
        <w:t>山丹县辖6个镇（清泉镇、位奇镇、霍城镇、东乐镇、陈户镇、大马营镇）、2个乡（老军乡、李桥乡）、1个林场（大黄山林场）以及1个</w:t>
      </w:r>
      <w:r>
        <w:rPr>
          <w:rFonts w:hint="eastAsia"/>
          <w:lang w:eastAsia="zh-CN"/>
        </w:rPr>
        <w:t>国营</w:t>
      </w:r>
      <w:r>
        <w:t>农场（国营山丹农场），共计115个行政村。截至2024年末，</w:t>
      </w:r>
      <w:r>
        <w:rPr>
          <w:rFonts w:hint="eastAsia"/>
          <w:lang w:eastAsia="zh-CN"/>
        </w:rPr>
        <w:t>全</w:t>
      </w:r>
      <w:r>
        <w:t xml:space="preserve">县常住人口为14.46万人，较上一年年末减少0.08万人。其中，城镇人口为8.67万人，占常住人口的比重（即常住人口城镇化率）达59.97%，较上一年末提升了1.41个百分点。 </w:t>
      </w:r>
    </w:p>
    <w:p w14:paraId="48B4EF1C">
      <w:pPr>
        <w:pStyle w:val="13"/>
        <w:bidi w:val="0"/>
      </w:pPr>
    </w:p>
    <w:p w14:paraId="00892214">
      <w:pPr>
        <w:pStyle w:val="12"/>
        <w:bidi w:val="0"/>
      </w:pPr>
      <w:r>
        <w:drawing>
          <wp:inline distT="0" distB="0" distL="114300" distR="114300">
            <wp:extent cx="4563745" cy="5997575"/>
            <wp:effectExtent l="0" t="0" r="8255" b="3175"/>
            <wp:docPr id="18" name="图片 6" descr="D:/评估/专项工作/2025年/山丹标定地价/图件/山丹县行政范围图.jpg山丹县行政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D:/评估/专项工作/2025年/山丹标定地价/图件/山丹县行政范围图.jpg山丹县行政范围图"/>
                    <pic:cNvPicPr>
                      <a:picLocks noChangeAspect="1"/>
                    </pic:cNvPicPr>
                  </pic:nvPicPr>
                  <pic:blipFill>
                    <a:blip r:embed="rId10"/>
                    <a:srcRect l="2223" t="1361" r="2265" b="1200"/>
                    <a:stretch>
                      <a:fillRect/>
                    </a:stretch>
                  </pic:blipFill>
                  <pic:spPr>
                    <a:xfrm>
                      <a:off x="0" y="0"/>
                      <a:ext cx="4563745" cy="5997575"/>
                    </a:xfrm>
                    <a:prstGeom prst="rect">
                      <a:avLst/>
                    </a:prstGeom>
                    <a:noFill/>
                    <a:ln>
                      <a:noFill/>
                    </a:ln>
                  </pic:spPr>
                </pic:pic>
              </a:graphicData>
            </a:graphic>
          </wp:inline>
        </w:drawing>
      </w:r>
    </w:p>
    <w:p w14:paraId="31E625BB">
      <w:pPr>
        <w:pStyle w:val="14"/>
        <w:bidi w:val="0"/>
        <w:rPr>
          <w:rFonts w:hint="eastAsia"/>
        </w:rPr>
      </w:pPr>
      <w:r>
        <w:rPr>
          <w:rFonts w:hint="eastAsia"/>
        </w:rPr>
        <w:t>图1-2  山丹县行政范围图</w:t>
      </w:r>
    </w:p>
    <w:p w14:paraId="3BE48326">
      <w:pPr>
        <w:pStyle w:val="3"/>
        <w:bidi w:val="0"/>
        <w:rPr>
          <w:rFonts w:hint="eastAsia"/>
        </w:rPr>
      </w:pPr>
      <w:bookmarkStart w:id="49" w:name="_Toc30443"/>
      <w:r>
        <w:rPr>
          <w:rFonts w:hint="eastAsia"/>
        </w:rPr>
        <w:t>三、自然条件</w:t>
      </w:r>
      <w:bookmarkEnd w:id="49"/>
    </w:p>
    <w:p w14:paraId="5239B39F">
      <w:pPr>
        <w:pStyle w:val="4"/>
        <w:bidi w:val="0"/>
        <w:rPr>
          <w:rFonts w:hint="eastAsia"/>
        </w:rPr>
      </w:pPr>
      <w:r>
        <w:rPr>
          <w:rFonts w:hint="eastAsia"/>
        </w:rPr>
        <w:t>（一）地形地貌</w:t>
      </w:r>
    </w:p>
    <w:p w14:paraId="202AFA8E">
      <w:pPr>
        <w:bidi w:val="0"/>
        <w:rPr>
          <w:rFonts w:hint="eastAsia"/>
        </w:rPr>
      </w:pPr>
      <w:r>
        <w:rPr>
          <w:rFonts w:hint="eastAsia"/>
        </w:rPr>
        <w:t>山丹县境内，祁连山耸峙于南部，焉支山雄踞于东部，龙首山屏卫于北部，丘峦起伏绵延，沟壑交错纵横。除山区外，县境南部与东部为冲洪积平原，中部为呈槽形地带的冲积平原，高山区属褶皱低山丘陵，东北龙首山南麓为波状起伏的丘陵，北部红寺湖地区为封闭型沟谷平原，境内自东南向西北呈缓斜坡降态势。</w:t>
      </w:r>
    </w:p>
    <w:p w14:paraId="06915A38">
      <w:pPr>
        <w:pStyle w:val="4"/>
        <w:bidi w:val="0"/>
        <w:rPr>
          <w:rFonts w:hint="eastAsia"/>
        </w:rPr>
      </w:pPr>
      <w:r>
        <w:rPr>
          <w:rFonts w:hint="eastAsia"/>
        </w:rPr>
        <w:t xml:space="preserve">（二）气候条件 </w:t>
      </w:r>
    </w:p>
    <w:p w14:paraId="60AFA83B">
      <w:pPr>
        <w:bidi w:val="0"/>
        <w:rPr>
          <w:rFonts w:hint="eastAsia"/>
        </w:rPr>
      </w:pPr>
      <w:r>
        <w:rPr>
          <w:rFonts w:hint="eastAsia"/>
        </w:rPr>
        <w:t xml:space="preserve">山丹县属大陆性高寒半干旱气候，季节分布不均，太阳辐射强，日照时数长，气温低，昼夜温差大，降水量少而集中，蒸发量大，湿度小，无霜期短。年平均气温为9.0℃，年降水量为232.1毫米。 </w:t>
      </w:r>
    </w:p>
    <w:p w14:paraId="32035855">
      <w:pPr>
        <w:pStyle w:val="4"/>
        <w:bidi w:val="0"/>
        <w:rPr>
          <w:rFonts w:hint="eastAsia"/>
        </w:rPr>
      </w:pPr>
      <w:r>
        <w:rPr>
          <w:rFonts w:hint="eastAsia"/>
        </w:rPr>
        <w:t>（三）土壤条件</w:t>
      </w:r>
    </w:p>
    <w:p w14:paraId="0BCCA1DB">
      <w:pPr>
        <w:pageBreakBefore w:val="0"/>
        <w:widowControl w:val="0"/>
        <w:kinsoku/>
        <w:wordWrap/>
        <w:overflowPunct w:val="0"/>
        <w:topLinePunct w:val="0"/>
        <w:autoSpaceDE/>
        <w:autoSpaceDN/>
        <w:bidi w:val="0"/>
        <w:adjustRightInd/>
        <w:snapToGrid/>
        <w:textAlignment w:val="auto"/>
        <w:rPr>
          <w:rFonts w:hint="eastAsia"/>
        </w:rPr>
      </w:pPr>
      <w:r>
        <w:rPr>
          <w:rFonts w:hint="eastAsia"/>
        </w:rPr>
        <w:t>山丹县土壤类型丰富，有12个土类，24个亚类，31个土属，52个土种。主要土壤类型包括灌耕土、栗钙土、灰钙土、灰棕漠土等。其中，灌耕土主要分布在马营河、山丹河沿岸，土壤通气性好、保水保肥能力强；栗钙土分布在大马营盆地及大黄山北麓，是优良的天然牧场；灰钙土广泛分布在马营、霍城、老军等地的丘陵地带及滩地；灰棕漠土主要分布在东乐镇南北滩及红寺湖等；灰漠土主要分布在龙首山南麓的过渡地带。</w:t>
      </w:r>
    </w:p>
    <w:p w14:paraId="78B27676">
      <w:pPr>
        <w:pStyle w:val="4"/>
        <w:pageBreakBefore w:val="0"/>
        <w:widowControl w:val="0"/>
        <w:kinsoku/>
        <w:wordWrap/>
        <w:overflowPunct w:val="0"/>
        <w:topLinePunct w:val="0"/>
        <w:autoSpaceDE/>
        <w:autoSpaceDN/>
        <w:bidi w:val="0"/>
        <w:adjustRightInd/>
        <w:snapToGrid/>
        <w:textAlignment w:val="auto"/>
        <w:rPr>
          <w:rFonts w:hint="eastAsia"/>
        </w:rPr>
      </w:pPr>
      <w:r>
        <w:rPr>
          <w:rFonts w:hint="eastAsia"/>
        </w:rPr>
        <w:t>（四）水文条件</w:t>
      </w:r>
    </w:p>
    <w:p w14:paraId="5B00396F">
      <w:pPr>
        <w:pageBreakBefore w:val="0"/>
        <w:widowControl w:val="0"/>
        <w:kinsoku/>
        <w:wordWrap/>
        <w:overflowPunct w:val="0"/>
        <w:topLinePunct w:val="0"/>
        <w:autoSpaceDE/>
        <w:autoSpaceDN/>
        <w:bidi w:val="0"/>
        <w:adjustRightInd/>
        <w:snapToGrid/>
        <w:textAlignment w:val="auto"/>
        <w:rPr>
          <w:rFonts w:hint="eastAsia"/>
        </w:rPr>
      </w:pPr>
      <w:r>
        <w:rPr>
          <w:rFonts w:hint="eastAsia"/>
        </w:rPr>
        <w:t>山丹县的水系隶属于内陆河流域，其东、南部山区分别属于石羊河水系和黑河水系。境内主要河流为马营河、霍城河、寺沟河，均自南向北流且多为季节性河流，水资源补给以祁连山冰雪融水和大气降水为主。地下水分布呈南部山区及河谷区水位较高、北部荒漠区较低的格局，水质整体良好，局部存在轻度盐化，补给依赖河水与降水下渗。全县可利用水资源的总量为15365万立方米，其中可利用地表水资源量达9442万立方米（包含泉水量），地下水允许开采量为5923万立方米。</w:t>
      </w:r>
    </w:p>
    <w:p w14:paraId="0002FDA0">
      <w:pPr>
        <w:pStyle w:val="3"/>
        <w:bidi w:val="0"/>
        <w:rPr>
          <w:rFonts w:hint="eastAsia"/>
        </w:rPr>
      </w:pPr>
      <w:bookmarkStart w:id="50" w:name="_Toc6591"/>
      <w:r>
        <w:rPr>
          <w:rFonts w:hint="eastAsia"/>
        </w:rPr>
        <w:t>四、国民经济状况</w:t>
      </w:r>
      <w:bookmarkEnd w:id="50"/>
    </w:p>
    <w:p w14:paraId="23333078">
      <w:pPr>
        <w:pStyle w:val="4"/>
        <w:bidi w:val="0"/>
        <w:rPr>
          <w:rFonts w:hint="eastAsia"/>
        </w:rPr>
      </w:pPr>
      <w:r>
        <w:rPr>
          <w:rFonts w:hint="eastAsia"/>
        </w:rPr>
        <w:t>（一）国内生产总值</w:t>
      </w:r>
    </w:p>
    <w:p w14:paraId="00B71CF8">
      <w:pPr>
        <w:bidi w:val="0"/>
        <w:rPr>
          <w:rFonts w:hint="eastAsia"/>
        </w:rPr>
      </w:pPr>
      <w:r>
        <w:rPr>
          <w:rFonts w:hint="eastAsia"/>
        </w:rPr>
        <w:t xml:space="preserve">2024年，全县地区生产总值达到94.23亿元，较上年增长4.0％。其中，第一产业增加值为22.84亿元，增幅达7.4%；第二产业增加值为26.31亿元，增长0.6%；第三产业增加值为45.08亿元，增长4.2%。三大产业的结构比例为24.2:27.9:47.8。以常住人口为基数计算，人均地区生产总值为64989元，较上年增长4%。 </w:t>
      </w:r>
    </w:p>
    <w:p w14:paraId="6C3A1167">
      <w:pPr>
        <w:pStyle w:val="4"/>
        <w:bidi w:val="0"/>
        <w:rPr>
          <w:rFonts w:hint="eastAsia"/>
        </w:rPr>
      </w:pPr>
      <w:r>
        <w:rPr>
          <w:rFonts w:hint="eastAsia"/>
        </w:rPr>
        <w:t>（二）固定资产投资</w:t>
      </w:r>
    </w:p>
    <w:p w14:paraId="780AA6FA">
      <w:pPr>
        <w:bidi w:val="0"/>
        <w:rPr>
          <w:rFonts w:hint="eastAsia"/>
        </w:rPr>
      </w:pPr>
      <w:r>
        <w:rPr>
          <w:rFonts w:hint="eastAsia"/>
        </w:rPr>
        <w:t>2024年，山丹县全年固定资产投资比上年增长2.3%。按三大产业分，第一产业投资增长16.3%；第二产业投资增长11.5%，其中工业投资增长11.5%；第三产业投资下降14.4%。基础设施投资增长37.9%。民间固定资产投资增长35.5%。</w:t>
      </w:r>
    </w:p>
    <w:p w14:paraId="3EBBF526">
      <w:pPr>
        <w:bidi w:val="0"/>
        <w:rPr>
          <w:rFonts w:hint="eastAsia"/>
        </w:rPr>
      </w:pPr>
      <w:r>
        <w:rPr>
          <w:rFonts w:hint="eastAsia"/>
        </w:rPr>
        <w:t>全年项目投资比上年增长7%。其中，制造业投资增长80.1%，电力、热力、燃气及水的生产和供应业投资下降10.4%；交通运输、仓储和邮政业投资增长33.3%，水利、环境和公共设施管理业投资增长14.5%。</w:t>
      </w:r>
    </w:p>
    <w:p w14:paraId="6F1FF3A3">
      <w:pPr>
        <w:pStyle w:val="3"/>
        <w:bidi w:val="0"/>
        <w:rPr>
          <w:rFonts w:hint="eastAsia"/>
        </w:rPr>
      </w:pPr>
      <w:bookmarkStart w:id="51" w:name="_Toc3274"/>
      <w:r>
        <w:rPr>
          <w:rFonts w:hint="eastAsia"/>
        </w:rPr>
        <w:t>五、城市建设</w:t>
      </w:r>
      <w:bookmarkEnd w:id="51"/>
    </w:p>
    <w:p w14:paraId="764D5905">
      <w:pPr>
        <w:bidi w:val="0"/>
        <w:rPr>
          <w:rFonts w:hint="eastAsia"/>
        </w:rPr>
      </w:pPr>
      <w:r>
        <w:rPr>
          <w:rFonts w:hint="eastAsia"/>
        </w:rPr>
        <w:t>山丹县持续推进城市更新行动，2024年已完成东泉嘉园等5个棚户区及老旧小区改造，建成保障性租赁住房540套、公共租赁住房236套，新改建滨河路、安宁路等7条城区道路，改造城区排水排涝（雨水）管网60.6公里，施划智慧停车位2225个，稳步推进南湖生态文化植物园、五彩体育公园建设，新增城市绿地102.6亩，城市功能与品质大幅提升。同时，严格落实重点项目指挥长负责制，稳步推进118个新续建项目建设，兰张高铁武威至张掖段已正式动工，山丹即将迈入“双高铁”时代，山丹北站建成后居民前往兰州仅需2小时，出行效率将显著提升。</w:t>
      </w:r>
    </w:p>
    <w:p w14:paraId="6F3FB8AF">
      <w:pPr>
        <w:pStyle w:val="3"/>
        <w:bidi w:val="0"/>
        <w:rPr>
          <w:rFonts w:hint="eastAsia"/>
        </w:rPr>
      </w:pPr>
      <w:bookmarkStart w:id="52" w:name="_Toc12614"/>
      <w:r>
        <w:rPr>
          <w:rFonts w:hint="eastAsia"/>
        </w:rPr>
        <w:t>六、土地市场状况</w:t>
      </w:r>
      <w:bookmarkEnd w:id="52"/>
    </w:p>
    <w:p w14:paraId="77A4B2FD">
      <w:pPr>
        <w:pStyle w:val="4"/>
        <w:bidi w:val="0"/>
        <w:rPr>
          <w:rFonts w:hint="eastAsia"/>
        </w:rPr>
      </w:pPr>
      <w:r>
        <w:rPr>
          <w:rFonts w:hint="eastAsia"/>
        </w:rPr>
        <w:t>（一）土地市场供应分析</w:t>
      </w:r>
    </w:p>
    <w:p w14:paraId="71478B2B">
      <w:pPr>
        <w:bidi w:val="0"/>
        <w:rPr>
          <w:rFonts w:hint="eastAsia"/>
        </w:rPr>
      </w:pPr>
      <w:r>
        <w:rPr>
          <w:rFonts w:hint="eastAsia"/>
        </w:rPr>
        <w:t>1.土地划拨供应状况</w:t>
      </w:r>
    </w:p>
    <w:p w14:paraId="431ADD1C">
      <w:pPr>
        <w:bidi w:val="0"/>
        <w:rPr>
          <w:rFonts w:hint="eastAsia"/>
        </w:rPr>
      </w:pPr>
      <w:r>
        <w:rPr>
          <w:rFonts w:hint="eastAsia"/>
        </w:rPr>
        <w:t>2020年至2024年，山丹县共划拨土地85宗，总面积478.6073公顷，各年度土地划拨供应情况见表1-1和图1-3。</w:t>
      </w:r>
    </w:p>
    <w:p w14:paraId="3EB1BAE1">
      <w:pPr>
        <w:pStyle w:val="13"/>
        <w:bidi w:val="0"/>
        <w:rPr>
          <w:rFonts w:hint="eastAsia"/>
        </w:rPr>
      </w:pPr>
    </w:p>
    <w:p w14:paraId="7373945A">
      <w:pPr>
        <w:pStyle w:val="13"/>
        <w:bidi w:val="0"/>
        <w:rPr>
          <w:rFonts w:hint="eastAsia"/>
        </w:rPr>
      </w:pPr>
    </w:p>
    <w:p w14:paraId="54E68754">
      <w:pPr>
        <w:pStyle w:val="15"/>
        <w:bidi w:val="0"/>
        <w:rPr>
          <w:rFonts w:hint="eastAsia"/>
        </w:rPr>
      </w:pPr>
      <w:r>
        <w:rPr>
          <w:rFonts w:hint="eastAsia"/>
        </w:rPr>
        <w:t>表1-1  山丹县2020年—2024年土地划拨供应情况统计表</w:t>
      </w:r>
    </w:p>
    <w:p w14:paraId="1B8F97E5">
      <w:pPr>
        <w:pStyle w:val="13"/>
        <w:bidi w:val="0"/>
        <w:rPr>
          <w:rFonts w:hint="eastAsia"/>
        </w:rPr>
      </w:pP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159"/>
        <w:gridCol w:w="1331"/>
        <w:gridCol w:w="941"/>
        <w:gridCol w:w="1004"/>
        <w:gridCol w:w="1004"/>
        <w:gridCol w:w="1003"/>
        <w:gridCol w:w="1003"/>
        <w:gridCol w:w="1004"/>
      </w:tblGrid>
      <w:tr w14:paraId="6C3DB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Align w:val="center"/>
          </w:tcPr>
          <w:p w14:paraId="6E2C21E0">
            <w:pPr>
              <w:pStyle w:val="16"/>
              <w:bidi w:val="0"/>
              <w:rPr>
                <w:b/>
                <w:bCs w:val="0"/>
              </w:rPr>
            </w:pPr>
            <w:bookmarkStart w:id="53" w:name="_Hlk203073126"/>
            <w:r>
              <w:rPr>
                <w:b/>
                <w:bCs w:val="0"/>
              </w:rPr>
              <w:t>序号</w:t>
            </w:r>
          </w:p>
        </w:tc>
        <w:tc>
          <w:tcPr>
            <w:tcW w:w="1159" w:type="dxa"/>
            <w:vAlign w:val="center"/>
          </w:tcPr>
          <w:p w14:paraId="2E1C7C99">
            <w:pPr>
              <w:pStyle w:val="16"/>
              <w:bidi w:val="0"/>
              <w:rPr>
                <w:b/>
                <w:bCs w:val="0"/>
              </w:rPr>
            </w:pPr>
            <w:r>
              <w:rPr>
                <w:b/>
                <w:bCs w:val="0"/>
              </w:rPr>
              <w:t>用途</w:t>
            </w:r>
          </w:p>
        </w:tc>
        <w:tc>
          <w:tcPr>
            <w:tcW w:w="1331" w:type="dxa"/>
            <w:vAlign w:val="center"/>
          </w:tcPr>
          <w:p w14:paraId="15E4B48E">
            <w:pPr>
              <w:pStyle w:val="16"/>
              <w:bidi w:val="0"/>
              <w:rPr>
                <w:b/>
                <w:bCs w:val="0"/>
              </w:rPr>
            </w:pPr>
            <w:r>
              <w:rPr>
                <w:b/>
                <w:bCs w:val="0"/>
              </w:rPr>
              <w:t>分类</w:t>
            </w:r>
          </w:p>
        </w:tc>
        <w:tc>
          <w:tcPr>
            <w:tcW w:w="941" w:type="dxa"/>
            <w:vAlign w:val="center"/>
          </w:tcPr>
          <w:p w14:paraId="01EF5D31">
            <w:pPr>
              <w:pStyle w:val="16"/>
              <w:bidi w:val="0"/>
              <w:rPr>
                <w:b/>
                <w:bCs w:val="0"/>
              </w:rPr>
            </w:pPr>
            <w:r>
              <w:rPr>
                <w:b/>
                <w:bCs w:val="0"/>
              </w:rPr>
              <w:t>2020年</w:t>
            </w:r>
          </w:p>
        </w:tc>
        <w:tc>
          <w:tcPr>
            <w:tcW w:w="1004" w:type="dxa"/>
            <w:vAlign w:val="center"/>
          </w:tcPr>
          <w:p w14:paraId="56D6DDB7">
            <w:pPr>
              <w:pStyle w:val="16"/>
              <w:bidi w:val="0"/>
              <w:rPr>
                <w:b/>
                <w:bCs w:val="0"/>
              </w:rPr>
            </w:pPr>
            <w:r>
              <w:rPr>
                <w:b/>
                <w:bCs w:val="0"/>
              </w:rPr>
              <w:t>2021年</w:t>
            </w:r>
          </w:p>
        </w:tc>
        <w:tc>
          <w:tcPr>
            <w:tcW w:w="1004" w:type="dxa"/>
            <w:vAlign w:val="center"/>
          </w:tcPr>
          <w:p w14:paraId="0C04A92D">
            <w:pPr>
              <w:pStyle w:val="16"/>
              <w:bidi w:val="0"/>
              <w:rPr>
                <w:b/>
                <w:bCs w:val="0"/>
              </w:rPr>
            </w:pPr>
            <w:r>
              <w:rPr>
                <w:b/>
                <w:bCs w:val="0"/>
              </w:rPr>
              <w:t>2022年</w:t>
            </w:r>
          </w:p>
        </w:tc>
        <w:tc>
          <w:tcPr>
            <w:tcW w:w="1003" w:type="dxa"/>
            <w:vAlign w:val="center"/>
          </w:tcPr>
          <w:p w14:paraId="29DAD8D9">
            <w:pPr>
              <w:pStyle w:val="16"/>
              <w:bidi w:val="0"/>
              <w:rPr>
                <w:b/>
                <w:bCs w:val="0"/>
              </w:rPr>
            </w:pPr>
            <w:r>
              <w:rPr>
                <w:b/>
                <w:bCs w:val="0"/>
              </w:rPr>
              <w:t>2023年</w:t>
            </w:r>
          </w:p>
        </w:tc>
        <w:tc>
          <w:tcPr>
            <w:tcW w:w="1003" w:type="dxa"/>
            <w:vAlign w:val="center"/>
          </w:tcPr>
          <w:p w14:paraId="4BBDCAD5">
            <w:pPr>
              <w:pStyle w:val="16"/>
              <w:bidi w:val="0"/>
              <w:rPr>
                <w:b/>
                <w:bCs w:val="0"/>
              </w:rPr>
            </w:pPr>
            <w:r>
              <w:rPr>
                <w:b/>
                <w:bCs w:val="0"/>
              </w:rPr>
              <w:t>2024年</w:t>
            </w:r>
          </w:p>
        </w:tc>
        <w:tc>
          <w:tcPr>
            <w:tcW w:w="1004" w:type="dxa"/>
            <w:vAlign w:val="center"/>
          </w:tcPr>
          <w:p w14:paraId="4B1B2A97">
            <w:pPr>
              <w:pStyle w:val="16"/>
              <w:bidi w:val="0"/>
              <w:rPr>
                <w:b/>
                <w:bCs w:val="0"/>
              </w:rPr>
            </w:pPr>
            <w:r>
              <w:rPr>
                <w:rFonts w:hint="eastAsia"/>
                <w:b/>
                <w:bCs w:val="0"/>
                <w:lang w:eastAsia="zh-CN"/>
              </w:rPr>
              <w:t>小</w:t>
            </w:r>
            <w:r>
              <w:rPr>
                <w:b/>
                <w:bCs w:val="0"/>
              </w:rPr>
              <w:t>计</w:t>
            </w:r>
          </w:p>
        </w:tc>
      </w:tr>
      <w:bookmarkEnd w:id="53"/>
      <w:tr w14:paraId="44797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17434CED">
            <w:pPr>
              <w:pStyle w:val="16"/>
              <w:bidi w:val="0"/>
            </w:pPr>
            <w:r>
              <w:t>1</w:t>
            </w:r>
          </w:p>
        </w:tc>
        <w:tc>
          <w:tcPr>
            <w:tcW w:w="1159" w:type="dxa"/>
            <w:vMerge w:val="restart"/>
            <w:vAlign w:val="center"/>
          </w:tcPr>
          <w:p w14:paraId="0BEAD8F9">
            <w:pPr>
              <w:pStyle w:val="16"/>
              <w:bidi w:val="0"/>
            </w:pPr>
            <w:r>
              <w:t>居住用地</w:t>
            </w:r>
          </w:p>
        </w:tc>
        <w:tc>
          <w:tcPr>
            <w:tcW w:w="1331" w:type="dxa"/>
            <w:vAlign w:val="center"/>
          </w:tcPr>
          <w:p w14:paraId="4B9276C3">
            <w:pPr>
              <w:pStyle w:val="16"/>
              <w:bidi w:val="0"/>
            </w:pPr>
            <w:r>
              <w:t>宗地数（宗）</w:t>
            </w:r>
          </w:p>
        </w:tc>
        <w:tc>
          <w:tcPr>
            <w:tcW w:w="941" w:type="dxa"/>
            <w:vAlign w:val="center"/>
          </w:tcPr>
          <w:p w14:paraId="4CE2FA6B">
            <w:pPr>
              <w:pStyle w:val="16"/>
              <w:bidi w:val="0"/>
            </w:pPr>
            <w:r>
              <w:t>5</w:t>
            </w:r>
          </w:p>
        </w:tc>
        <w:tc>
          <w:tcPr>
            <w:tcW w:w="1004" w:type="dxa"/>
            <w:vAlign w:val="center"/>
          </w:tcPr>
          <w:p w14:paraId="3AADC412">
            <w:pPr>
              <w:pStyle w:val="16"/>
              <w:bidi w:val="0"/>
            </w:pPr>
            <w:r>
              <w:t>0</w:t>
            </w:r>
          </w:p>
        </w:tc>
        <w:tc>
          <w:tcPr>
            <w:tcW w:w="1004" w:type="dxa"/>
            <w:vAlign w:val="center"/>
          </w:tcPr>
          <w:p w14:paraId="3747C147">
            <w:pPr>
              <w:pStyle w:val="16"/>
              <w:bidi w:val="0"/>
            </w:pPr>
            <w:r>
              <w:t>1</w:t>
            </w:r>
          </w:p>
        </w:tc>
        <w:tc>
          <w:tcPr>
            <w:tcW w:w="1003" w:type="dxa"/>
            <w:vAlign w:val="center"/>
          </w:tcPr>
          <w:p w14:paraId="56CE995B">
            <w:pPr>
              <w:pStyle w:val="16"/>
              <w:bidi w:val="0"/>
            </w:pPr>
            <w:r>
              <w:t>0</w:t>
            </w:r>
          </w:p>
        </w:tc>
        <w:tc>
          <w:tcPr>
            <w:tcW w:w="1003" w:type="dxa"/>
            <w:vAlign w:val="center"/>
          </w:tcPr>
          <w:p w14:paraId="4EDE2CB9">
            <w:pPr>
              <w:pStyle w:val="16"/>
              <w:bidi w:val="0"/>
            </w:pPr>
            <w:r>
              <w:t>0</w:t>
            </w:r>
          </w:p>
        </w:tc>
        <w:tc>
          <w:tcPr>
            <w:tcW w:w="1004" w:type="dxa"/>
            <w:vAlign w:val="center"/>
          </w:tcPr>
          <w:p w14:paraId="3C6687EE">
            <w:pPr>
              <w:pStyle w:val="16"/>
              <w:bidi w:val="0"/>
            </w:pPr>
            <w:r>
              <w:t>6</w:t>
            </w:r>
          </w:p>
        </w:tc>
      </w:tr>
      <w:tr w14:paraId="705BC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03C96DB0">
            <w:pPr>
              <w:pStyle w:val="16"/>
              <w:bidi w:val="0"/>
            </w:pPr>
          </w:p>
        </w:tc>
        <w:tc>
          <w:tcPr>
            <w:tcW w:w="1159" w:type="dxa"/>
            <w:vMerge w:val="continue"/>
            <w:vAlign w:val="center"/>
          </w:tcPr>
          <w:p w14:paraId="6181A392">
            <w:pPr>
              <w:pStyle w:val="16"/>
              <w:bidi w:val="0"/>
            </w:pPr>
          </w:p>
        </w:tc>
        <w:tc>
          <w:tcPr>
            <w:tcW w:w="1331" w:type="dxa"/>
            <w:vAlign w:val="center"/>
          </w:tcPr>
          <w:p w14:paraId="456CFF71">
            <w:pPr>
              <w:pStyle w:val="16"/>
              <w:bidi w:val="0"/>
            </w:pPr>
            <w:r>
              <w:t>面积（公顷）</w:t>
            </w:r>
          </w:p>
        </w:tc>
        <w:tc>
          <w:tcPr>
            <w:tcW w:w="941" w:type="dxa"/>
            <w:vAlign w:val="center"/>
          </w:tcPr>
          <w:p w14:paraId="01905F02">
            <w:pPr>
              <w:pStyle w:val="16"/>
              <w:bidi w:val="0"/>
            </w:pPr>
            <w:r>
              <w:t>11.4549</w:t>
            </w:r>
          </w:p>
        </w:tc>
        <w:tc>
          <w:tcPr>
            <w:tcW w:w="1004" w:type="dxa"/>
            <w:vAlign w:val="center"/>
          </w:tcPr>
          <w:p w14:paraId="1A9971BF">
            <w:pPr>
              <w:pStyle w:val="16"/>
              <w:bidi w:val="0"/>
            </w:pPr>
            <w:r>
              <w:t>0</w:t>
            </w:r>
          </w:p>
        </w:tc>
        <w:tc>
          <w:tcPr>
            <w:tcW w:w="1004" w:type="dxa"/>
            <w:vAlign w:val="center"/>
          </w:tcPr>
          <w:p w14:paraId="0BAD71B3">
            <w:pPr>
              <w:pStyle w:val="16"/>
              <w:bidi w:val="0"/>
            </w:pPr>
            <w:r>
              <w:t>0.7207</w:t>
            </w:r>
          </w:p>
        </w:tc>
        <w:tc>
          <w:tcPr>
            <w:tcW w:w="1003" w:type="dxa"/>
            <w:vAlign w:val="center"/>
          </w:tcPr>
          <w:p w14:paraId="17EF9FAF">
            <w:pPr>
              <w:pStyle w:val="16"/>
              <w:bidi w:val="0"/>
            </w:pPr>
            <w:r>
              <w:t>0</w:t>
            </w:r>
          </w:p>
        </w:tc>
        <w:tc>
          <w:tcPr>
            <w:tcW w:w="1003" w:type="dxa"/>
            <w:vAlign w:val="center"/>
          </w:tcPr>
          <w:p w14:paraId="5ECDA885">
            <w:pPr>
              <w:pStyle w:val="16"/>
              <w:bidi w:val="0"/>
            </w:pPr>
            <w:r>
              <w:t>0</w:t>
            </w:r>
          </w:p>
        </w:tc>
        <w:tc>
          <w:tcPr>
            <w:tcW w:w="1004" w:type="dxa"/>
            <w:vAlign w:val="center"/>
          </w:tcPr>
          <w:p w14:paraId="12C6D165">
            <w:pPr>
              <w:pStyle w:val="16"/>
              <w:bidi w:val="0"/>
            </w:pPr>
            <w:r>
              <w:t>12.1756</w:t>
            </w:r>
          </w:p>
        </w:tc>
      </w:tr>
      <w:tr w14:paraId="46899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0CFBE78B">
            <w:pPr>
              <w:pStyle w:val="16"/>
              <w:bidi w:val="0"/>
            </w:pPr>
            <w:r>
              <w:t>2</w:t>
            </w:r>
          </w:p>
        </w:tc>
        <w:tc>
          <w:tcPr>
            <w:tcW w:w="1159" w:type="dxa"/>
            <w:vMerge w:val="restart"/>
            <w:vAlign w:val="center"/>
          </w:tcPr>
          <w:p w14:paraId="36EE82DC">
            <w:pPr>
              <w:pStyle w:val="16"/>
              <w:bidi w:val="0"/>
            </w:pPr>
            <w:r>
              <w:t>公共管理与公共服务用地</w:t>
            </w:r>
          </w:p>
        </w:tc>
        <w:tc>
          <w:tcPr>
            <w:tcW w:w="1331" w:type="dxa"/>
            <w:vAlign w:val="center"/>
          </w:tcPr>
          <w:p w14:paraId="771EF0B5">
            <w:pPr>
              <w:pStyle w:val="16"/>
              <w:bidi w:val="0"/>
            </w:pPr>
            <w:r>
              <w:t>宗地数（宗）</w:t>
            </w:r>
          </w:p>
        </w:tc>
        <w:tc>
          <w:tcPr>
            <w:tcW w:w="941" w:type="dxa"/>
            <w:vAlign w:val="center"/>
          </w:tcPr>
          <w:p w14:paraId="79055832">
            <w:pPr>
              <w:pStyle w:val="16"/>
              <w:bidi w:val="0"/>
            </w:pPr>
            <w:r>
              <w:t>8</w:t>
            </w:r>
          </w:p>
        </w:tc>
        <w:tc>
          <w:tcPr>
            <w:tcW w:w="1004" w:type="dxa"/>
            <w:vAlign w:val="center"/>
          </w:tcPr>
          <w:p w14:paraId="5D156D86">
            <w:pPr>
              <w:pStyle w:val="16"/>
              <w:bidi w:val="0"/>
            </w:pPr>
            <w:r>
              <w:t>18</w:t>
            </w:r>
          </w:p>
        </w:tc>
        <w:tc>
          <w:tcPr>
            <w:tcW w:w="1004" w:type="dxa"/>
            <w:vAlign w:val="center"/>
          </w:tcPr>
          <w:p w14:paraId="1A179529">
            <w:pPr>
              <w:pStyle w:val="16"/>
              <w:bidi w:val="0"/>
            </w:pPr>
            <w:r>
              <w:t>11</w:t>
            </w:r>
          </w:p>
        </w:tc>
        <w:tc>
          <w:tcPr>
            <w:tcW w:w="1003" w:type="dxa"/>
            <w:vAlign w:val="center"/>
          </w:tcPr>
          <w:p w14:paraId="15C1F374">
            <w:pPr>
              <w:pStyle w:val="16"/>
              <w:bidi w:val="0"/>
            </w:pPr>
            <w:r>
              <w:t>4</w:t>
            </w:r>
          </w:p>
        </w:tc>
        <w:tc>
          <w:tcPr>
            <w:tcW w:w="1003" w:type="dxa"/>
            <w:vAlign w:val="center"/>
          </w:tcPr>
          <w:p w14:paraId="4CA56D66">
            <w:pPr>
              <w:pStyle w:val="16"/>
              <w:bidi w:val="0"/>
            </w:pPr>
            <w:r>
              <w:t>1</w:t>
            </w:r>
          </w:p>
        </w:tc>
        <w:tc>
          <w:tcPr>
            <w:tcW w:w="1004" w:type="dxa"/>
            <w:vAlign w:val="center"/>
          </w:tcPr>
          <w:p w14:paraId="0162CE1B">
            <w:pPr>
              <w:pStyle w:val="16"/>
              <w:bidi w:val="0"/>
            </w:pPr>
            <w:r>
              <w:t>42</w:t>
            </w:r>
          </w:p>
        </w:tc>
      </w:tr>
      <w:tr w14:paraId="7403F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26C3A81C">
            <w:pPr>
              <w:pStyle w:val="16"/>
              <w:bidi w:val="0"/>
            </w:pPr>
          </w:p>
        </w:tc>
        <w:tc>
          <w:tcPr>
            <w:tcW w:w="1159" w:type="dxa"/>
            <w:vMerge w:val="continue"/>
            <w:vAlign w:val="center"/>
          </w:tcPr>
          <w:p w14:paraId="3B14FBCF">
            <w:pPr>
              <w:pStyle w:val="16"/>
              <w:bidi w:val="0"/>
            </w:pPr>
          </w:p>
        </w:tc>
        <w:tc>
          <w:tcPr>
            <w:tcW w:w="1331" w:type="dxa"/>
            <w:vAlign w:val="center"/>
          </w:tcPr>
          <w:p w14:paraId="2F0D1289">
            <w:pPr>
              <w:pStyle w:val="16"/>
              <w:bidi w:val="0"/>
            </w:pPr>
            <w:r>
              <w:t>面积（公顷）</w:t>
            </w:r>
          </w:p>
        </w:tc>
        <w:tc>
          <w:tcPr>
            <w:tcW w:w="941" w:type="dxa"/>
            <w:vAlign w:val="center"/>
          </w:tcPr>
          <w:p w14:paraId="238CDF8C">
            <w:pPr>
              <w:pStyle w:val="16"/>
              <w:bidi w:val="0"/>
            </w:pPr>
            <w:r>
              <w:t>14.9152</w:t>
            </w:r>
          </w:p>
        </w:tc>
        <w:tc>
          <w:tcPr>
            <w:tcW w:w="1004" w:type="dxa"/>
            <w:vAlign w:val="center"/>
          </w:tcPr>
          <w:p w14:paraId="6E68C62A">
            <w:pPr>
              <w:pStyle w:val="16"/>
              <w:bidi w:val="0"/>
            </w:pPr>
            <w:r>
              <w:t>49.9469</w:t>
            </w:r>
          </w:p>
        </w:tc>
        <w:tc>
          <w:tcPr>
            <w:tcW w:w="1004" w:type="dxa"/>
            <w:vAlign w:val="center"/>
          </w:tcPr>
          <w:p w14:paraId="44871DF6">
            <w:pPr>
              <w:pStyle w:val="16"/>
              <w:bidi w:val="0"/>
            </w:pPr>
            <w:r>
              <w:t>42.7383</w:t>
            </w:r>
          </w:p>
        </w:tc>
        <w:tc>
          <w:tcPr>
            <w:tcW w:w="1003" w:type="dxa"/>
            <w:vAlign w:val="center"/>
          </w:tcPr>
          <w:p w14:paraId="0E954501">
            <w:pPr>
              <w:pStyle w:val="16"/>
              <w:bidi w:val="0"/>
            </w:pPr>
            <w:r>
              <w:t>3.4684</w:t>
            </w:r>
          </w:p>
        </w:tc>
        <w:tc>
          <w:tcPr>
            <w:tcW w:w="1003" w:type="dxa"/>
            <w:vAlign w:val="center"/>
          </w:tcPr>
          <w:p w14:paraId="0F84FAA7">
            <w:pPr>
              <w:pStyle w:val="16"/>
              <w:bidi w:val="0"/>
            </w:pPr>
            <w:r>
              <w:t>2.822</w:t>
            </w:r>
          </w:p>
        </w:tc>
        <w:tc>
          <w:tcPr>
            <w:tcW w:w="1004" w:type="dxa"/>
            <w:vAlign w:val="center"/>
          </w:tcPr>
          <w:p w14:paraId="7B90907C">
            <w:pPr>
              <w:pStyle w:val="16"/>
              <w:bidi w:val="0"/>
            </w:pPr>
            <w:r>
              <w:t>113.8908</w:t>
            </w:r>
          </w:p>
        </w:tc>
      </w:tr>
      <w:tr w14:paraId="5F4D5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5658E495">
            <w:pPr>
              <w:pStyle w:val="16"/>
              <w:bidi w:val="0"/>
            </w:pPr>
            <w:r>
              <w:t>3</w:t>
            </w:r>
          </w:p>
        </w:tc>
        <w:tc>
          <w:tcPr>
            <w:tcW w:w="1159" w:type="dxa"/>
            <w:vMerge w:val="restart"/>
            <w:vAlign w:val="center"/>
          </w:tcPr>
          <w:p w14:paraId="6E04173D">
            <w:pPr>
              <w:pStyle w:val="16"/>
              <w:bidi w:val="0"/>
            </w:pPr>
            <w:r>
              <w:t>交通运输</w:t>
            </w:r>
          </w:p>
          <w:p w14:paraId="2B460C29">
            <w:pPr>
              <w:pStyle w:val="16"/>
              <w:bidi w:val="0"/>
            </w:pPr>
            <w:r>
              <w:t>用地</w:t>
            </w:r>
          </w:p>
        </w:tc>
        <w:tc>
          <w:tcPr>
            <w:tcW w:w="1331" w:type="dxa"/>
            <w:vAlign w:val="center"/>
          </w:tcPr>
          <w:p w14:paraId="394D472E">
            <w:pPr>
              <w:pStyle w:val="16"/>
              <w:bidi w:val="0"/>
            </w:pPr>
            <w:r>
              <w:t>宗地数（宗）</w:t>
            </w:r>
          </w:p>
        </w:tc>
        <w:tc>
          <w:tcPr>
            <w:tcW w:w="941" w:type="dxa"/>
            <w:vAlign w:val="center"/>
          </w:tcPr>
          <w:p w14:paraId="64B071B9">
            <w:pPr>
              <w:pStyle w:val="16"/>
              <w:bidi w:val="0"/>
            </w:pPr>
            <w:r>
              <w:t>2</w:t>
            </w:r>
          </w:p>
        </w:tc>
        <w:tc>
          <w:tcPr>
            <w:tcW w:w="1004" w:type="dxa"/>
            <w:vAlign w:val="center"/>
          </w:tcPr>
          <w:p w14:paraId="6007A105">
            <w:pPr>
              <w:pStyle w:val="16"/>
              <w:bidi w:val="0"/>
            </w:pPr>
            <w:r>
              <w:t>6</w:t>
            </w:r>
          </w:p>
        </w:tc>
        <w:tc>
          <w:tcPr>
            <w:tcW w:w="1004" w:type="dxa"/>
            <w:vAlign w:val="center"/>
          </w:tcPr>
          <w:p w14:paraId="1FB91C5A">
            <w:pPr>
              <w:pStyle w:val="16"/>
              <w:bidi w:val="0"/>
            </w:pPr>
            <w:r>
              <w:t>6</w:t>
            </w:r>
          </w:p>
        </w:tc>
        <w:tc>
          <w:tcPr>
            <w:tcW w:w="1003" w:type="dxa"/>
            <w:vAlign w:val="center"/>
          </w:tcPr>
          <w:p w14:paraId="1B8172E0">
            <w:pPr>
              <w:pStyle w:val="16"/>
              <w:bidi w:val="0"/>
            </w:pPr>
            <w:r>
              <w:t>1</w:t>
            </w:r>
          </w:p>
        </w:tc>
        <w:tc>
          <w:tcPr>
            <w:tcW w:w="1003" w:type="dxa"/>
            <w:vAlign w:val="center"/>
          </w:tcPr>
          <w:p w14:paraId="5020CE78">
            <w:pPr>
              <w:pStyle w:val="16"/>
              <w:bidi w:val="0"/>
            </w:pPr>
            <w:r>
              <w:t>2</w:t>
            </w:r>
          </w:p>
        </w:tc>
        <w:tc>
          <w:tcPr>
            <w:tcW w:w="1004" w:type="dxa"/>
            <w:vAlign w:val="center"/>
          </w:tcPr>
          <w:p w14:paraId="159DBC4B">
            <w:pPr>
              <w:pStyle w:val="16"/>
              <w:bidi w:val="0"/>
            </w:pPr>
            <w:r>
              <w:t>17</w:t>
            </w:r>
          </w:p>
        </w:tc>
      </w:tr>
      <w:tr w14:paraId="07509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34E52B6D">
            <w:pPr>
              <w:pStyle w:val="16"/>
              <w:bidi w:val="0"/>
            </w:pPr>
          </w:p>
        </w:tc>
        <w:tc>
          <w:tcPr>
            <w:tcW w:w="1159" w:type="dxa"/>
            <w:vMerge w:val="continue"/>
            <w:vAlign w:val="center"/>
          </w:tcPr>
          <w:p w14:paraId="56BFCA64">
            <w:pPr>
              <w:pStyle w:val="16"/>
              <w:bidi w:val="0"/>
            </w:pPr>
          </w:p>
        </w:tc>
        <w:tc>
          <w:tcPr>
            <w:tcW w:w="1331" w:type="dxa"/>
            <w:vAlign w:val="center"/>
          </w:tcPr>
          <w:p w14:paraId="16C43759">
            <w:pPr>
              <w:pStyle w:val="16"/>
              <w:bidi w:val="0"/>
            </w:pPr>
            <w:r>
              <w:t>面积（公顷）</w:t>
            </w:r>
          </w:p>
        </w:tc>
        <w:tc>
          <w:tcPr>
            <w:tcW w:w="941" w:type="dxa"/>
            <w:vAlign w:val="center"/>
          </w:tcPr>
          <w:p w14:paraId="008BFCB8">
            <w:pPr>
              <w:pStyle w:val="16"/>
              <w:bidi w:val="0"/>
            </w:pPr>
            <w:r>
              <w:t>8.3944</w:t>
            </w:r>
          </w:p>
        </w:tc>
        <w:tc>
          <w:tcPr>
            <w:tcW w:w="1004" w:type="dxa"/>
            <w:vAlign w:val="center"/>
          </w:tcPr>
          <w:p w14:paraId="156AD8D7">
            <w:pPr>
              <w:pStyle w:val="16"/>
              <w:bidi w:val="0"/>
            </w:pPr>
            <w:r>
              <w:t>30.0821</w:t>
            </w:r>
          </w:p>
        </w:tc>
        <w:tc>
          <w:tcPr>
            <w:tcW w:w="1004" w:type="dxa"/>
            <w:vAlign w:val="center"/>
          </w:tcPr>
          <w:p w14:paraId="3F0D7A36">
            <w:pPr>
              <w:pStyle w:val="16"/>
              <w:bidi w:val="0"/>
            </w:pPr>
            <w:r>
              <w:t>192.1796</w:t>
            </w:r>
          </w:p>
        </w:tc>
        <w:tc>
          <w:tcPr>
            <w:tcW w:w="1003" w:type="dxa"/>
            <w:vAlign w:val="center"/>
          </w:tcPr>
          <w:p w14:paraId="03164140">
            <w:pPr>
              <w:pStyle w:val="16"/>
              <w:bidi w:val="0"/>
            </w:pPr>
            <w:r>
              <w:t>18.4581</w:t>
            </w:r>
          </w:p>
        </w:tc>
        <w:tc>
          <w:tcPr>
            <w:tcW w:w="1003" w:type="dxa"/>
            <w:vAlign w:val="center"/>
          </w:tcPr>
          <w:p w14:paraId="07D1E4F5">
            <w:pPr>
              <w:pStyle w:val="16"/>
              <w:bidi w:val="0"/>
            </w:pPr>
            <w:r>
              <w:t>1.3901</w:t>
            </w:r>
          </w:p>
        </w:tc>
        <w:tc>
          <w:tcPr>
            <w:tcW w:w="1004" w:type="dxa"/>
            <w:vAlign w:val="center"/>
          </w:tcPr>
          <w:p w14:paraId="1A494108">
            <w:pPr>
              <w:pStyle w:val="16"/>
              <w:bidi w:val="0"/>
            </w:pPr>
            <w:r>
              <w:t>250.5043</w:t>
            </w:r>
          </w:p>
        </w:tc>
      </w:tr>
      <w:tr w14:paraId="5D636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3A08970E">
            <w:pPr>
              <w:pStyle w:val="16"/>
              <w:bidi w:val="0"/>
            </w:pPr>
            <w:r>
              <w:t>4</w:t>
            </w:r>
          </w:p>
        </w:tc>
        <w:tc>
          <w:tcPr>
            <w:tcW w:w="1159" w:type="dxa"/>
            <w:vMerge w:val="restart"/>
            <w:vAlign w:val="center"/>
          </w:tcPr>
          <w:p w14:paraId="18F69B67">
            <w:pPr>
              <w:pStyle w:val="16"/>
              <w:bidi w:val="0"/>
            </w:pPr>
            <w:r>
              <w:t>公用设施</w:t>
            </w:r>
          </w:p>
          <w:p w14:paraId="7697BE13">
            <w:pPr>
              <w:pStyle w:val="16"/>
              <w:bidi w:val="0"/>
            </w:pPr>
            <w:r>
              <w:t>用地</w:t>
            </w:r>
          </w:p>
        </w:tc>
        <w:tc>
          <w:tcPr>
            <w:tcW w:w="1331" w:type="dxa"/>
            <w:vAlign w:val="center"/>
          </w:tcPr>
          <w:p w14:paraId="3663DA16">
            <w:pPr>
              <w:pStyle w:val="16"/>
              <w:bidi w:val="0"/>
            </w:pPr>
            <w:r>
              <w:t>宗地数（宗）</w:t>
            </w:r>
          </w:p>
        </w:tc>
        <w:tc>
          <w:tcPr>
            <w:tcW w:w="941" w:type="dxa"/>
            <w:vAlign w:val="center"/>
          </w:tcPr>
          <w:p w14:paraId="2FB24926">
            <w:pPr>
              <w:pStyle w:val="16"/>
              <w:bidi w:val="0"/>
            </w:pPr>
            <w:r>
              <w:t>3</w:t>
            </w:r>
          </w:p>
        </w:tc>
        <w:tc>
          <w:tcPr>
            <w:tcW w:w="1004" w:type="dxa"/>
            <w:vAlign w:val="center"/>
          </w:tcPr>
          <w:p w14:paraId="65ACF166">
            <w:pPr>
              <w:pStyle w:val="16"/>
              <w:bidi w:val="0"/>
            </w:pPr>
            <w:r>
              <w:t>4</w:t>
            </w:r>
          </w:p>
        </w:tc>
        <w:tc>
          <w:tcPr>
            <w:tcW w:w="1004" w:type="dxa"/>
            <w:vAlign w:val="center"/>
          </w:tcPr>
          <w:p w14:paraId="36B5B18B">
            <w:pPr>
              <w:pStyle w:val="16"/>
              <w:bidi w:val="0"/>
            </w:pPr>
            <w:r>
              <w:t>3</w:t>
            </w:r>
          </w:p>
        </w:tc>
        <w:tc>
          <w:tcPr>
            <w:tcW w:w="1003" w:type="dxa"/>
            <w:vAlign w:val="center"/>
          </w:tcPr>
          <w:p w14:paraId="7368F304">
            <w:pPr>
              <w:pStyle w:val="16"/>
              <w:bidi w:val="0"/>
            </w:pPr>
            <w:r>
              <w:t>2</w:t>
            </w:r>
          </w:p>
        </w:tc>
        <w:tc>
          <w:tcPr>
            <w:tcW w:w="1003" w:type="dxa"/>
            <w:vAlign w:val="center"/>
          </w:tcPr>
          <w:p w14:paraId="1C3FD246">
            <w:pPr>
              <w:pStyle w:val="16"/>
              <w:bidi w:val="0"/>
            </w:pPr>
            <w:r>
              <w:t>2</w:t>
            </w:r>
          </w:p>
        </w:tc>
        <w:tc>
          <w:tcPr>
            <w:tcW w:w="1004" w:type="dxa"/>
            <w:vAlign w:val="center"/>
          </w:tcPr>
          <w:p w14:paraId="5772779C">
            <w:pPr>
              <w:pStyle w:val="16"/>
              <w:bidi w:val="0"/>
            </w:pPr>
            <w:r>
              <w:t>14</w:t>
            </w:r>
          </w:p>
        </w:tc>
      </w:tr>
      <w:tr w14:paraId="5FD30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4A7221D7">
            <w:pPr>
              <w:pStyle w:val="16"/>
              <w:bidi w:val="0"/>
            </w:pPr>
          </w:p>
        </w:tc>
        <w:tc>
          <w:tcPr>
            <w:tcW w:w="1159" w:type="dxa"/>
            <w:vMerge w:val="continue"/>
            <w:vAlign w:val="center"/>
          </w:tcPr>
          <w:p w14:paraId="17891936">
            <w:pPr>
              <w:pStyle w:val="16"/>
              <w:bidi w:val="0"/>
            </w:pPr>
          </w:p>
        </w:tc>
        <w:tc>
          <w:tcPr>
            <w:tcW w:w="1331" w:type="dxa"/>
            <w:vAlign w:val="center"/>
          </w:tcPr>
          <w:p w14:paraId="0198F9DF">
            <w:pPr>
              <w:pStyle w:val="16"/>
              <w:bidi w:val="0"/>
            </w:pPr>
            <w:r>
              <w:t>面积（公顷）</w:t>
            </w:r>
          </w:p>
        </w:tc>
        <w:tc>
          <w:tcPr>
            <w:tcW w:w="941" w:type="dxa"/>
            <w:vAlign w:val="center"/>
          </w:tcPr>
          <w:p w14:paraId="64B69DE7">
            <w:pPr>
              <w:pStyle w:val="16"/>
              <w:bidi w:val="0"/>
            </w:pPr>
            <w:r>
              <w:t>4.2714</w:t>
            </w:r>
          </w:p>
        </w:tc>
        <w:tc>
          <w:tcPr>
            <w:tcW w:w="1004" w:type="dxa"/>
            <w:vAlign w:val="center"/>
          </w:tcPr>
          <w:p w14:paraId="4CD4821B">
            <w:pPr>
              <w:pStyle w:val="16"/>
              <w:bidi w:val="0"/>
            </w:pPr>
            <w:r>
              <w:t>20.1096</w:t>
            </w:r>
          </w:p>
        </w:tc>
        <w:tc>
          <w:tcPr>
            <w:tcW w:w="1004" w:type="dxa"/>
            <w:vAlign w:val="center"/>
          </w:tcPr>
          <w:p w14:paraId="0F902D4A">
            <w:pPr>
              <w:pStyle w:val="16"/>
              <w:bidi w:val="0"/>
            </w:pPr>
            <w:r>
              <w:t>7.5089</w:t>
            </w:r>
          </w:p>
        </w:tc>
        <w:tc>
          <w:tcPr>
            <w:tcW w:w="1003" w:type="dxa"/>
            <w:vAlign w:val="center"/>
          </w:tcPr>
          <w:p w14:paraId="29261D71">
            <w:pPr>
              <w:pStyle w:val="16"/>
              <w:bidi w:val="0"/>
            </w:pPr>
            <w:r>
              <w:t>10.8559</w:t>
            </w:r>
          </w:p>
        </w:tc>
        <w:tc>
          <w:tcPr>
            <w:tcW w:w="1003" w:type="dxa"/>
            <w:vAlign w:val="center"/>
          </w:tcPr>
          <w:p w14:paraId="36443C50">
            <w:pPr>
              <w:pStyle w:val="16"/>
              <w:bidi w:val="0"/>
            </w:pPr>
            <w:r>
              <w:t>46.5746</w:t>
            </w:r>
          </w:p>
        </w:tc>
        <w:tc>
          <w:tcPr>
            <w:tcW w:w="1004" w:type="dxa"/>
            <w:vAlign w:val="center"/>
          </w:tcPr>
          <w:p w14:paraId="72CA8EBE">
            <w:pPr>
              <w:pStyle w:val="16"/>
              <w:bidi w:val="0"/>
            </w:pPr>
            <w:r>
              <w:t>89.3204</w:t>
            </w:r>
          </w:p>
        </w:tc>
      </w:tr>
      <w:tr w14:paraId="54552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3E8EBABB">
            <w:pPr>
              <w:pStyle w:val="16"/>
              <w:bidi w:val="0"/>
            </w:pPr>
            <w:r>
              <w:t>5</w:t>
            </w:r>
          </w:p>
        </w:tc>
        <w:tc>
          <w:tcPr>
            <w:tcW w:w="1159" w:type="dxa"/>
            <w:vMerge w:val="restart"/>
            <w:vAlign w:val="center"/>
          </w:tcPr>
          <w:p w14:paraId="4B8B6586">
            <w:pPr>
              <w:pStyle w:val="16"/>
              <w:bidi w:val="0"/>
            </w:pPr>
            <w:r>
              <w:t>绿地与开敞空间</w:t>
            </w:r>
          </w:p>
          <w:p w14:paraId="049E7B71">
            <w:pPr>
              <w:pStyle w:val="16"/>
              <w:bidi w:val="0"/>
            </w:pPr>
            <w:r>
              <w:t>用地</w:t>
            </w:r>
          </w:p>
        </w:tc>
        <w:tc>
          <w:tcPr>
            <w:tcW w:w="1331" w:type="dxa"/>
            <w:vAlign w:val="center"/>
          </w:tcPr>
          <w:p w14:paraId="4EF259EB">
            <w:pPr>
              <w:pStyle w:val="16"/>
              <w:bidi w:val="0"/>
            </w:pPr>
            <w:r>
              <w:t>宗地数（宗）</w:t>
            </w:r>
          </w:p>
        </w:tc>
        <w:tc>
          <w:tcPr>
            <w:tcW w:w="941" w:type="dxa"/>
            <w:vAlign w:val="center"/>
          </w:tcPr>
          <w:p w14:paraId="42706B3B">
            <w:pPr>
              <w:pStyle w:val="16"/>
              <w:bidi w:val="0"/>
            </w:pPr>
            <w:r>
              <w:t>0</w:t>
            </w:r>
          </w:p>
        </w:tc>
        <w:tc>
          <w:tcPr>
            <w:tcW w:w="1004" w:type="dxa"/>
            <w:vAlign w:val="center"/>
          </w:tcPr>
          <w:p w14:paraId="6DCE8E9F">
            <w:pPr>
              <w:pStyle w:val="16"/>
              <w:bidi w:val="0"/>
            </w:pPr>
            <w:r>
              <w:t>0</w:t>
            </w:r>
          </w:p>
        </w:tc>
        <w:tc>
          <w:tcPr>
            <w:tcW w:w="1004" w:type="dxa"/>
            <w:vAlign w:val="center"/>
          </w:tcPr>
          <w:p w14:paraId="284261F3">
            <w:pPr>
              <w:pStyle w:val="16"/>
              <w:bidi w:val="0"/>
            </w:pPr>
            <w:r>
              <w:t>0</w:t>
            </w:r>
          </w:p>
        </w:tc>
        <w:tc>
          <w:tcPr>
            <w:tcW w:w="1003" w:type="dxa"/>
            <w:vAlign w:val="center"/>
          </w:tcPr>
          <w:p w14:paraId="15B4683E">
            <w:pPr>
              <w:pStyle w:val="16"/>
              <w:bidi w:val="0"/>
            </w:pPr>
            <w:r>
              <w:t>1</w:t>
            </w:r>
          </w:p>
        </w:tc>
        <w:tc>
          <w:tcPr>
            <w:tcW w:w="1003" w:type="dxa"/>
            <w:vAlign w:val="center"/>
          </w:tcPr>
          <w:p w14:paraId="450FD882">
            <w:pPr>
              <w:pStyle w:val="16"/>
              <w:bidi w:val="0"/>
            </w:pPr>
            <w:r>
              <w:t>2</w:t>
            </w:r>
          </w:p>
        </w:tc>
        <w:tc>
          <w:tcPr>
            <w:tcW w:w="1004" w:type="dxa"/>
            <w:vAlign w:val="center"/>
          </w:tcPr>
          <w:p w14:paraId="0BF1BFBB">
            <w:pPr>
              <w:pStyle w:val="16"/>
              <w:bidi w:val="0"/>
            </w:pPr>
            <w:r>
              <w:t>3</w:t>
            </w:r>
          </w:p>
        </w:tc>
      </w:tr>
      <w:tr w14:paraId="514B3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62CD7BAF">
            <w:pPr>
              <w:pStyle w:val="16"/>
              <w:bidi w:val="0"/>
            </w:pPr>
          </w:p>
        </w:tc>
        <w:tc>
          <w:tcPr>
            <w:tcW w:w="1159" w:type="dxa"/>
            <w:vMerge w:val="continue"/>
            <w:vAlign w:val="center"/>
          </w:tcPr>
          <w:p w14:paraId="000EC0D8">
            <w:pPr>
              <w:pStyle w:val="16"/>
              <w:bidi w:val="0"/>
            </w:pPr>
          </w:p>
        </w:tc>
        <w:tc>
          <w:tcPr>
            <w:tcW w:w="1331" w:type="dxa"/>
            <w:vAlign w:val="center"/>
          </w:tcPr>
          <w:p w14:paraId="5108D0E5">
            <w:pPr>
              <w:pStyle w:val="16"/>
              <w:bidi w:val="0"/>
            </w:pPr>
            <w:r>
              <w:t>面积（公顷）</w:t>
            </w:r>
          </w:p>
        </w:tc>
        <w:tc>
          <w:tcPr>
            <w:tcW w:w="941" w:type="dxa"/>
            <w:vAlign w:val="center"/>
          </w:tcPr>
          <w:p w14:paraId="5A42C466">
            <w:pPr>
              <w:pStyle w:val="16"/>
              <w:bidi w:val="0"/>
            </w:pPr>
            <w:r>
              <w:t>0</w:t>
            </w:r>
          </w:p>
        </w:tc>
        <w:tc>
          <w:tcPr>
            <w:tcW w:w="1004" w:type="dxa"/>
            <w:vAlign w:val="center"/>
          </w:tcPr>
          <w:p w14:paraId="4E75510C">
            <w:pPr>
              <w:pStyle w:val="16"/>
              <w:bidi w:val="0"/>
            </w:pPr>
            <w:r>
              <w:t>0</w:t>
            </w:r>
          </w:p>
        </w:tc>
        <w:tc>
          <w:tcPr>
            <w:tcW w:w="1004" w:type="dxa"/>
            <w:vAlign w:val="center"/>
          </w:tcPr>
          <w:p w14:paraId="05B32AF4">
            <w:pPr>
              <w:pStyle w:val="16"/>
              <w:bidi w:val="0"/>
            </w:pPr>
            <w:r>
              <w:t>0</w:t>
            </w:r>
          </w:p>
        </w:tc>
        <w:tc>
          <w:tcPr>
            <w:tcW w:w="1003" w:type="dxa"/>
            <w:vAlign w:val="center"/>
          </w:tcPr>
          <w:p w14:paraId="45839434">
            <w:pPr>
              <w:pStyle w:val="16"/>
              <w:bidi w:val="0"/>
            </w:pPr>
            <w:r>
              <w:t>1.4518</w:t>
            </w:r>
          </w:p>
        </w:tc>
        <w:tc>
          <w:tcPr>
            <w:tcW w:w="1003" w:type="dxa"/>
            <w:vAlign w:val="center"/>
          </w:tcPr>
          <w:p w14:paraId="63D96641">
            <w:pPr>
              <w:pStyle w:val="16"/>
              <w:bidi w:val="0"/>
            </w:pPr>
            <w:r>
              <w:t>4.4</w:t>
            </w:r>
          </w:p>
        </w:tc>
        <w:tc>
          <w:tcPr>
            <w:tcW w:w="1004" w:type="dxa"/>
            <w:vAlign w:val="center"/>
          </w:tcPr>
          <w:p w14:paraId="2634C3E0">
            <w:pPr>
              <w:pStyle w:val="16"/>
              <w:bidi w:val="0"/>
            </w:pPr>
            <w:r>
              <w:t>5.8518</w:t>
            </w:r>
          </w:p>
        </w:tc>
      </w:tr>
      <w:tr w14:paraId="2D13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restart"/>
            <w:vAlign w:val="center"/>
          </w:tcPr>
          <w:p w14:paraId="4C890890">
            <w:pPr>
              <w:pStyle w:val="16"/>
              <w:bidi w:val="0"/>
            </w:pPr>
            <w:r>
              <w:t>6</w:t>
            </w:r>
          </w:p>
        </w:tc>
        <w:tc>
          <w:tcPr>
            <w:tcW w:w="1159" w:type="dxa"/>
            <w:vMerge w:val="restart"/>
            <w:vAlign w:val="center"/>
          </w:tcPr>
          <w:p w14:paraId="401A4930">
            <w:pPr>
              <w:pStyle w:val="16"/>
              <w:bidi w:val="0"/>
            </w:pPr>
            <w:r>
              <w:t>特殊用地</w:t>
            </w:r>
          </w:p>
        </w:tc>
        <w:tc>
          <w:tcPr>
            <w:tcW w:w="1331" w:type="dxa"/>
            <w:vAlign w:val="center"/>
          </w:tcPr>
          <w:p w14:paraId="4B769E36">
            <w:pPr>
              <w:pStyle w:val="16"/>
              <w:bidi w:val="0"/>
            </w:pPr>
            <w:r>
              <w:t>宗地数（宗）</w:t>
            </w:r>
          </w:p>
        </w:tc>
        <w:tc>
          <w:tcPr>
            <w:tcW w:w="941" w:type="dxa"/>
            <w:vAlign w:val="center"/>
          </w:tcPr>
          <w:p w14:paraId="20A06D6A">
            <w:pPr>
              <w:pStyle w:val="16"/>
              <w:bidi w:val="0"/>
            </w:pPr>
            <w:r>
              <w:t>0</w:t>
            </w:r>
          </w:p>
        </w:tc>
        <w:tc>
          <w:tcPr>
            <w:tcW w:w="1004" w:type="dxa"/>
            <w:vAlign w:val="center"/>
          </w:tcPr>
          <w:p w14:paraId="45922F49">
            <w:pPr>
              <w:pStyle w:val="16"/>
              <w:bidi w:val="0"/>
            </w:pPr>
            <w:r>
              <w:t>0</w:t>
            </w:r>
          </w:p>
        </w:tc>
        <w:tc>
          <w:tcPr>
            <w:tcW w:w="1004" w:type="dxa"/>
            <w:vAlign w:val="center"/>
          </w:tcPr>
          <w:p w14:paraId="142CCAB4">
            <w:pPr>
              <w:pStyle w:val="16"/>
              <w:bidi w:val="0"/>
            </w:pPr>
            <w:r>
              <w:t>2</w:t>
            </w:r>
          </w:p>
        </w:tc>
        <w:tc>
          <w:tcPr>
            <w:tcW w:w="1003" w:type="dxa"/>
            <w:vAlign w:val="center"/>
          </w:tcPr>
          <w:p w14:paraId="1569244C">
            <w:pPr>
              <w:pStyle w:val="16"/>
              <w:bidi w:val="0"/>
            </w:pPr>
            <w:r>
              <w:t>1</w:t>
            </w:r>
          </w:p>
        </w:tc>
        <w:tc>
          <w:tcPr>
            <w:tcW w:w="1003" w:type="dxa"/>
            <w:vAlign w:val="center"/>
          </w:tcPr>
          <w:p w14:paraId="7DA24754">
            <w:pPr>
              <w:pStyle w:val="16"/>
              <w:bidi w:val="0"/>
            </w:pPr>
            <w:r>
              <w:t>0</w:t>
            </w:r>
          </w:p>
        </w:tc>
        <w:tc>
          <w:tcPr>
            <w:tcW w:w="1004" w:type="dxa"/>
            <w:vAlign w:val="center"/>
          </w:tcPr>
          <w:p w14:paraId="55976BE8">
            <w:pPr>
              <w:pStyle w:val="16"/>
              <w:bidi w:val="0"/>
            </w:pPr>
            <w:r>
              <w:t>3</w:t>
            </w:r>
          </w:p>
        </w:tc>
      </w:tr>
      <w:tr w14:paraId="635C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2" w:type="dxa"/>
            <w:vMerge w:val="continue"/>
            <w:vAlign w:val="center"/>
          </w:tcPr>
          <w:p w14:paraId="62883F57">
            <w:pPr>
              <w:pStyle w:val="16"/>
              <w:bidi w:val="0"/>
            </w:pPr>
          </w:p>
        </w:tc>
        <w:tc>
          <w:tcPr>
            <w:tcW w:w="1159" w:type="dxa"/>
            <w:vMerge w:val="continue"/>
            <w:vAlign w:val="center"/>
          </w:tcPr>
          <w:p w14:paraId="1FF2E9AA">
            <w:pPr>
              <w:pStyle w:val="16"/>
              <w:bidi w:val="0"/>
            </w:pPr>
          </w:p>
        </w:tc>
        <w:tc>
          <w:tcPr>
            <w:tcW w:w="1331" w:type="dxa"/>
            <w:vAlign w:val="center"/>
          </w:tcPr>
          <w:p w14:paraId="44FAD84E">
            <w:pPr>
              <w:pStyle w:val="16"/>
              <w:bidi w:val="0"/>
            </w:pPr>
            <w:r>
              <w:t>面积（公顷）</w:t>
            </w:r>
          </w:p>
        </w:tc>
        <w:tc>
          <w:tcPr>
            <w:tcW w:w="941" w:type="dxa"/>
            <w:vAlign w:val="center"/>
          </w:tcPr>
          <w:p w14:paraId="6648EEFE">
            <w:pPr>
              <w:pStyle w:val="16"/>
              <w:bidi w:val="0"/>
            </w:pPr>
            <w:r>
              <w:t>0</w:t>
            </w:r>
          </w:p>
        </w:tc>
        <w:tc>
          <w:tcPr>
            <w:tcW w:w="1004" w:type="dxa"/>
            <w:vAlign w:val="center"/>
          </w:tcPr>
          <w:p w14:paraId="17056B21">
            <w:pPr>
              <w:pStyle w:val="16"/>
              <w:bidi w:val="0"/>
            </w:pPr>
            <w:r>
              <w:t>0</w:t>
            </w:r>
          </w:p>
        </w:tc>
        <w:tc>
          <w:tcPr>
            <w:tcW w:w="1004" w:type="dxa"/>
            <w:vAlign w:val="center"/>
          </w:tcPr>
          <w:p w14:paraId="45EB9732">
            <w:pPr>
              <w:pStyle w:val="16"/>
              <w:bidi w:val="0"/>
            </w:pPr>
            <w:r>
              <w:t>6.8336</w:t>
            </w:r>
          </w:p>
        </w:tc>
        <w:tc>
          <w:tcPr>
            <w:tcW w:w="1003" w:type="dxa"/>
            <w:vAlign w:val="center"/>
          </w:tcPr>
          <w:p w14:paraId="7A143A91">
            <w:pPr>
              <w:pStyle w:val="16"/>
              <w:bidi w:val="0"/>
            </w:pPr>
            <w:r>
              <w:t>0.0308</w:t>
            </w:r>
          </w:p>
        </w:tc>
        <w:tc>
          <w:tcPr>
            <w:tcW w:w="1003" w:type="dxa"/>
            <w:vAlign w:val="center"/>
          </w:tcPr>
          <w:p w14:paraId="7517D1F8">
            <w:pPr>
              <w:pStyle w:val="16"/>
              <w:bidi w:val="0"/>
            </w:pPr>
            <w:r>
              <w:t>0</w:t>
            </w:r>
          </w:p>
        </w:tc>
        <w:tc>
          <w:tcPr>
            <w:tcW w:w="1004" w:type="dxa"/>
            <w:vAlign w:val="center"/>
          </w:tcPr>
          <w:p w14:paraId="2DDF1CB1">
            <w:pPr>
              <w:pStyle w:val="16"/>
              <w:bidi w:val="0"/>
            </w:pPr>
            <w:r>
              <w:t>6.8644</w:t>
            </w:r>
          </w:p>
        </w:tc>
      </w:tr>
      <w:tr w14:paraId="3EC2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gridSpan w:val="2"/>
            <w:vMerge w:val="restart"/>
            <w:vAlign w:val="center"/>
          </w:tcPr>
          <w:p w14:paraId="6FB59B8B">
            <w:pPr>
              <w:pStyle w:val="16"/>
              <w:bidi w:val="0"/>
            </w:pPr>
            <w:r>
              <w:t>合计</w:t>
            </w:r>
          </w:p>
        </w:tc>
        <w:tc>
          <w:tcPr>
            <w:tcW w:w="1331" w:type="dxa"/>
            <w:vAlign w:val="center"/>
          </w:tcPr>
          <w:p w14:paraId="251D0894">
            <w:pPr>
              <w:pStyle w:val="16"/>
              <w:bidi w:val="0"/>
            </w:pPr>
            <w:r>
              <w:t>宗地数（宗）</w:t>
            </w:r>
          </w:p>
        </w:tc>
        <w:tc>
          <w:tcPr>
            <w:tcW w:w="941" w:type="dxa"/>
            <w:vAlign w:val="center"/>
          </w:tcPr>
          <w:p w14:paraId="65DECA97">
            <w:pPr>
              <w:pStyle w:val="16"/>
              <w:bidi w:val="0"/>
            </w:pPr>
            <w:r>
              <w:t>18</w:t>
            </w:r>
          </w:p>
        </w:tc>
        <w:tc>
          <w:tcPr>
            <w:tcW w:w="1004" w:type="dxa"/>
            <w:vAlign w:val="center"/>
          </w:tcPr>
          <w:p w14:paraId="2F0EDEDE">
            <w:pPr>
              <w:pStyle w:val="16"/>
              <w:bidi w:val="0"/>
            </w:pPr>
            <w:r>
              <w:t>28</w:t>
            </w:r>
          </w:p>
        </w:tc>
        <w:tc>
          <w:tcPr>
            <w:tcW w:w="1004" w:type="dxa"/>
            <w:vAlign w:val="center"/>
          </w:tcPr>
          <w:p w14:paraId="6888C695">
            <w:pPr>
              <w:pStyle w:val="16"/>
              <w:bidi w:val="0"/>
            </w:pPr>
            <w:r>
              <w:t>23</w:t>
            </w:r>
          </w:p>
        </w:tc>
        <w:tc>
          <w:tcPr>
            <w:tcW w:w="1003" w:type="dxa"/>
            <w:vAlign w:val="center"/>
          </w:tcPr>
          <w:p w14:paraId="62373D76">
            <w:pPr>
              <w:pStyle w:val="16"/>
              <w:bidi w:val="0"/>
            </w:pPr>
            <w:r>
              <w:t>9</w:t>
            </w:r>
          </w:p>
        </w:tc>
        <w:tc>
          <w:tcPr>
            <w:tcW w:w="1003" w:type="dxa"/>
            <w:vAlign w:val="center"/>
          </w:tcPr>
          <w:p w14:paraId="7C3DB0F4">
            <w:pPr>
              <w:pStyle w:val="16"/>
              <w:bidi w:val="0"/>
            </w:pPr>
            <w:r>
              <w:t>7</w:t>
            </w:r>
          </w:p>
        </w:tc>
        <w:tc>
          <w:tcPr>
            <w:tcW w:w="1004" w:type="dxa"/>
            <w:vAlign w:val="center"/>
          </w:tcPr>
          <w:p w14:paraId="65BA7FB8">
            <w:pPr>
              <w:pStyle w:val="16"/>
              <w:bidi w:val="0"/>
            </w:pPr>
            <w:r>
              <w:t>85</w:t>
            </w:r>
          </w:p>
        </w:tc>
      </w:tr>
      <w:tr w14:paraId="28F35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gridSpan w:val="2"/>
            <w:vMerge w:val="continue"/>
            <w:vAlign w:val="center"/>
          </w:tcPr>
          <w:p w14:paraId="496AFA1B">
            <w:pPr>
              <w:pStyle w:val="16"/>
              <w:bidi w:val="0"/>
            </w:pPr>
          </w:p>
        </w:tc>
        <w:tc>
          <w:tcPr>
            <w:tcW w:w="1331" w:type="dxa"/>
            <w:vAlign w:val="center"/>
          </w:tcPr>
          <w:p w14:paraId="2809CCC7">
            <w:pPr>
              <w:pStyle w:val="16"/>
              <w:bidi w:val="0"/>
            </w:pPr>
            <w:r>
              <w:t>面积（公顷）</w:t>
            </w:r>
          </w:p>
        </w:tc>
        <w:tc>
          <w:tcPr>
            <w:tcW w:w="941" w:type="dxa"/>
            <w:vAlign w:val="center"/>
          </w:tcPr>
          <w:p w14:paraId="1B01C882">
            <w:pPr>
              <w:pStyle w:val="16"/>
              <w:bidi w:val="0"/>
            </w:pPr>
            <w:r>
              <w:t>39.0359</w:t>
            </w:r>
          </w:p>
        </w:tc>
        <w:tc>
          <w:tcPr>
            <w:tcW w:w="1004" w:type="dxa"/>
            <w:vAlign w:val="center"/>
          </w:tcPr>
          <w:p w14:paraId="2E75F161">
            <w:pPr>
              <w:pStyle w:val="16"/>
              <w:bidi w:val="0"/>
              <w:rPr>
                <w:rFonts w:hint="default"/>
                <w:lang w:val="en-US" w:eastAsia="zh-CN"/>
              </w:rPr>
            </w:pPr>
            <w:r>
              <w:t>100.</w:t>
            </w:r>
            <w:r>
              <w:rPr>
                <w:rFonts w:hint="eastAsia"/>
                <w:lang w:eastAsia="zh-CN"/>
              </w:rPr>
              <w:t>1</w:t>
            </w:r>
            <w:r>
              <w:rPr>
                <w:rFonts w:hint="eastAsia"/>
                <w:lang w:val="en-US" w:eastAsia="zh-CN"/>
              </w:rPr>
              <w:t>386</w:t>
            </w:r>
          </w:p>
        </w:tc>
        <w:tc>
          <w:tcPr>
            <w:tcW w:w="1004" w:type="dxa"/>
            <w:vAlign w:val="center"/>
          </w:tcPr>
          <w:p w14:paraId="7DB9DB05">
            <w:pPr>
              <w:pStyle w:val="16"/>
              <w:bidi w:val="0"/>
            </w:pPr>
            <w:r>
              <w:t>249.9811</w:t>
            </w:r>
          </w:p>
        </w:tc>
        <w:tc>
          <w:tcPr>
            <w:tcW w:w="1003" w:type="dxa"/>
            <w:vAlign w:val="center"/>
          </w:tcPr>
          <w:p w14:paraId="5E144547">
            <w:pPr>
              <w:pStyle w:val="16"/>
              <w:bidi w:val="0"/>
            </w:pPr>
            <w:r>
              <w:t>34.2650</w:t>
            </w:r>
          </w:p>
        </w:tc>
        <w:tc>
          <w:tcPr>
            <w:tcW w:w="1003" w:type="dxa"/>
            <w:vAlign w:val="center"/>
          </w:tcPr>
          <w:p w14:paraId="4AB29560">
            <w:pPr>
              <w:pStyle w:val="16"/>
              <w:bidi w:val="0"/>
              <w:rPr>
                <w:rFonts w:hint="default"/>
                <w:lang w:val="en-US" w:eastAsia="zh-CN"/>
              </w:rPr>
            </w:pPr>
            <w:r>
              <w:t>55.18</w:t>
            </w:r>
            <w:r>
              <w:rPr>
                <w:rFonts w:hint="eastAsia"/>
                <w:lang w:val="en-US" w:eastAsia="zh-CN"/>
              </w:rPr>
              <w:t>67</w:t>
            </w:r>
          </w:p>
        </w:tc>
        <w:tc>
          <w:tcPr>
            <w:tcW w:w="1004" w:type="dxa"/>
            <w:vAlign w:val="center"/>
          </w:tcPr>
          <w:p w14:paraId="401962E2">
            <w:pPr>
              <w:pStyle w:val="16"/>
              <w:bidi w:val="0"/>
              <w:rPr>
                <w:rFonts w:hint="default"/>
                <w:lang w:val="en-US" w:eastAsia="zh-CN"/>
              </w:rPr>
            </w:pPr>
            <w:r>
              <w:t>478.</w:t>
            </w:r>
            <w:r>
              <w:rPr>
                <w:rFonts w:hint="eastAsia"/>
                <w:lang w:eastAsia="zh-CN"/>
              </w:rPr>
              <w:t>6</w:t>
            </w:r>
            <w:r>
              <w:rPr>
                <w:rFonts w:hint="eastAsia"/>
                <w:lang w:val="en-US" w:eastAsia="zh-CN"/>
              </w:rPr>
              <w:t>073</w:t>
            </w:r>
          </w:p>
        </w:tc>
      </w:tr>
    </w:tbl>
    <w:p w14:paraId="68E27320">
      <w:pPr>
        <w:pStyle w:val="13"/>
        <w:bidi w:val="0"/>
        <w:rPr>
          <w:rFonts w:hint="eastAsia"/>
        </w:rPr>
      </w:pPr>
    </w:p>
    <w:p w14:paraId="64DCF843">
      <w:pPr>
        <w:pStyle w:val="13"/>
        <w:bidi w:val="0"/>
        <w:rPr>
          <w:rFonts w:hint="eastAsia"/>
        </w:rPr>
      </w:pPr>
    </w:p>
    <w:p w14:paraId="32ABCBC4">
      <w:pPr>
        <w:pStyle w:val="13"/>
        <w:bidi w:val="0"/>
        <w:rPr>
          <w:rFonts w:hint="eastAsia"/>
        </w:rPr>
      </w:pPr>
    </w:p>
    <w:p w14:paraId="47585605">
      <w:pPr>
        <w:pStyle w:val="12"/>
        <w:bidi w:val="0"/>
        <w:rPr>
          <w:rFonts w:hint="eastAsia"/>
          <w:lang w:eastAsia="zh-CN"/>
        </w:rPr>
      </w:pPr>
      <w:r>
        <w:rPr>
          <w:rFonts w:hint="eastAsia"/>
          <w:lang w:eastAsia="zh-CN"/>
        </w:rPr>
        <w:drawing>
          <wp:inline distT="0" distB="0" distL="114300" distR="114300">
            <wp:extent cx="5638800" cy="3213100"/>
            <wp:effectExtent l="4445" t="4445" r="14605" b="20955"/>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C92619C">
      <w:pPr>
        <w:pStyle w:val="14"/>
        <w:bidi w:val="0"/>
        <w:rPr>
          <w:rFonts w:hint="eastAsia"/>
          <w:lang w:eastAsia="zh-CN"/>
        </w:rPr>
      </w:pPr>
      <w:r>
        <w:rPr>
          <w:rFonts w:hint="eastAsia"/>
          <w:lang w:eastAsia="zh-CN"/>
        </w:rPr>
        <w:t>图1-3  山丹县2020年—2024年土地划拨供应情况柱状图</w:t>
      </w:r>
    </w:p>
    <w:p w14:paraId="4ED595E2">
      <w:pPr>
        <w:bidi w:val="0"/>
        <w:rPr>
          <w:rFonts w:hint="eastAsia"/>
          <w:lang w:eastAsia="zh-CN"/>
        </w:rPr>
      </w:pPr>
      <w:r>
        <w:rPr>
          <w:rFonts w:hint="eastAsia"/>
          <w:lang w:eastAsia="zh-CN"/>
        </w:rPr>
        <w:t>综上分析，山丹县2020年至2024年划拨供应土地中，公共管理与公共服务用地和交通运输用地供应数量最多，共计59宗，占划拨土地总面积的76.14%，绿地与开敞空间用地面积最少，占划拨土地总面积的1.22%。</w:t>
      </w:r>
    </w:p>
    <w:p w14:paraId="57CAEEC2">
      <w:pPr>
        <w:bidi w:val="0"/>
        <w:rPr>
          <w:rFonts w:hint="eastAsia"/>
          <w:lang w:eastAsia="zh-CN"/>
        </w:rPr>
      </w:pPr>
      <w:r>
        <w:rPr>
          <w:rFonts w:hint="eastAsia"/>
          <w:lang w:eastAsia="zh-CN"/>
        </w:rPr>
        <w:t>2.土地招拍挂状况</w:t>
      </w:r>
    </w:p>
    <w:p w14:paraId="6E526314">
      <w:pPr>
        <w:bidi w:val="0"/>
        <w:rPr>
          <w:rFonts w:hint="eastAsia"/>
          <w:lang w:eastAsia="zh-CN"/>
        </w:rPr>
      </w:pPr>
      <w:r>
        <w:rPr>
          <w:rFonts w:hint="eastAsia"/>
          <w:lang w:eastAsia="zh-CN"/>
        </w:rPr>
        <w:t>2020年至2024年，山丹县共招拍挂土地108宗，总面积262.4982公顷，各年度土地招拍挂出让情况见表1-2和图1-4。</w:t>
      </w:r>
    </w:p>
    <w:p w14:paraId="448B2F1F">
      <w:pPr>
        <w:pStyle w:val="13"/>
        <w:bidi w:val="0"/>
        <w:rPr>
          <w:rFonts w:hint="eastAsia"/>
          <w:lang w:eastAsia="zh-CN"/>
        </w:rPr>
      </w:pPr>
    </w:p>
    <w:p w14:paraId="32F863C2">
      <w:pPr>
        <w:pStyle w:val="15"/>
        <w:bidi w:val="0"/>
        <w:rPr>
          <w:rFonts w:hint="eastAsia"/>
          <w:lang w:eastAsia="zh-CN"/>
        </w:rPr>
      </w:pPr>
      <w:r>
        <w:rPr>
          <w:rFonts w:hint="eastAsia"/>
          <w:lang w:eastAsia="zh-CN"/>
        </w:rPr>
        <w:t>表1-2  山丹县2020年—2024年土地招拍挂出让供应情况统计表</w:t>
      </w:r>
    </w:p>
    <w:p w14:paraId="413F270D">
      <w:pPr>
        <w:pStyle w:val="13"/>
        <w:bidi w:val="0"/>
        <w:rPr>
          <w:rFonts w:hint="eastAsia"/>
          <w:lang w:eastAsia="zh-CN"/>
        </w:rPr>
      </w:pP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
        <w:gridCol w:w="870"/>
        <w:gridCol w:w="1765"/>
        <w:gridCol w:w="899"/>
        <w:gridCol w:w="1004"/>
        <w:gridCol w:w="1004"/>
        <w:gridCol w:w="937"/>
        <w:gridCol w:w="992"/>
        <w:gridCol w:w="1073"/>
      </w:tblGrid>
      <w:tr w14:paraId="13637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Align w:val="center"/>
          </w:tcPr>
          <w:p w14:paraId="7FEF69E6">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序号</w:t>
            </w:r>
          </w:p>
        </w:tc>
        <w:tc>
          <w:tcPr>
            <w:tcW w:w="870" w:type="dxa"/>
            <w:vAlign w:val="center"/>
          </w:tcPr>
          <w:p w14:paraId="1EBE9CAF">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用途</w:t>
            </w:r>
          </w:p>
        </w:tc>
        <w:tc>
          <w:tcPr>
            <w:tcW w:w="1765" w:type="dxa"/>
            <w:vAlign w:val="center"/>
          </w:tcPr>
          <w:p w14:paraId="118DB06E">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分类</w:t>
            </w:r>
          </w:p>
        </w:tc>
        <w:tc>
          <w:tcPr>
            <w:tcW w:w="899" w:type="dxa"/>
            <w:vAlign w:val="center"/>
          </w:tcPr>
          <w:p w14:paraId="03B6310D">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2020年</w:t>
            </w:r>
          </w:p>
        </w:tc>
        <w:tc>
          <w:tcPr>
            <w:tcW w:w="1004" w:type="dxa"/>
            <w:vAlign w:val="center"/>
          </w:tcPr>
          <w:p w14:paraId="7F845EF7">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2021年</w:t>
            </w:r>
          </w:p>
        </w:tc>
        <w:tc>
          <w:tcPr>
            <w:tcW w:w="1004" w:type="dxa"/>
            <w:vAlign w:val="center"/>
          </w:tcPr>
          <w:p w14:paraId="143C201F">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2022年</w:t>
            </w:r>
          </w:p>
        </w:tc>
        <w:tc>
          <w:tcPr>
            <w:tcW w:w="937" w:type="dxa"/>
            <w:vAlign w:val="center"/>
          </w:tcPr>
          <w:p w14:paraId="61A8F870">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2023年</w:t>
            </w:r>
          </w:p>
        </w:tc>
        <w:tc>
          <w:tcPr>
            <w:tcW w:w="992" w:type="dxa"/>
            <w:vAlign w:val="center"/>
          </w:tcPr>
          <w:p w14:paraId="2A4FBCDA">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b/>
                <w:bCs w:val="0"/>
              </w:rPr>
              <w:t>2024年</w:t>
            </w:r>
          </w:p>
        </w:tc>
        <w:tc>
          <w:tcPr>
            <w:tcW w:w="1073" w:type="dxa"/>
            <w:vAlign w:val="center"/>
          </w:tcPr>
          <w:p w14:paraId="500CBAB4">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b/>
                <w:bCs w:val="0"/>
              </w:rPr>
            </w:pPr>
            <w:r>
              <w:rPr>
                <w:rFonts w:hint="eastAsia"/>
                <w:b/>
                <w:bCs w:val="0"/>
                <w:lang w:val="en-US" w:eastAsia="zh-CN"/>
              </w:rPr>
              <w:t>小</w:t>
            </w:r>
            <w:r>
              <w:rPr>
                <w:b/>
                <w:bCs w:val="0"/>
              </w:rPr>
              <w:t>计</w:t>
            </w:r>
          </w:p>
        </w:tc>
      </w:tr>
      <w:tr w14:paraId="28DF2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6AF80E8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870" w:type="dxa"/>
            <w:vMerge w:val="restart"/>
            <w:vAlign w:val="center"/>
          </w:tcPr>
          <w:p w14:paraId="253B090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居住</w:t>
            </w:r>
          </w:p>
          <w:p w14:paraId="4951FC5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用地</w:t>
            </w:r>
          </w:p>
        </w:tc>
        <w:tc>
          <w:tcPr>
            <w:tcW w:w="1765" w:type="dxa"/>
            <w:vAlign w:val="center"/>
          </w:tcPr>
          <w:p w14:paraId="694AE23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78D5F3F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1004" w:type="dxa"/>
            <w:vAlign w:val="center"/>
          </w:tcPr>
          <w:p w14:paraId="42FCE7E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7B586F8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937" w:type="dxa"/>
            <w:vAlign w:val="center"/>
          </w:tcPr>
          <w:p w14:paraId="0ABBE1F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64D7A81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4058C73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w:t>
            </w:r>
          </w:p>
        </w:tc>
      </w:tr>
      <w:tr w14:paraId="2089E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14DA804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1D78D7D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3FFC88E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561DCCA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0.4196</w:t>
            </w:r>
          </w:p>
        </w:tc>
        <w:tc>
          <w:tcPr>
            <w:tcW w:w="1004" w:type="dxa"/>
            <w:vAlign w:val="center"/>
          </w:tcPr>
          <w:p w14:paraId="50420E3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1128607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0.1151</w:t>
            </w:r>
          </w:p>
        </w:tc>
        <w:tc>
          <w:tcPr>
            <w:tcW w:w="937" w:type="dxa"/>
            <w:vAlign w:val="center"/>
          </w:tcPr>
          <w:p w14:paraId="5509CB8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73D22ED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615BF9C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0.5347</w:t>
            </w:r>
          </w:p>
        </w:tc>
      </w:tr>
      <w:tr w14:paraId="52E90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65F9452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26DF8A2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68C45DA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504994D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144.88</w:t>
            </w:r>
          </w:p>
        </w:tc>
        <w:tc>
          <w:tcPr>
            <w:tcW w:w="1004" w:type="dxa"/>
            <w:vAlign w:val="center"/>
          </w:tcPr>
          <w:p w14:paraId="31DF559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5FE3741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47.40</w:t>
            </w:r>
          </w:p>
        </w:tc>
        <w:tc>
          <w:tcPr>
            <w:tcW w:w="937" w:type="dxa"/>
            <w:vAlign w:val="center"/>
          </w:tcPr>
          <w:p w14:paraId="33EAA32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4B82CDF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7425382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192.28</w:t>
            </w:r>
          </w:p>
        </w:tc>
      </w:tr>
      <w:tr w14:paraId="743AA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5163C45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w:t>
            </w:r>
          </w:p>
        </w:tc>
        <w:tc>
          <w:tcPr>
            <w:tcW w:w="870" w:type="dxa"/>
            <w:vMerge w:val="restart"/>
            <w:vAlign w:val="center"/>
          </w:tcPr>
          <w:p w14:paraId="751ED3C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商业服务业</w:t>
            </w:r>
          </w:p>
          <w:p w14:paraId="7B712ED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用地</w:t>
            </w:r>
          </w:p>
        </w:tc>
        <w:tc>
          <w:tcPr>
            <w:tcW w:w="1765" w:type="dxa"/>
            <w:vAlign w:val="center"/>
          </w:tcPr>
          <w:p w14:paraId="401F3FD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09E091B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w:t>
            </w:r>
          </w:p>
        </w:tc>
        <w:tc>
          <w:tcPr>
            <w:tcW w:w="1004" w:type="dxa"/>
            <w:vAlign w:val="center"/>
          </w:tcPr>
          <w:p w14:paraId="0743E4D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w:t>
            </w:r>
          </w:p>
        </w:tc>
        <w:tc>
          <w:tcPr>
            <w:tcW w:w="1004" w:type="dxa"/>
            <w:vAlign w:val="center"/>
          </w:tcPr>
          <w:p w14:paraId="52ADE1A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c>
          <w:tcPr>
            <w:tcW w:w="937" w:type="dxa"/>
            <w:vAlign w:val="center"/>
          </w:tcPr>
          <w:p w14:paraId="73B647D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c>
          <w:tcPr>
            <w:tcW w:w="992" w:type="dxa"/>
            <w:vAlign w:val="center"/>
          </w:tcPr>
          <w:p w14:paraId="32EFC9B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c>
          <w:tcPr>
            <w:tcW w:w="1073" w:type="dxa"/>
            <w:vAlign w:val="center"/>
          </w:tcPr>
          <w:p w14:paraId="341A68F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17</w:t>
            </w:r>
          </w:p>
        </w:tc>
      </w:tr>
      <w:tr w14:paraId="3F842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092F06F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6C2AD49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4229D0A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5935D0C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1.041</w:t>
            </w:r>
          </w:p>
        </w:tc>
        <w:tc>
          <w:tcPr>
            <w:tcW w:w="1004" w:type="dxa"/>
            <w:vAlign w:val="center"/>
          </w:tcPr>
          <w:p w14:paraId="009690A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7.1013</w:t>
            </w:r>
          </w:p>
        </w:tc>
        <w:tc>
          <w:tcPr>
            <w:tcW w:w="1004" w:type="dxa"/>
            <w:vAlign w:val="center"/>
          </w:tcPr>
          <w:p w14:paraId="2B36FE0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1.7356</w:t>
            </w:r>
          </w:p>
        </w:tc>
        <w:tc>
          <w:tcPr>
            <w:tcW w:w="937" w:type="dxa"/>
            <w:vAlign w:val="center"/>
          </w:tcPr>
          <w:p w14:paraId="77BD0DD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7.7351</w:t>
            </w:r>
          </w:p>
        </w:tc>
        <w:tc>
          <w:tcPr>
            <w:tcW w:w="992" w:type="dxa"/>
            <w:vAlign w:val="center"/>
          </w:tcPr>
          <w:p w14:paraId="2AC8E3A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0.9533</w:t>
            </w:r>
          </w:p>
        </w:tc>
        <w:tc>
          <w:tcPr>
            <w:tcW w:w="1073" w:type="dxa"/>
            <w:vAlign w:val="center"/>
          </w:tcPr>
          <w:p w14:paraId="77D19D1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18.5663</w:t>
            </w:r>
          </w:p>
        </w:tc>
      </w:tr>
      <w:tr w14:paraId="2AA74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4C3F1C2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2C26C86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66E2C38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2474D18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203.11</w:t>
            </w:r>
          </w:p>
        </w:tc>
        <w:tc>
          <w:tcPr>
            <w:tcW w:w="1004" w:type="dxa"/>
            <w:vAlign w:val="center"/>
          </w:tcPr>
          <w:p w14:paraId="3097626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2816.87</w:t>
            </w:r>
          </w:p>
        </w:tc>
        <w:tc>
          <w:tcPr>
            <w:tcW w:w="1004" w:type="dxa"/>
            <w:vAlign w:val="center"/>
          </w:tcPr>
          <w:p w14:paraId="3AA6663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826.86</w:t>
            </w:r>
          </w:p>
        </w:tc>
        <w:tc>
          <w:tcPr>
            <w:tcW w:w="937" w:type="dxa"/>
            <w:vAlign w:val="center"/>
          </w:tcPr>
          <w:p w14:paraId="1CABA47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1513.50</w:t>
            </w:r>
          </w:p>
        </w:tc>
        <w:tc>
          <w:tcPr>
            <w:tcW w:w="992" w:type="dxa"/>
            <w:vAlign w:val="center"/>
          </w:tcPr>
          <w:p w14:paraId="7FD25A2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233.47</w:t>
            </w:r>
          </w:p>
        </w:tc>
        <w:tc>
          <w:tcPr>
            <w:tcW w:w="1073" w:type="dxa"/>
            <w:vAlign w:val="center"/>
          </w:tcPr>
          <w:p w14:paraId="43DA597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5593.81</w:t>
            </w:r>
          </w:p>
        </w:tc>
      </w:tr>
      <w:tr w14:paraId="77FB3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6EED7E2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c>
          <w:tcPr>
            <w:tcW w:w="870" w:type="dxa"/>
            <w:vMerge w:val="restart"/>
            <w:vAlign w:val="center"/>
          </w:tcPr>
          <w:p w14:paraId="280C81C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商住混合用地</w:t>
            </w:r>
          </w:p>
        </w:tc>
        <w:tc>
          <w:tcPr>
            <w:tcW w:w="1765" w:type="dxa"/>
            <w:vAlign w:val="center"/>
          </w:tcPr>
          <w:p w14:paraId="02DC1F7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51AEEB9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w:t>
            </w:r>
          </w:p>
        </w:tc>
        <w:tc>
          <w:tcPr>
            <w:tcW w:w="1004" w:type="dxa"/>
            <w:vAlign w:val="center"/>
          </w:tcPr>
          <w:p w14:paraId="3E91133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w:t>
            </w:r>
          </w:p>
        </w:tc>
        <w:tc>
          <w:tcPr>
            <w:tcW w:w="1004" w:type="dxa"/>
            <w:vAlign w:val="center"/>
          </w:tcPr>
          <w:p w14:paraId="5E9C070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w:t>
            </w:r>
          </w:p>
        </w:tc>
        <w:tc>
          <w:tcPr>
            <w:tcW w:w="937" w:type="dxa"/>
            <w:vAlign w:val="center"/>
          </w:tcPr>
          <w:p w14:paraId="22C607F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w:t>
            </w:r>
          </w:p>
        </w:tc>
        <w:tc>
          <w:tcPr>
            <w:tcW w:w="992" w:type="dxa"/>
            <w:vAlign w:val="center"/>
          </w:tcPr>
          <w:p w14:paraId="222C243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c>
          <w:tcPr>
            <w:tcW w:w="1073" w:type="dxa"/>
            <w:vAlign w:val="center"/>
          </w:tcPr>
          <w:p w14:paraId="1276F0A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29</w:t>
            </w:r>
          </w:p>
        </w:tc>
      </w:tr>
      <w:tr w14:paraId="71D63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7B359D8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52E92B5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5631A19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4910318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8.1719</w:t>
            </w:r>
          </w:p>
        </w:tc>
        <w:tc>
          <w:tcPr>
            <w:tcW w:w="1004" w:type="dxa"/>
            <w:vAlign w:val="center"/>
          </w:tcPr>
          <w:p w14:paraId="0D482F6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12.8613</w:t>
            </w:r>
          </w:p>
        </w:tc>
        <w:tc>
          <w:tcPr>
            <w:tcW w:w="1004" w:type="dxa"/>
            <w:vAlign w:val="center"/>
          </w:tcPr>
          <w:p w14:paraId="254F60D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9.0478</w:t>
            </w:r>
          </w:p>
        </w:tc>
        <w:tc>
          <w:tcPr>
            <w:tcW w:w="937" w:type="dxa"/>
            <w:vAlign w:val="center"/>
          </w:tcPr>
          <w:p w14:paraId="714279C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8.3554</w:t>
            </w:r>
          </w:p>
        </w:tc>
        <w:tc>
          <w:tcPr>
            <w:tcW w:w="992" w:type="dxa"/>
            <w:vAlign w:val="center"/>
          </w:tcPr>
          <w:p w14:paraId="1E45F20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6.7974</w:t>
            </w:r>
          </w:p>
        </w:tc>
        <w:tc>
          <w:tcPr>
            <w:tcW w:w="1073" w:type="dxa"/>
            <w:vAlign w:val="center"/>
          </w:tcPr>
          <w:p w14:paraId="7C62B56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45.2338</w:t>
            </w:r>
          </w:p>
        </w:tc>
      </w:tr>
      <w:tr w14:paraId="4C6AF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435B9B5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2C62D45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6678B38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3F8BCBB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3487.89</w:t>
            </w:r>
          </w:p>
        </w:tc>
        <w:tc>
          <w:tcPr>
            <w:tcW w:w="1004" w:type="dxa"/>
            <w:vAlign w:val="center"/>
          </w:tcPr>
          <w:p w14:paraId="7112C92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5664.96</w:t>
            </w:r>
          </w:p>
        </w:tc>
        <w:tc>
          <w:tcPr>
            <w:tcW w:w="1004" w:type="dxa"/>
            <w:vAlign w:val="center"/>
          </w:tcPr>
          <w:p w14:paraId="78BBB44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4594.99</w:t>
            </w:r>
          </w:p>
        </w:tc>
        <w:tc>
          <w:tcPr>
            <w:tcW w:w="937" w:type="dxa"/>
            <w:vAlign w:val="center"/>
          </w:tcPr>
          <w:p w14:paraId="54011E2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3855.1</w:t>
            </w:r>
          </w:p>
        </w:tc>
        <w:tc>
          <w:tcPr>
            <w:tcW w:w="992" w:type="dxa"/>
            <w:vAlign w:val="center"/>
          </w:tcPr>
          <w:p w14:paraId="49EDB35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2746.99</w:t>
            </w:r>
          </w:p>
        </w:tc>
        <w:tc>
          <w:tcPr>
            <w:tcW w:w="1073" w:type="dxa"/>
            <w:vAlign w:val="center"/>
          </w:tcPr>
          <w:p w14:paraId="3F05611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20349.93</w:t>
            </w:r>
          </w:p>
        </w:tc>
      </w:tr>
      <w:tr w14:paraId="31359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3E7198C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w:t>
            </w:r>
          </w:p>
        </w:tc>
        <w:tc>
          <w:tcPr>
            <w:tcW w:w="870" w:type="dxa"/>
            <w:vMerge w:val="restart"/>
            <w:vAlign w:val="center"/>
          </w:tcPr>
          <w:p w14:paraId="264D46C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工矿</w:t>
            </w:r>
          </w:p>
          <w:p w14:paraId="26FF9C2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用地</w:t>
            </w:r>
          </w:p>
        </w:tc>
        <w:tc>
          <w:tcPr>
            <w:tcW w:w="1765" w:type="dxa"/>
            <w:vAlign w:val="center"/>
          </w:tcPr>
          <w:p w14:paraId="3716806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7548A90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w:t>
            </w:r>
          </w:p>
        </w:tc>
        <w:tc>
          <w:tcPr>
            <w:tcW w:w="1004" w:type="dxa"/>
            <w:vAlign w:val="center"/>
          </w:tcPr>
          <w:p w14:paraId="7F89B24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w:t>
            </w:r>
          </w:p>
        </w:tc>
        <w:tc>
          <w:tcPr>
            <w:tcW w:w="1004" w:type="dxa"/>
            <w:vAlign w:val="center"/>
          </w:tcPr>
          <w:p w14:paraId="60886EB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w:t>
            </w:r>
          </w:p>
        </w:tc>
        <w:tc>
          <w:tcPr>
            <w:tcW w:w="937" w:type="dxa"/>
            <w:vAlign w:val="center"/>
          </w:tcPr>
          <w:p w14:paraId="6D0C02C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13</w:t>
            </w:r>
          </w:p>
        </w:tc>
        <w:tc>
          <w:tcPr>
            <w:tcW w:w="992" w:type="dxa"/>
            <w:vAlign w:val="center"/>
          </w:tcPr>
          <w:p w14:paraId="00D34AC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15</w:t>
            </w:r>
          </w:p>
        </w:tc>
        <w:tc>
          <w:tcPr>
            <w:tcW w:w="1073" w:type="dxa"/>
            <w:vAlign w:val="center"/>
          </w:tcPr>
          <w:p w14:paraId="44E8C76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48</w:t>
            </w:r>
          </w:p>
        </w:tc>
      </w:tr>
      <w:tr w14:paraId="680D7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70DD4F7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753FB96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28B80DB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37F2FDF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11.8754</w:t>
            </w:r>
          </w:p>
        </w:tc>
        <w:tc>
          <w:tcPr>
            <w:tcW w:w="1004" w:type="dxa"/>
            <w:vAlign w:val="center"/>
          </w:tcPr>
          <w:p w14:paraId="000600C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14.4672</w:t>
            </w:r>
          </w:p>
        </w:tc>
        <w:tc>
          <w:tcPr>
            <w:tcW w:w="1004" w:type="dxa"/>
            <w:vAlign w:val="center"/>
          </w:tcPr>
          <w:p w14:paraId="01591C3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62.3289</w:t>
            </w:r>
          </w:p>
        </w:tc>
        <w:tc>
          <w:tcPr>
            <w:tcW w:w="937" w:type="dxa"/>
            <w:vAlign w:val="center"/>
          </w:tcPr>
          <w:p w14:paraId="529CA48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30.0278</w:t>
            </w:r>
          </w:p>
        </w:tc>
        <w:tc>
          <w:tcPr>
            <w:tcW w:w="992" w:type="dxa"/>
            <w:vAlign w:val="center"/>
          </w:tcPr>
          <w:p w14:paraId="5E61A7A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50.8218</w:t>
            </w:r>
          </w:p>
        </w:tc>
        <w:tc>
          <w:tcPr>
            <w:tcW w:w="1073" w:type="dxa"/>
            <w:vAlign w:val="center"/>
          </w:tcPr>
          <w:p w14:paraId="6369AC8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169.5211</w:t>
            </w:r>
          </w:p>
        </w:tc>
      </w:tr>
      <w:tr w14:paraId="4A40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66FC79B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7ED6AE8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0CF3839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750AD61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1059.78</w:t>
            </w:r>
          </w:p>
        </w:tc>
        <w:tc>
          <w:tcPr>
            <w:tcW w:w="1004" w:type="dxa"/>
            <w:vAlign w:val="center"/>
          </w:tcPr>
          <w:p w14:paraId="3BC44C0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1257.85</w:t>
            </w:r>
          </w:p>
        </w:tc>
        <w:tc>
          <w:tcPr>
            <w:tcW w:w="1004" w:type="dxa"/>
            <w:vAlign w:val="center"/>
          </w:tcPr>
          <w:p w14:paraId="74A6A04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4228.12</w:t>
            </w:r>
          </w:p>
        </w:tc>
        <w:tc>
          <w:tcPr>
            <w:tcW w:w="937" w:type="dxa"/>
            <w:vAlign w:val="center"/>
          </w:tcPr>
          <w:p w14:paraId="3760CDC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2467.83</w:t>
            </w:r>
          </w:p>
        </w:tc>
        <w:tc>
          <w:tcPr>
            <w:tcW w:w="992" w:type="dxa"/>
            <w:vAlign w:val="center"/>
          </w:tcPr>
          <w:p w14:paraId="17C2B4B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4294.65</w:t>
            </w:r>
          </w:p>
        </w:tc>
        <w:tc>
          <w:tcPr>
            <w:tcW w:w="1073" w:type="dxa"/>
            <w:vAlign w:val="center"/>
          </w:tcPr>
          <w:p w14:paraId="239C9D0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13308.23</w:t>
            </w:r>
          </w:p>
        </w:tc>
      </w:tr>
      <w:tr w14:paraId="08570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21DF951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w:t>
            </w:r>
          </w:p>
        </w:tc>
        <w:tc>
          <w:tcPr>
            <w:tcW w:w="870" w:type="dxa"/>
            <w:vMerge w:val="restart"/>
            <w:vAlign w:val="center"/>
          </w:tcPr>
          <w:p w14:paraId="19685FF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公共管理与公共服务用地</w:t>
            </w:r>
          </w:p>
        </w:tc>
        <w:tc>
          <w:tcPr>
            <w:tcW w:w="1765" w:type="dxa"/>
            <w:vAlign w:val="center"/>
          </w:tcPr>
          <w:p w14:paraId="543645D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412160E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388E7E8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w:t>
            </w:r>
          </w:p>
        </w:tc>
        <w:tc>
          <w:tcPr>
            <w:tcW w:w="1004" w:type="dxa"/>
            <w:vAlign w:val="center"/>
          </w:tcPr>
          <w:p w14:paraId="4D99561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37" w:type="dxa"/>
            <w:vAlign w:val="center"/>
          </w:tcPr>
          <w:p w14:paraId="0E878D2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013F469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73831F5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w:t>
            </w:r>
          </w:p>
        </w:tc>
      </w:tr>
      <w:tr w14:paraId="2FF71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0CEE460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2C01923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53527A9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1E35679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01D4E8C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2.1721</w:t>
            </w:r>
          </w:p>
        </w:tc>
        <w:tc>
          <w:tcPr>
            <w:tcW w:w="1004" w:type="dxa"/>
            <w:vAlign w:val="center"/>
          </w:tcPr>
          <w:p w14:paraId="5FF3B02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37" w:type="dxa"/>
            <w:vAlign w:val="center"/>
          </w:tcPr>
          <w:p w14:paraId="22B8A98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214D3C4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2B0D154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2.1721</w:t>
            </w:r>
          </w:p>
        </w:tc>
      </w:tr>
      <w:tr w14:paraId="663E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346EDAF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1BD4096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3078B68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21FF9FF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66A91D7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278.23</w:t>
            </w:r>
          </w:p>
        </w:tc>
        <w:tc>
          <w:tcPr>
            <w:tcW w:w="1004" w:type="dxa"/>
            <w:vAlign w:val="center"/>
          </w:tcPr>
          <w:p w14:paraId="00DC9B2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37" w:type="dxa"/>
            <w:vAlign w:val="center"/>
          </w:tcPr>
          <w:p w14:paraId="2A37F13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3F2EB07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7D349B8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278.23</w:t>
            </w:r>
          </w:p>
        </w:tc>
      </w:tr>
      <w:tr w14:paraId="6DC0E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0FF1A64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6</w:t>
            </w:r>
          </w:p>
        </w:tc>
        <w:tc>
          <w:tcPr>
            <w:tcW w:w="870" w:type="dxa"/>
            <w:vMerge w:val="restart"/>
            <w:vAlign w:val="center"/>
          </w:tcPr>
          <w:p w14:paraId="16E7D1A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仓储</w:t>
            </w:r>
          </w:p>
          <w:p w14:paraId="4484506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用地</w:t>
            </w:r>
          </w:p>
        </w:tc>
        <w:tc>
          <w:tcPr>
            <w:tcW w:w="1765" w:type="dxa"/>
            <w:vAlign w:val="center"/>
          </w:tcPr>
          <w:p w14:paraId="230C4C4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29D69AE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2902683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1004" w:type="dxa"/>
            <w:vAlign w:val="center"/>
          </w:tcPr>
          <w:p w14:paraId="5C64D1F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937" w:type="dxa"/>
            <w:vAlign w:val="center"/>
          </w:tcPr>
          <w:p w14:paraId="22D784E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w:t>
            </w:r>
          </w:p>
        </w:tc>
        <w:tc>
          <w:tcPr>
            <w:tcW w:w="992" w:type="dxa"/>
            <w:vAlign w:val="center"/>
          </w:tcPr>
          <w:p w14:paraId="4111CCF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62F1B53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w:t>
            </w:r>
          </w:p>
        </w:tc>
      </w:tr>
      <w:tr w14:paraId="4251E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1BF308B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55A2A741">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5BF740B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377B10C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073FDA7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9.3156</w:t>
            </w:r>
          </w:p>
        </w:tc>
        <w:tc>
          <w:tcPr>
            <w:tcW w:w="1004" w:type="dxa"/>
            <w:vAlign w:val="center"/>
          </w:tcPr>
          <w:p w14:paraId="37ACF33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3.2543</w:t>
            </w:r>
          </w:p>
        </w:tc>
        <w:tc>
          <w:tcPr>
            <w:tcW w:w="937" w:type="dxa"/>
            <w:vAlign w:val="center"/>
          </w:tcPr>
          <w:p w14:paraId="00FAE1E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10.3054</w:t>
            </w:r>
          </w:p>
        </w:tc>
        <w:tc>
          <w:tcPr>
            <w:tcW w:w="992" w:type="dxa"/>
            <w:vAlign w:val="center"/>
          </w:tcPr>
          <w:p w14:paraId="33B9A78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745D820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22.8753</w:t>
            </w:r>
          </w:p>
        </w:tc>
      </w:tr>
      <w:tr w14:paraId="305FC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5C52064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51C8166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04105F3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0322574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577A96B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808.75</w:t>
            </w:r>
          </w:p>
        </w:tc>
        <w:tc>
          <w:tcPr>
            <w:tcW w:w="1004" w:type="dxa"/>
            <w:vAlign w:val="center"/>
          </w:tcPr>
          <w:p w14:paraId="14F470C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285.13</w:t>
            </w:r>
          </w:p>
        </w:tc>
        <w:tc>
          <w:tcPr>
            <w:tcW w:w="937" w:type="dxa"/>
            <w:vAlign w:val="center"/>
          </w:tcPr>
          <w:p w14:paraId="009756A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893.09</w:t>
            </w:r>
          </w:p>
        </w:tc>
        <w:tc>
          <w:tcPr>
            <w:tcW w:w="992" w:type="dxa"/>
            <w:vAlign w:val="center"/>
          </w:tcPr>
          <w:p w14:paraId="48E47F7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00FACB8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1986.97</w:t>
            </w:r>
          </w:p>
        </w:tc>
      </w:tr>
      <w:tr w14:paraId="6891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restart"/>
            <w:vAlign w:val="center"/>
          </w:tcPr>
          <w:p w14:paraId="651296B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w:t>
            </w:r>
          </w:p>
        </w:tc>
        <w:tc>
          <w:tcPr>
            <w:tcW w:w="870" w:type="dxa"/>
            <w:vMerge w:val="restart"/>
            <w:vAlign w:val="center"/>
          </w:tcPr>
          <w:p w14:paraId="152D791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公用设施用地</w:t>
            </w:r>
          </w:p>
        </w:tc>
        <w:tc>
          <w:tcPr>
            <w:tcW w:w="1765" w:type="dxa"/>
            <w:vAlign w:val="center"/>
          </w:tcPr>
          <w:p w14:paraId="0C8B076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4CA8B08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7E89BD6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0535053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w:t>
            </w:r>
          </w:p>
        </w:tc>
        <w:tc>
          <w:tcPr>
            <w:tcW w:w="937" w:type="dxa"/>
            <w:vAlign w:val="center"/>
          </w:tcPr>
          <w:p w14:paraId="5E17051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342B674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0026B8F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w:t>
            </w:r>
          </w:p>
        </w:tc>
      </w:tr>
      <w:tr w14:paraId="76E63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2FDBB61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1AE658D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11EB15F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02B545E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7F47346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69B19DC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3.5949</w:t>
            </w:r>
          </w:p>
        </w:tc>
        <w:tc>
          <w:tcPr>
            <w:tcW w:w="937" w:type="dxa"/>
            <w:vAlign w:val="center"/>
          </w:tcPr>
          <w:p w14:paraId="5DFE7D62">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071D0B3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00451FE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3.5949</w:t>
            </w:r>
          </w:p>
        </w:tc>
      </w:tr>
      <w:tr w14:paraId="76D5D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vMerge w:val="continue"/>
            <w:vAlign w:val="center"/>
          </w:tcPr>
          <w:p w14:paraId="79F4F2E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870" w:type="dxa"/>
            <w:vMerge w:val="continue"/>
            <w:vAlign w:val="center"/>
          </w:tcPr>
          <w:p w14:paraId="4518398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4D64ACC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2A44AD2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27B4664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04" w:type="dxa"/>
            <w:vAlign w:val="center"/>
          </w:tcPr>
          <w:p w14:paraId="4EC362F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458.14</w:t>
            </w:r>
          </w:p>
        </w:tc>
        <w:tc>
          <w:tcPr>
            <w:tcW w:w="937" w:type="dxa"/>
            <w:vAlign w:val="center"/>
          </w:tcPr>
          <w:p w14:paraId="38B9778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992" w:type="dxa"/>
            <w:vAlign w:val="center"/>
          </w:tcPr>
          <w:p w14:paraId="3E2B33E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0</w:t>
            </w:r>
          </w:p>
        </w:tc>
        <w:tc>
          <w:tcPr>
            <w:tcW w:w="1073" w:type="dxa"/>
            <w:vAlign w:val="center"/>
          </w:tcPr>
          <w:p w14:paraId="1A74330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458.14</w:t>
            </w:r>
          </w:p>
        </w:tc>
      </w:tr>
      <w:tr w14:paraId="110BF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7" w:type="dxa"/>
            <w:gridSpan w:val="2"/>
            <w:vMerge w:val="restart"/>
            <w:vAlign w:val="center"/>
          </w:tcPr>
          <w:p w14:paraId="04837F63">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合计</w:t>
            </w:r>
          </w:p>
        </w:tc>
        <w:tc>
          <w:tcPr>
            <w:tcW w:w="1765" w:type="dxa"/>
            <w:vAlign w:val="center"/>
          </w:tcPr>
          <w:p w14:paraId="43BAA7A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宗地数（宗）</w:t>
            </w:r>
          </w:p>
        </w:tc>
        <w:tc>
          <w:tcPr>
            <w:tcW w:w="899" w:type="dxa"/>
            <w:vAlign w:val="center"/>
          </w:tcPr>
          <w:p w14:paraId="6ABE44F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14</w:t>
            </w:r>
          </w:p>
        </w:tc>
        <w:tc>
          <w:tcPr>
            <w:tcW w:w="1004" w:type="dxa"/>
            <w:vAlign w:val="center"/>
          </w:tcPr>
          <w:p w14:paraId="2069E59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26</w:t>
            </w:r>
          </w:p>
        </w:tc>
        <w:tc>
          <w:tcPr>
            <w:tcW w:w="1004" w:type="dxa"/>
            <w:vAlign w:val="center"/>
          </w:tcPr>
          <w:p w14:paraId="1999D4D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24</w:t>
            </w:r>
          </w:p>
        </w:tc>
        <w:tc>
          <w:tcPr>
            <w:tcW w:w="937" w:type="dxa"/>
            <w:vAlign w:val="center"/>
          </w:tcPr>
          <w:p w14:paraId="3D86B65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23</w:t>
            </w:r>
          </w:p>
        </w:tc>
        <w:tc>
          <w:tcPr>
            <w:tcW w:w="992" w:type="dxa"/>
            <w:vAlign w:val="center"/>
          </w:tcPr>
          <w:p w14:paraId="740DDB9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21</w:t>
            </w:r>
          </w:p>
        </w:tc>
        <w:tc>
          <w:tcPr>
            <w:tcW w:w="1073" w:type="dxa"/>
            <w:vAlign w:val="center"/>
          </w:tcPr>
          <w:p w14:paraId="52AEA565">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108</w:t>
            </w:r>
          </w:p>
        </w:tc>
      </w:tr>
      <w:tr w14:paraId="605E0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7" w:type="dxa"/>
            <w:gridSpan w:val="2"/>
            <w:vMerge w:val="continue"/>
            <w:vAlign w:val="center"/>
          </w:tcPr>
          <w:p w14:paraId="1302FC4E">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7495EB50">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面积（公顷）</w:t>
            </w:r>
          </w:p>
        </w:tc>
        <w:tc>
          <w:tcPr>
            <w:tcW w:w="899" w:type="dxa"/>
            <w:vAlign w:val="center"/>
          </w:tcPr>
          <w:p w14:paraId="367157FF">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21.5080</w:t>
            </w:r>
          </w:p>
        </w:tc>
        <w:tc>
          <w:tcPr>
            <w:tcW w:w="1004" w:type="dxa"/>
            <w:vAlign w:val="center"/>
          </w:tcPr>
          <w:p w14:paraId="354995E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45.9175</w:t>
            </w:r>
          </w:p>
        </w:tc>
        <w:tc>
          <w:tcPr>
            <w:tcW w:w="1004" w:type="dxa"/>
            <w:vAlign w:val="center"/>
          </w:tcPr>
          <w:p w14:paraId="63085E3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80.0766</w:t>
            </w:r>
          </w:p>
        </w:tc>
        <w:tc>
          <w:tcPr>
            <w:tcW w:w="937" w:type="dxa"/>
            <w:vAlign w:val="center"/>
          </w:tcPr>
          <w:p w14:paraId="53142127">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56.4237</w:t>
            </w:r>
          </w:p>
        </w:tc>
        <w:tc>
          <w:tcPr>
            <w:tcW w:w="992" w:type="dxa"/>
            <w:vAlign w:val="center"/>
          </w:tcPr>
          <w:p w14:paraId="4648AA96">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58.5725</w:t>
            </w:r>
          </w:p>
        </w:tc>
        <w:tc>
          <w:tcPr>
            <w:tcW w:w="1073" w:type="dxa"/>
            <w:vAlign w:val="center"/>
          </w:tcPr>
          <w:p w14:paraId="6CC51907">
            <w:pPr>
              <w:pStyle w:val="1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eastAsia="zh-CN"/>
              </w:rPr>
            </w:pPr>
            <w:r>
              <w:t>262.498</w:t>
            </w:r>
            <w:r>
              <w:rPr>
                <w:rFonts w:hint="eastAsia"/>
                <w:lang w:val="en-US" w:eastAsia="zh-CN"/>
              </w:rPr>
              <w:t>2</w:t>
            </w:r>
          </w:p>
        </w:tc>
      </w:tr>
      <w:tr w14:paraId="4719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7" w:type="dxa"/>
            <w:gridSpan w:val="2"/>
            <w:vMerge w:val="continue"/>
            <w:vAlign w:val="center"/>
          </w:tcPr>
          <w:p w14:paraId="1261BAD4">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p>
        </w:tc>
        <w:tc>
          <w:tcPr>
            <w:tcW w:w="1765" w:type="dxa"/>
            <w:vAlign w:val="center"/>
          </w:tcPr>
          <w:p w14:paraId="4A491A4D">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成交总价（万元）</w:t>
            </w:r>
          </w:p>
        </w:tc>
        <w:tc>
          <w:tcPr>
            <w:tcW w:w="899" w:type="dxa"/>
            <w:vAlign w:val="center"/>
          </w:tcPr>
          <w:p w14:paraId="7182DA2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4895.66</w:t>
            </w:r>
          </w:p>
        </w:tc>
        <w:tc>
          <w:tcPr>
            <w:tcW w:w="1004" w:type="dxa"/>
            <w:vAlign w:val="center"/>
          </w:tcPr>
          <w:p w14:paraId="43F816BC">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10826.66</w:t>
            </w:r>
          </w:p>
        </w:tc>
        <w:tc>
          <w:tcPr>
            <w:tcW w:w="1004" w:type="dxa"/>
            <w:vAlign w:val="center"/>
          </w:tcPr>
          <w:p w14:paraId="1F8CFAD9">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10440.64</w:t>
            </w:r>
          </w:p>
        </w:tc>
        <w:tc>
          <w:tcPr>
            <w:tcW w:w="937" w:type="dxa"/>
            <w:vAlign w:val="center"/>
          </w:tcPr>
          <w:p w14:paraId="7E80146B">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8729.52</w:t>
            </w:r>
          </w:p>
        </w:tc>
        <w:tc>
          <w:tcPr>
            <w:tcW w:w="992" w:type="dxa"/>
            <w:vAlign w:val="center"/>
          </w:tcPr>
          <w:p w14:paraId="129C58EA">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7275.11</w:t>
            </w:r>
          </w:p>
        </w:tc>
        <w:tc>
          <w:tcPr>
            <w:tcW w:w="1073" w:type="dxa"/>
            <w:vAlign w:val="center"/>
          </w:tcPr>
          <w:p w14:paraId="130BCF38">
            <w:pPr>
              <w:pStyle w:val="16"/>
              <w:keepNext w:val="0"/>
              <w:keepLines w:val="0"/>
              <w:pageBreakBefore w:val="0"/>
              <w:widowControl w:val="0"/>
              <w:kinsoku/>
              <w:wordWrap/>
              <w:overflowPunct/>
              <w:topLinePunct w:val="0"/>
              <w:autoSpaceDE/>
              <w:autoSpaceDN/>
              <w:bidi w:val="0"/>
              <w:adjustRightInd/>
              <w:snapToGrid/>
              <w:spacing w:line="240" w:lineRule="exact"/>
              <w:textAlignment w:val="auto"/>
            </w:pPr>
            <w:r>
              <w:t>42167.59</w:t>
            </w:r>
          </w:p>
        </w:tc>
      </w:tr>
    </w:tbl>
    <w:p w14:paraId="5195EE29">
      <w:pPr>
        <w:pStyle w:val="13"/>
        <w:bidi w:val="0"/>
        <w:rPr>
          <w:rFonts w:hint="eastAsia"/>
          <w:lang w:eastAsia="zh-CN"/>
        </w:rPr>
      </w:pPr>
    </w:p>
    <w:p w14:paraId="0B9B07E3">
      <w:pPr>
        <w:pStyle w:val="12"/>
        <w:bidi w:val="0"/>
      </w:pPr>
      <w:r>
        <w:drawing>
          <wp:inline distT="0" distB="0" distL="0" distR="0">
            <wp:extent cx="5403215" cy="3112135"/>
            <wp:effectExtent l="4445" t="4445" r="21590" b="7620"/>
            <wp:docPr id="125361886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E406F24">
      <w:pPr>
        <w:pStyle w:val="14"/>
        <w:keepNext w:val="0"/>
        <w:keepLines w:val="0"/>
        <w:pageBreakBefore w:val="0"/>
        <w:widowControl w:val="0"/>
        <w:kinsoku/>
        <w:wordWrap/>
        <w:overflowPunct/>
        <w:topLinePunct w:val="0"/>
        <w:autoSpaceDE/>
        <w:autoSpaceDN/>
        <w:bidi w:val="0"/>
        <w:adjustRightInd/>
        <w:snapToGrid/>
        <w:spacing w:after="251" w:afterLines="80"/>
        <w:textAlignment w:val="auto"/>
        <w:rPr>
          <w:rFonts w:hint="eastAsia"/>
          <w:lang w:eastAsia="zh-CN"/>
        </w:rPr>
      </w:pPr>
      <w:r>
        <w:rPr>
          <w:rFonts w:hint="eastAsia"/>
          <w:lang w:eastAsia="zh-CN"/>
        </w:rPr>
        <w:t>图1-4  山丹县2020年—2024年土地招拍挂供应情况柱状图</w:t>
      </w:r>
    </w:p>
    <w:p w14:paraId="03F221A2">
      <w:pPr>
        <w:bidi w:val="0"/>
        <w:rPr>
          <w:rFonts w:hint="eastAsia"/>
          <w:lang w:eastAsia="zh-CN"/>
        </w:rPr>
      </w:pPr>
      <w:r>
        <w:rPr>
          <w:rFonts w:hint="eastAsia"/>
          <w:lang w:eastAsia="zh-CN"/>
        </w:rPr>
        <w:t>综上分析，山丹县2020年至2024年土地招拍挂出让工矿用地面积最大，占招拍挂土地总面积的64.58%，其次是商住混合用地，占招拍挂土地总面积的15.46%，居住用地面积最少，占招拍挂土地总面积的0.2%。</w:t>
      </w:r>
    </w:p>
    <w:p w14:paraId="3FA74BFC">
      <w:pPr>
        <w:pStyle w:val="4"/>
        <w:bidi w:val="0"/>
        <w:rPr>
          <w:rFonts w:hint="eastAsia"/>
          <w:lang w:eastAsia="zh-CN"/>
        </w:rPr>
      </w:pPr>
      <w:r>
        <w:rPr>
          <w:rFonts w:hint="eastAsia"/>
          <w:lang w:eastAsia="zh-CN"/>
        </w:rPr>
        <w:t>（二）土地市场价格分析</w:t>
      </w:r>
    </w:p>
    <w:p w14:paraId="5C3D67A1">
      <w:pPr>
        <w:bidi w:val="0"/>
        <w:rPr>
          <w:rFonts w:hint="eastAsia"/>
          <w:lang w:eastAsia="zh-CN"/>
        </w:rPr>
      </w:pPr>
      <w:r>
        <w:rPr>
          <w:rFonts w:hint="eastAsia"/>
          <w:lang w:eastAsia="zh-CN"/>
        </w:rPr>
        <w:t>根据山丹县2020年-2024年土地招拍挂出让供应台账，其中公共管理与公共服务用地、公用设施用地及仓储用地成交数量较少，商业服务业用地供应主要集中于中心城区外围区域，且用途大多为加气站或加油站，故本次仅分析居住用地和工矿用地地价，具体见表1-3及图1-5所示。</w:t>
      </w:r>
    </w:p>
    <w:p w14:paraId="41DB9694">
      <w:pPr>
        <w:pStyle w:val="15"/>
        <w:keepNext w:val="0"/>
        <w:keepLines w:val="0"/>
        <w:pageBreakBefore w:val="0"/>
        <w:widowControl w:val="0"/>
        <w:kinsoku/>
        <w:wordWrap/>
        <w:overflowPunct/>
        <w:topLinePunct w:val="0"/>
        <w:autoSpaceDE/>
        <w:autoSpaceDN/>
        <w:bidi w:val="0"/>
        <w:adjustRightInd/>
        <w:snapToGrid/>
        <w:spacing w:before="313" w:beforeLines="100"/>
        <w:ind w:firstLine="0" w:firstLineChars="0"/>
        <w:textAlignment w:val="auto"/>
        <w:rPr>
          <w:rFonts w:hint="eastAsia"/>
          <w:lang w:eastAsia="zh-CN"/>
        </w:rPr>
      </w:pPr>
      <w:r>
        <w:rPr>
          <w:rFonts w:hint="eastAsia"/>
          <w:lang w:eastAsia="zh-CN"/>
        </w:rPr>
        <w:t>表1-3  山丹县2020年—2024年土地出让供应平均价格统计表</w:t>
      </w:r>
    </w:p>
    <w:p w14:paraId="2932C228">
      <w:pPr>
        <w:pStyle w:val="13"/>
        <w:bidi w:val="0"/>
        <w:rPr>
          <w:rFonts w:hint="eastAsia"/>
          <w:lang w:eastAsia="zh-CN"/>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1301"/>
        <w:gridCol w:w="1276"/>
        <w:gridCol w:w="962"/>
        <w:gridCol w:w="1218"/>
        <w:gridCol w:w="1218"/>
        <w:gridCol w:w="1218"/>
        <w:gridCol w:w="1218"/>
      </w:tblGrid>
      <w:tr w14:paraId="3DA6E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9" w:type="pct"/>
            <w:vAlign w:val="center"/>
          </w:tcPr>
          <w:p w14:paraId="09C26BE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718" w:type="pct"/>
            <w:vAlign w:val="center"/>
          </w:tcPr>
          <w:p w14:paraId="02B1ECE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704" w:type="pct"/>
            <w:vAlign w:val="center"/>
          </w:tcPr>
          <w:p w14:paraId="7ED978E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平均价格</w:t>
            </w:r>
          </w:p>
        </w:tc>
        <w:tc>
          <w:tcPr>
            <w:tcW w:w="531" w:type="pct"/>
            <w:vAlign w:val="center"/>
          </w:tcPr>
          <w:p w14:paraId="77FF6DB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2020年</w:t>
            </w:r>
          </w:p>
        </w:tc>
        <w:tc>
          <w:tcPr>
            <w:tcW w:w="672" w:type="pct"/>
            <w:vAlign w:val="center"/>
          </w:tcPr>
          <w:p w14:paraId="1D1FE5F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2021年</w:t>
            </w:r>
          </w:p>
        </w:tc>
        <w:tc>
          <w:tcPr>
            <w:tcW w:w="672" w:type="pct"/>
            <w:vAlign w:val="center"/>
          </w:tcPr>
          <w:p w14:paraId="6BC5CCE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2022年</w:t>
            </w:r>
          </w:p>
        </w:tc>
        <w:tc>
          <w:tcPr>
            <w:tcW w:w="672" w:type="pct"/>
            <w:vAlign w:val="center"/>
          </w:tcPr>
          <w:p w14:paraId="1E53BA0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2023年</w:t>
            </w:r>
          </w:p>
        </w:tc>
        <w:tc>
          <w:tcPr>
            <w:tcW w:w="672" w:type="pct"/>
            <w:vAlign w:val="center"/>
          </w:tcPr>
          <w:p w14:paraId="0D136F7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2024年</w:t>
            </w:r>
          </w:p>
        </w:tc>
      </w:tr>
      <w:tr w14:paraId="3B404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9" w:type="pct"/>
            <w:vAlign w:val="center"/>
          </w:tcPr>
          <w:p w14:paraId="464ECE6F">
            <w:pPr>
              <w:pStyle w:val="16"/>
              <w:bidi w:val="0"/>
            </w:pPr>
            <w:r>
              <w:t>1</w:t>
            </w:r>
          </w:p>
        </w:tc>
        <w:tc>
          <w:tcPr>
            <w:tcW w:w="718" w:type="pct"/>
            <w:vAlign w:val="center"/>
          </w:tcPr>
          <w:p w14:paraId="58525888">
            <w:pPr>
              <w:pStyle w:val="16"/>
              <w:bidi w:val="0"/>
            </w:pPr>
            <w:r>
              <w:t>居住用地</w:t>
            </w:r>
          </w:p>
        </w:tc>
        <w:tc>
          <w:tcPr>
            <w:tcW w:w="704" w:type="pct"/>
            <w:vAlign w:val="center"/>
          </w:tcPr>
          <w:p w14:paraId="6A1B3BEF">
            <w:pPr>
              <w:pStyle w:val="16"/>
              <w:bidi w:val="0"/>
            </w:pPr>
            <w:r>
              <w:t>万元/亩</w:t>
            </w:r>
          </w:p>
        </w:tc>
        <w:tc>
          <w:tcPr>
            <w:tcW w:w="531" w:type="pct"/>
            <w:vAlign w:val="center"/>
          </w:tcPr>
          <w:p w14:paraId="31D73A8F">
            <w:pPr>
              <w:pStyle w:val="16"/>
              <w:bidi w:val="0"/>
            </w:pPr>
            <w:r>
              <w:t>28.19</w:t>
            </w:r>
          </w:p>
        </w:tc>
        <w:tc>
          <w:tcPr>
            <w:tcW w:w="672" w:type="pct"/>
            <w:vAlign w:val="center"/>
          </w:tcPr>
          <w:p w14:paraId="28EE47A8">
            <w:pPr>
              <w:pStyle w:val="16"/>
              <w:bidi w:val="0"/>
            </w:pPr>
            <w:r>
              <w:t>29.36</w:t>
            </w:r>
          </w:p>
        </w:tc>
        <w:tc>
          <w:tcPr>
            <w:tcW w:w="672" w:type="pct"/>
            <w:vAlign w:val="center"/>
          </w:tcPr>
          <w:p w14:paraId="583FCB5A">
            <w:pPr>
              <w:pStyle w:val="16"/>
              <w:bidi w:val="0"/>
            </w:pPr>
            <w:r>
              <w:t>30.05</w:t>
            </w:r>
          </w:p>
        </w:tc>
        <w:tc>
          <w:tcPr>
            <w:tcW w:w="672" w:type="pct"/>
            <w:vAlign w:val="center"/>
          </w:tcPr>
          <w:p w14:paraId="226914F0">
            <w:pPr>
              <w:pStyle w:val="16"/>
              <w:bidi w:val="0"/>
            </w:pPr>
            <w:r>
              <w:t>30.76</w:t>
            </w:r>
          </w:p>
        </w:tc>
        <w:tc>
          <w:tcPr>
            <w:tcW w:w="672" w:type="pct"/>
            <w:vAlign w:val="center"/>
          </w:tcPr>
          <w:p w14:paraId="3454FB7A">
            <w:pPr>
              <w:pStyle w:val="16"/>
              <w:bidi w:val="0"/>
            </w:pPr>
            <w:r>
              <w:t>32.6</w:t>
            </w:r>
          </w:p>
        </w:tc>
      </w:tr>
      <w:tr w14:paraId="4A876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9" w:type="pct"/>
            <w:vAlign w:val="center"/>
          </w:tcPr>
          <w:p w14:paraId="2C962DA8">
            <w:pPr>
              <w:pStyle w:val="16"/>
              <w:bidi w:val="0"/>
            </w:pPr>
            <w:r>
              <w:t>2</w:t>
            </w:r>
          </w:p>
        </w:tc>
        <w:tc>
          <w:tcPr>
            <w:tcW w:w="718" w:type="pct"/>
            <w:vAlign w:val="center"/>
          </w:tcPr>
          <w:p w14:paraId="18624799">
            <w:pPr>
              <w:pStyle w:val="16"/>
              <w:bidi w:val="0"/>
            </w:pPr>
            <w:r>
              <w:t>工矿用地</w:t>
            </w:r>
          </w:p>
        </w:tc>
        <w:tc>
          <w:tcPr>
            <w:tcW w:w="704" w:type="pct"/>
            <w:vAlign w:val="center"/>
          </w:tcPr>
          <w:p w14:paraId="0D616997">
            <w:pPr>
              <w:pStyle w:val="16"/>
              <w:bidi w:val="0"/>
            </w:pPr>
            <w:r>
              <w:t>万元/亩</w:t>
            </w:r>
          </w:p>
        </w:tc>
        <w:tc>
          <w:tcPr>
            <w:tcW w:w="531" w:type="pct"/>
            <w:vAlign w:val="center"/>
          </w:tcPr>
          <w:p w14:paraId="6D1C7163">
            <w:pPr>
              <w:pStyle w:val="16"/>
              <w:bidi w:val="0"/>
            </w:pPr>
            <w:r>
              <w:t>5.82</w:t>
            </w:r>
          </w:p>
        </w:tc>
        <w:tc>
          <w:tcPr>
            <w:tcW w:w="672" w:type="pct"/>
            <w:vAlign w:val="center"/>
          </w:tcPr>
          <w:p w14:paraId="7736D142">
            <w:pPr>
              <w:pStyle w:val="16"/>
              <w:bidi w:val="0"/>
            </w:pPr>
            <w:r>
              <w:t>5.8</w:t>
            </w:r>
          </w:p>
        </w:tc>
        <w:tc>
          <w:tcPr>
            <w:tcW w:w="672" w:type="pct"/>
            <w:vAlign w:val="center"/>
          </w:tcPr>
          <w:p w14:paraId="0D06B935">
            <w:pPr>
              <w:pStyle w:val="16"/>
              <w:bidi w:val="0"/>
            </w:pPr>
            <w:r>
              <w:t>5.83</w:t>
            </w:r>
          </w:p>
        </w:tc>
        <w:tc>
          <w:tcPr>
            <w:tcW w:w="672" w:type="pct"/>
            <w:vAlign w:val="center"/>
          </w:tcPr>
          <w:p w14:paraId="55FBCCD7">
            <w:pPr>
              <w:pStyle w:val="16"/>
              <w:bidi w:val="0"/>
            </w:pPr>
            <w:r>
              <w:t>5.85</w:t>
            </w:r>
          </w:p>
        </w:tc>
        <w:tc>
          <w:tcPr>
            <w:tcW w:w="672" w:type="pct"/>
            <w:vAlign w:val="center"/>
          </w:tcPr>
          <w:p w14:paraId="37EE42DA">
            <w:pPr>
              <w:pStyle w:val="16"/>
              <w:bidi w:val="0"/>
            </w:pPr>
            <w:r>
              <w:t>6.06</w:t>
            </w:r>
          </w:p>
        </w:tc>
      </w:tr>
    </w:tbl>
    <w:p w14:paraId="61824EDA">
      <w:pPr>
        <w:pStyle w:val="12"/>
        <w:bidi w:val="0"/>
      </w:pPr>
    </w:p>
    <w:p w14:paraId="64B3FE95">
      <w:pPr>
        <w:pStyle w:val="12"/>
        <w:bidi w:val="0"/>
      </w:pPr>
    </w:p>
    <w:p w14:paraId="6714596F">
      <w:pPr>
        <w:pStyle w:val="12"/>
        <w:bidi w:val="0"/>
      </w:pPr>
    </w:p>
    <w:p w14:paraId="77881047">
      <w:pPr>
        <w:pStyle w:val="13"/>
        <w:bidi w:val="0"/>
      </w:pPr>
    </w:p>
    <w:p w14:paraId="071A35C0">
      <w:pPr>
        <w:pStyle w:val="12"/>
        <w:bidi w:val="0"/>
      </w:pPr>
      <w:r>
        <w:drawing>
          <wp:inline distT="0" distB="0" distL="0" distR="0">
            <wp:extent cx="5507990" cy="2952115"/>
            <wp:effectExtent l="4445" t="4445" r="12065" b="15240"/>
            <wp:docPr id="98029487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64E7E2">
      <w:pPr>
        <w:pStyle w:val="14"/>
        <w:keepNext w:val="0"/>
        <w:keepLines w:val="0"/>
        <w:pageBreakBefore w:val="0"/>
        <w:widowControl w:val="0"/>
        <w:kinsoku/>
        <w:wordWrap/>
        <w:overflowPunct/>
        <w:topLinePunct w:val="0"/>
        <w:autoSpaceDE/>
        <w:autoSpaceDN/>
        <w:bidi w:val="0"/>
        <w:adjustRightInd/>
        <w:snapToGrid/>
        <w:spacing w:after="188" w:afterLines="60"/>
        <w:textAlignment w:val="auto"/>
        <w:rPr>
          <w:rFonts w:hint="eastAsia"/>
          <w:lang w:eastAsia="zh-CN"/>
        </w:rPr>
      </w:pPr>
      <w:r>
        <w:rPr>
          <w:rFonts w:hint="eastAsia"/>
          <w:lang w:eastAsia="zh-CN"/>
        </w:rPr>
        <w:t>图1-5  山丹县2020年—2024年土地交易平均价格走势图</w:t>
      </w:r>
    </w:p>
    <w:p w14:paraId="0434C52D">
      <w:pPr>
        <w:bidi w:val="0"/>
        <w:rPr>
          <w:rFonts w:hint="eastAsia"/>
          <w:lang w:eastAsia="zh-CN"/>
        </w:rPr>
      </w:pPr>
      <w:r>
        <w:rPr>
          <w:rFonts w:hint="eastAsia"/>
          <w:lang w:eastAsia="zh-CN"/>
        </w:rPr>
        <w:t>根据山丹县土地供应台账统计分析，山丹县居住用地2020年至2024年，整体呈现上升趋势，各年变化幅度不大。工矿用地2020年至2021年价格略有下降，2021年至2024年整体呈上升趋势。</w:t>
      </w:r>
    </w:p>
    <w:p w14:paraId="302C1032">
      <w:pPr>
        <w:pStyle w:val="3"/>
        <w:bidi w:val="0"/>
        <w:rPr>
          <w:rFonts w:hint="eastAsia"/>
          <w:lang w:eastAsia="zh-CN"/>
        </w:rPr>
      </w:pPr>
      <w:bookmarkStart w:id="54" w:name="_Toc23148"/>
      <w:r>
        <w:rPr>
          <w:rFonts w:hint="eastAsia"/>
          <w:lang w:eastAsia="zh-CN"/>
        </w:rPr>
        <w:t>七、国土空间总体规划</w:t>
      </w:r>
      <w:bookmarkEnd w:id="54"/>
    </w:p>
    <w:p w14:paraId="7A869327">
      <w:pPr>
        <w:pStyle w:val="4"/>
        <w:bidi w:val="0"/>
        <w:rPr>
          <w:rFonts w:hint="eastAsia"/>
          <w:lang w:eastAsia="zh-CN"/>
        </w:rPr>
      </w:pPr>
      <w:r>
        <w:rPr>
          <w:rFonts w:hint="eastAsia"/>
          <w:lang w:eastAsia="zh-CN"/>
        </w:rPr>
        <w:t>（一）规划范围</w:t>
      </w:r>
    </w:p>
    <w:p w14:paraId="64BEC521">
      <w:pPr>
        <w:bidi w:val="0"/>
        <w:rPr>
          <w:rFonts w:hint="eastAsia"/>
          <w:lang w:eastAsia="zh-CN"/>
        </w:rPr>
      </w:pPr>
      <w:r>
        <w:rPr>
          <w:rFonts w:hint="eastAsia"/>
          <w:lang w:eastAsia="zh-CN"/>
        </w:rPr>
        <w:t>根据《山丹县国土空间总体规划（2021-2035年）》，规划范围包括县域和中心城区两个层次。县域规划范围为山丹县行政辖区及甘肃中农发山丹马场内的陆域空间；中心城区规划范围为中心城区城镇开发边界范围，东至山丹县中心敬老院，西至新城名苑，南至军事设施用地，北规划兰张高铁武威至张掖段，面积17.04平方千米。</w:t>
      </w:r>
    </w:p>
    <w:p w14:paraId="0EC7C7B5">
      <w:pPr>
        <w:pStyle w:val="4"/>
        <w:bidi w:val="0"/>
        <w:rPr>
          <w:rFonts w:hint="eastAsia"/>
          <w:lang w:eastAsia="zh-CN"/>
        </w:rPr>
      </w:pPr>
      <w:r>
        <w:rPr>
          <w:rFonts w:hint="eastAsia"/>
          <w:lang w:eastAsia="zh-CN"/>
        </w:rPr>
        <w:t>（二）中心城区发展方向</w:t>
      </w:r>
    </w:p>
    <w:p w14:paraId="4B8A719A">
      <w:pPr>
        <w:bidi w:val="0"/>
        <w:rPr>
          <w:rFonts w:hint="eastAsia"/>
          <w:lang w:eastAsia="zh-CN"/>
        </w:rPr>
      </w:pPr>
      <w:r>
        <w:rPr>
          <w:rFonts w:hint="eastAsia"/>
          <w:lang w:eastAsia="zh-CN"/>
        </w:rPr>
        <w:t>中心城区发展方向为：北限、西延、南控、东改、中优。</w:t>
      </w:r>
    </w:p>
    <w:p w14:paraId="00E08150">
      <w:pPr>
        <w:bidi w:val="0"/>
        <w:rPr>
          <w:rFonts w:hint="eastAsia"/>
          <w:lang w:eastAsia="zh-CN"/>
        </w:rPr>
      </w:pPr>
      <w:r>
        <w:rPr>
          <w:rFonts w:hint="eastAsia"/>
          <w:lang w:eastAsia="zh-CN"/>
        </w:rPr>
        <w:t>1.北限</w:t>
      </w:r>
    </w:p>
    <w:p w14:paraId="2541D2E7">
      <w:pPr>
        <w:bidi w:val="0"/>
        <w:rPr>
          <w:rFonts w:hint="eastAsia"/>
          <w:lang w:eastAsia="zh-CN"/>
        </w:rPr>
      </w:pPr>
      <w:r>
        <w:rPr>
          <w:rFonts w:hint="eastAsia"/>
          <w:lang w:eastAsia="zh-CN"/>
        </w:rPr>
        <w:t>北侧用地被兰新铁路、规划兰张高铁武威至张掖段、G30连霍高速及国家能源通道等要素限制，故在保留现状城镇建设用地的基础上不再进行城市开发建设。</w:t>
      </w:r>
    </w:p>
    <w:p w14:paraId="68A71D44">
      <w:pPr>
        <w:bidi w:val="0"/>
        <w:rPr>
          <w:rFonts w:hint="eastAsia"/>
          <w:lang w:eastAsia="zh-CN"/>
        </w:rPr>
      </w:pPr>
      <w:r>
        <w:rPr>
          <w:rFonts w:hint="eastAsia"/>
          <w:lang w:eastAsia="zh-CN"/>
        </w:rPr>
        <w:t>2.西延</w:t>
      </w:r>
    </w:p>
    <w:p w14:paraId="6EF4143D">
      <w:pPr>
        <w:bidi w:val="0"/>
        <w:rPr>
          <w:rFonts w:hint="eastAsia"/>
          <w:lang w:eastAsia="zh-CN"/>
        </w:rPr>
      </w:pPr>
      <w:r>
        <w:rPr>
          <w:rFonts w:hint="eastAsia"/>
          <w:lang w:eastAsia="zh-CN"/>
        </w:rPr>
        <w:t>西侧延续现有新城区建设，加强与张掖国际物流园联系，向西发展仍是中心城区发展的主要方向。</w:t>
      </w:r>
    </w:p>
    <w:p w14:paraId="10F21A3B">
      <w:pPr>
        <w:bidi w:val="0"/>
        <w:rPr>
          <w:rFonts w:hint="eastAsia"/>
          <w:lang w:eastAsia="zh-CN"/>
        </w:rPr>
      </w:pPr>
      <w:r>
        <w:rPr>
          <w:rFonts w:hint="eastAsia"/>
          <w:lang w:eastAsia="zh-CN"/>
        </w:rPr>
        <w:t>3.南控</w:t>
      </w:r>
    </w:p>
    <w:p w14:paraId="04F40BD1">
      <w:pPr>
        <w:bidi w:val="0"/>
        <w:rPr>
          <w:rFonts w:hint="eastAsia"/>
          <w:lang w:eastAsia="zh-CN"/>
        </w:rPr>
      </w:pPr>
      <w:r>
        <w:rPr>
          <w:rFonts w:hint="eastAsia"/>
          <w:lang w:eastAsia="zh-CN"/>
        </w:rPr>
        <w:t>南侧由于军事设施用地及永久基本农田限制，对南侧进行合理控制， 规划保留现状城镇建设用地，以优化功能布局为主。</w:t>
      </w:r>
    </w:p>
    <w:p w14:paraId="5B0C086A">
      <w:pPr>
        <w:bidi w:val="0"/>
        <w:rPr>
          <w:rFonts w:hint="eastAsia"/>
          <w:lang w:eastAsia="zh-CN"/>
        </w:rPr>
      </w:pPr>
      <w:r>
        <w:rPr>
          <w:rFonts w:hint="eastAsia"/>
          <w:lang w:eastAsia="zh-CN"/>
        </w:rPr>
        <w:t>4.东改</w:t>
      </w:r>
    </w:p>
    <w:p w14:paraId="3194CB10">
      <w:pPr>
        <w:bidi w:val="0"/>
        <w:rPr>
          <w:rFonts w:hint="eastAsia"/>
          <w:lang w:eastAsia="zh-CN"/>
        </w:rPr>
      </w:pPr>
      <w:r>
        <w:rPr>
          <w:rFonts w:hint="eastAsia"/>
          <w:lang w:eastAsia="zh-CN"/>
        </w:rPr>
        <w:t>东侧以生活居住、工业发展为主要功能，以改造提升为主，适度扩展城北工业园区。</w:t>
      </w:r>
    </w:p>
    <w:p w14:paraId="66AE2F3C">
      <w:pPr>
        <w:bidi w:val="0"/>
        <w:rPr>
          <w:rFonts w:hint="eastAsia"/>
          <w:lang w:eastAsia="zh-CN"/>
        </w:rPr>
      </w:pPr>
      <w:r>
        <w:rPr>
          <w:rFonts w:hint="eastAsia"/>
          <w:lang w:eastAsia="zh-CN"/>
        </w:rPr>
        <w:t>5.中优</w:t>
      </w:r>
    </w:p>
    <w:p w14:paraId="76FEC379">
      <w:pPr>
        <w:bidi w:val="0"/>
        <w:rPr>
          <w:rFonts w:hint="eastAsia"/>
          <w:lang w:eastAsia="zh-CN"/>
        </w:rPr>
      </w:pPr>
      <w:r>
        <w:rPr>
          <w:rFonts w:hint="eastAsia"/>
          <w:lang w:eastAsia="zh-CN"/>
        </w:rPr>
        <w:t>中部主要包括老城区，以功能优化为主，重点进行用地布局优化、城市功能提升、改善人居环境等，推动城市提档升级，提升城市品质。</w:t>
      </w:r>
    </w:p>
    <w:p w14:paraId="16E8CA5B">
      <w:pPr>
        <w:pStyle w:val="4"/>
        <w:bidi w:val="0"/>
        <w:rPr>
          <w:rFonts w:hint="eastAsia"/>
          <w:lang w:eastAsia="zh-CN"/>
        </w:rPr>
      </w:pPr>
      <w:r>
        <w:rPr>
          <w:rFonts w:hint="eastAsia"/>
          <w:lang w:eastAsia="zh-CN"/>
        </w:rPr>
        <w:t>（三）中心城区空间结构</w:t>
      </w:r>
    </w:p>
    <w:p w14:paraId="75B001F1">
      <w:pPr>
        <w:bidi w:val="0"/>
        <w:rPr>
          <w:rFonts w:hint="eastAsia"/>
          <w:lang w:eastAsia="zh-CN"/>
        </w:rPr>
      </w:pPr>
      <w:r>
        <w:rPr>
          <w:rFonts w:hint="eastAsia"/>
          <w:lang w:eastAsia="zh-CN"/>
        </w:rPr>
        <w:t>山丹县中心城区规划形成“一心引领、两带显城、三轴提升、五区创城”的城市空间结构。</w:t>
      </w:r>
    </w:p>
    <w:p w14:paraId="756C3218">
      <w:pPr>
        <w:bidi w:val="0"/>
        <w:rPr>
          <w:rFonts w:hint="eastAsia"/>
          <w:lang w:eastAsia="zh-CN"/>
        </w:rPr>
      </w:pPr>
      <w:r>
        <w:rPr>
          <w:rFonts w:hint="eastAsia"/>
          <w:lang w:eastAsia="zh-CN"/>
        </w:rPr>
        <w:t>一心：以行政办公、公共管理、公共服务、商业服务设施为依托，形成多种功能为一体的城市综合服务中心，是中心城区的核心区域。</w:t>
      </w:r>
    </w:p>
    <w:p w14:paraId="6F1ED1D6">
      <w:pPr>
        <w:bidi w:val="0"/>
        <w:rPr>
          <w:rFonts w:hint="eastAsia"/>
          <w:lang w:eastAsia="zh-CN"/>
        </w:rPr>
      </w:pPr>
      <w:r>
        <w:rPr>
          <w:rFonts w:hint="eastAsia"/>
          <w:lang w:eastAsia="zh-CN"/>
        </w:rPr>
        <w:t>两带：依托山丹河湿地绿带和古长城保护绿带，打造山丹县自然景观带及汉明长城人文景观带，是山丹市风貌彰显和城市环境品质提升的重要载体。</w:t>
      </w:r>
    </w:p>
    <w:p w14:paraId="0E592D4D">
      <w:pPr>
        <w:bidi w:val="0"/>
        <w:rPr>
          <w:rFonts w:hint="eastAsia"/>
          <w:lang w:eastAsia="zh-CN"/>
        </w:rPr>
      </w:pPr>
      <w:r>
        <w:rPr>
          <w:rFonts w:hint="eastAsia"/>
          <w:lang w:eastAsia="zh-CN"/>
        </w:rPr>
        <w:t>三轴：指沿艾黎大道城市发展轴线、沿焉支大道城市发展轴线、沿G312产业发展轴线。</w:t>
      </w:r>
    </w:p>
    <w:p w14:paraId="319AE20F">
      <w:pPr>
        <w:bidi w:val="0"/>
        <w:rPr>
          <w:rFonts w:hint="eastAsia"/>
          <w:lang w:eastAsia="zh-CN"/>
        </w:rPr>
        <w:sectPr>
          <w:headerReference r:id="rId6" w:type="default"/>
          <w:footerReference r:id="rId7" w:type="default"/>
          <w:pgSz w:w="11906" w:h="16838"/>
          <w:pgMar w:top="1474" w:right="1474" w:bottom="1134" w:left="1587" w:header="1077" w:footer="850" w:gutter="0"/>
          <w:pgNumType w:fmt="decimal" w:start="1"/>
          <w:cols w:space="0" w:num="1"/>
          <w:rtlGutter w:val="0"/>
          <w:docGrid w:type="lines" w:linePitch="312" w:charSpace="0"/>
        </w:sectPr>
      </w:pPr>
      <w:r>
        <w:rPr>
          <w:rFonts w:hint="eastAsia"/>
          <w:lang w:eastAsia="zh-CN"/>
        </w:rPr>
        <w:t>五区：即五大功能分区，分别为新城区、老城优化提升区、老城整治改造区、城北工业园区、高铁片区。</w:t>
      </w:r>
    </w:p>
    <w:p w14:paraId="4C034138">
      <w:pPr>
        <w:pStyle w:val="12"/>
        <w:bidi w:val="0"/>
      </w:pPr>
      <w:r>
        <w:drawing>
          <wp:inline distT="0" distB="0" distL="0" distR="0">
            <wp:extent cx="8715375" cy="5322570"/>
            <wp:effectExtent l="0" t="0" r="9525" b="11430"/>
            <wp:docPr id="1233346153" name="图片 34" descr="F:/620725山丹县23中心城区土地使用规划图(压缩).jpg620725山丹县23中心城区土地使用规划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46153" name="图片 34" descr="F:/620725山丹县23中心城区土地使用规划图(压缩).jpg620725山丹县23中心城区土地使用规划图(压缩)"/>
                    <pic:cNvPicPr>
                      <a:picLocks noChangeAspect="1" noChangeArrowheads="1"/>
                    </pic:cNvPicPr>
                  </pic:nvPicPr>
                  <pic:blipFill>
                    <a:blip r:embed="rId14"/>
                    <a:srcRect l="2320" t="4891" r="2175" b="2773"/>
                    <a:stretch>
                      <a:fillRect/>
                    </a:stretch>
                  </pic:blipFill>
                  <pic:spPr>
                    <a:xfrm>
                      <a:off x="0" y="0"/>
                      <a:ext cx="8715375" cy="5322570"/>
                    </a:xfrm>
                    <a:prstGeom prst="rect">
                      <a:avLst/>
                    </a:prstGeom>
                    <a:noFill/>
                    <a:ln>
                      <a:noFill/>
                    </a:ln>
                  </pic:spPr>
                </pic:pic>
              </a:graphicData>
            </a:graphic>
          </wp:inline>
        </w:drawing>
      </w:r>
    </w:p>
    <w:p w14:paraId="38412258">
      <w:pPr>
        <w:pStyle w:val="14"/>
        <w:bidi w:val="0"/>
        <w:rPr>
          <w:rFonts w:hint="eastAsia"/>
          <w:lang w:eastAsia="zh-CN"/>
        </w:rPr>
        <w:sectPr>
          <w:pgSz w:w="16838" w:h="11906" w:orient="landscape"/>
          <w:pgMar w:top="1587" w:right="1134" w:bottom="1134" w:left="1134" w:header="1077" w:footer="850" w:gutter="0"/>
          <w:pgNumType w:fmt="decimal"/>
          <w:cols w:space="0" w:num="1"/>
          <w:rtlGutter w:val="0"/>
          <w:docGrid w:type="lines" w:linePitch="312" w:charSpace="0"/>
        </w:sectPr>
      </w:pPr>
      <w:r>
        <w:rPr>
          <w:rFonts w:hint="eastAsia"/>
          <w:lang w:eastAsia="zh-CN"/>
        </w:rPr>
        <w:t>图1-6  山丹县国土空间总体规划（2021-2035年）——中心城区土地使用规划图</w:t>
      </w:r>
    </w:p>
    <w:p w14:paraId="556B3546">
      <w:pPr>
        <w:pStyle w:val="2"/>
        <w:bidi w:val="0"/>
        <w:rPr>
          <w:rFonts w:hint="eastAsia"/>
          <w:lang w:eastAsia="zh-CN"/>
        </w:rPr>
      </w:pPr>
      <w:bookmarkStart w:id="55" w:name="_Toc11488"/>
      <w:r>
        <w:rPr>
          <w:rFonts w:hint="eastAsia"/>
          <w:lang w:eastAsia="zh-CN"/>
        </w:rPr>
        <w:t>第二章 现行公示地价体系基本情况</w:t>
      </w:r>
      <w:bookmarkEnd w:id="55"/>
    </w:p>
    <w:p w14:paraId="527BBA13">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山丹县目前实施的公示地价体系主要包括基准地价和标定地价，具体情况如下：</w:t>
      </w:r>
    </w:p>
    <w:p w14:paraId="61C1D49A">
      <w:pPr>
        <w:pStyle w:val="3"/>
        <w:pageBreakBefore w:val="0"/>
        <w:widowControl w:val="0"/>
        <w:kinsoku/>
        <w:wordWrap/>
        <w:overflowPunct w:val="0"/>
        <w:topLinePunct w:val="0"/>
        <w:autoSpaceDE/>
        <w:autoSpaceDN/>
        <w:bidi w:val="0"/>
        <w:adjustRightInd/>
        <w:snapToGrid/>
        <w:textAlignment w:val="auto"/>
        <w:rPr>
          <w:rFonts w:hint="eastAsia"/>
          <w:lang w:eastAsia="zh-CN"/>
        </w:rPr>
      </w:pPr>
      <w:bookmarkStart w:id="56" w:name="_Toc22209"/>
      <w:r>
        <w:rPr>
          <w:rFonts w:hint="eastAsia"/>
          <w:lang w:eastAsia="zh-CN"/>
        </w:rPr>
        <w:t>一、现行城镇基准地价概况</w:t>
      </w:r>
      <w:bookmarkEnd w:id="56"/>
    </w:p>
    <w:p w14:paraId="5542B07F">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山丹县现行城镇基准地价，基准日为2024年6月30日，已于2025年5月27日经山丹县人民政府《关于公布实施山丹县城镇土地级别及基准地价更新成果的通知》（山政发〔2025〕27号）公布实施，定级范围总面积38.08平方公里，其中河流占0.19平方公里，四至范围：东至规划范围边界，南至规划范围边界－规划南二环路，西至新区16#路－焉支大道－城北工业园区，北至G30连霍高速。</w:t>
      </w:r>
    </w:p>
    <w:p w14:paraId="42F27E2C">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基准地价内涵为：</w:t>
      </w:r>
    </w:p>
    <w:p w14:paraId="1E0C7EE1">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1.估价期日：2024年6月30日。</w:t>
      </w:r>
    </w:p>
    <w:p w14:paraId="34B9B83C">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2.开发程度：商服、住宅、工业及公共管理与公共服务用地各区域均设定为“七通一平”。</w:t>
      </w:r>
    </w:p>
    <w:p w14:paraId="3D2F68B0">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3.容积率：商服用地1.5，住宅用地2.0，公共管理与公共服务用地1.0，工业用地0.8。</w:t>
      </w:r>
    </w:p>
    <w:p w14:paraId="43046936">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4.土地使用年期：商服用地40年、住宅用地70年、工业用地50年、公共管理与公共服务用地50年。</w:t>
      </w:r>
    </w:p>
    <w:p w14:paraId="4BBC4BDF">
      <w:pPr>
        <w:pStyle w:val="13"/>
        <w:keepNext w:val="0"/>
        <w:keepLines w:val="0"/>
        <w:pageBreakBefore w:val="0"/>
        <w:widowControl w:val="0"/>
        <w:kinsoku/>
        <w:wordWrap/>
        <w:overflowPunct/>
        <w:topLinePunct w:val="0"/>
        <w:autoSpaceDE/>
        <w:autoSpaceDN/>
        <w:bidi w:val="0"/>
        <w:adjustRightInd/>
        <w:snapToGrid/>
        <w:spacing w:line="100" w:lineRule="exact"/>
        <w:textAlignment w:val="auto"/>
        <w:rPr>
          <w:rFonts w:hint="eastAsia"/>
          <w:lang w:eastAsia="zh-CN"/>
        </w:rPr>
      </w:pPr>
    </w:p>
    <w:p w14:paraId="178B6F2C">
      <w:pPr>
        <w:pStyle w:val="15"/>
        <w:bidi w:val="0"/>
        <w:rPr>
          <w:rFonts w:hint="eastAsia"/>
          <w:lang w:eastAsia="zh-CN"/>
        </w:rPr>
      </w:pPr>
      <w:r>
        <w:rPr>
          <w:rFonts w:hint="eastAsia"/>
          <w:lang w:eastAsia="zh-CN"/>
        </w:rPr>
        <w:t>表2-1  山丹县城区基准地价表</w:t>
      </w:r>
    </w:p>
    <w:p w14:paraId="3074EFFD">
      <w:pPr>
        <w:pStyle w:val="13"/>
        <w:keepNext w:val="0"/>
        <w:keepLines w:val="0"/>
        <w:pageBreakBefore w:val="0"/>
        <w:widowControl w:val="0"/>
        <w:kinsoku/>
        <w:wordWrap/>
        <w:overflowPunct/>
        <w:topLinePunct w:val="0"/>
        <w:autoSpaceDE/>
        <w:autoSpaceDN/>
        <w:bidi w:val="0"/>
        <w:adjustRightInd/>
        <w:snapToGrid/>
        <w:spacing w:line="60" w:lineRule="exact"/>
        <w:textAlignment w:val="auto"/>
        <w:rPr>
          <w:rFonts w:hint="eastAsia"/>
          <w:lang w:eastAsia="zh-CN"/>
        </w:rPr>
      </w:pP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2693"/>
        <w:gridCol w:w="1276"/>
        <w:gridCol w:w="1276"/>
        <w:gridCol w:w="1134"/>
        <w:gridCol w:w="1156"/>
      </w:tblGrid>
      <w:tr w14:paraId="68E3D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9" w:type="dxa"/>
            <w:gridSpan w:val="2"/>
            <w:tcBorders>
              <w:tl2br w:val="single" w:color="auto" w:sz="4" w:space="0"/>
            </w:tcBorders>
            <w:vAlign w:val="center"/>
          </w:tcPr>
          <w:p w14:paraId="6B8DC4B0">
            <w:pPr>
              <w:pStyle w:val="16"/>
              <w:bidi w:val="0"/>
              <w:rPr>
                <w:b/>
                <w:bCs w:val="0"/>
              </w:rPr>
            </w:pPr>
            <w:r>
              <w:rPr>
                <w:rFonts w:hint="eastAsia"/>
                <w:b/>
                <w:bCs w:val="0"/>
                <w:lang w:val="en-US" w:eastAsia="zh-CN"/>
              </w:rPr>
              <w:t xml:space="preserve">               </w:t>
            </w:r>
            <w:r>
              <w:rPr>
                <w:b/>
                <w:bCs w:val="0"/>
              </w:rPr>
              <w:t>土地级别</w:t>
            </w:r>
          </w:p>
          <w:p w14:paraId="38BF8C93">
            <w:pPr>
              <w:pStyle w:val="16"/>
              <w:bidi w:val="0"/>
              <w:ind w:firstLine="422" w:firstLineChars="200"/>
              <w:jc w:val="left"/>
              <w:rPr>
                <w:b/>
                <w:bCs w:val="0"/>
              </w:rPr>
            </w:pPr>
            <w:r>
              <w:rPr>
                <w:b/>
                <w:bCs w:val="0"/>
              </w:rPr>
              <w:t>用途</w:t>
            </w:r>
          </w:p>
        </w:tc>
        <w:tc>
          <w:tcPr>
            <w:tcW w:w="1276" w:type="dxa"/>
            <w:vAlign w:val="center"/>
          </w:tcPr>
          <w:p w14:paraId="2780A7F7">
            <w:pPr>
              <w:pStyle w:val="16"/>
              <w:bidi w:val="0"/>
              <w:rPr>
                <w:b/>
                <w:bCs w:val="0"/>
              </w:rPr>
            </w:pPr>
            <w:r>
              <w:rPr>
                <w:b/>
                <w:bCs w:val="0"/>
              </w:rPr>
              <w:t>Ⅰ级</w:t>
            </w:r>
          </w:p>
        </w:tc>
        <w:tc>
          <w:tcPr>
            <w:tcW w:w="1276" w:type="dxa"/>
            <w:vAlign w:val="center"/>
          </w:tcPr>
          <w:p w14:paraId="0DB869ED">
            <w:pPr>
              <w:pStyle w:val="16"/>
              <w:bidi w:val="0"/>
              <w:rPr>
                <w:b/>
                <w:bCs w:val="0"/>
              </w:rPr>
            </w:pPr>
            <w:r>
              <w:rPr>
                <w:b/>
                <w:bCs w:val="0"/>
              </w:rPr>
              <w:t>Ⅱ级</w:t>
            </w:r>
          </w:p>
        </w:tc>
        <w:tc>
          <w:tcPr>
            <w:tcW w:w="1134" w:type="dxa"/>
            <w:vAlign w:val="center"/>
          </w:tcPr>
          <w:p w14:paraId="76C46F9A">
            <w:pPr>
              <w:pStyle w:val="16"/>
              <w:bidi w:val="0"/>
              <w:rPr>
                <w:b/>
                <w:bCs w:val="0"/>
              </w:rPr>
            </w:pPr>
            <w:r>
              <w:rPr>
                <w:b/>
                <w:bCs w:val="0"/>
              </w:rPr>
              <w:t>Ⅲ级</w:t>
            </w:r>
          </w:p>
        </w:tc>
        <w:tc>
          <w:tcPr>
            <w:tcW w:w="1156" w:type="dxa"/>
            <w:vAlign w:val="center"/>
          </w:tcPr>
          <w:p w14:paraId="68FA6439">
            <w:pPr>
              <w:pStyle w:val="16"/>
              <w:bidi w:val="0"/>
              <w:rPr>
                <w:b/>
                <w:bCs w:val="0"/>
              </w:rPr>
            </w:pPr>
            <w:r>
              <w:rPr>
                <w:b/>
                <w:bCs w:val="0"/>
              </w:rPr>
              <w:t>Ⅳ级</w:t>
            </w:r>
          </w:p>
        </w:tc>
      </w:tr>
      <w:tr w14:paraId="7A9CB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restart"/>
            <w:vAlign w:val="center"/>
          </w:tcPr>
          <w:p w14:paraId="073675FA">
            <w:pPr>
              <w:pStyle w:val="16"/>
              <w:bidi w:val="0"/>
            </w:pPr>
            <w:r>
              <w:t>商服用地</w:t>
            </w:r>
          </w:p>
        </w:tc>
        <w:tc>
          <w:tcPr>
            <w:tcW w:w="2693" w:type="dxa"/>
            <w:vAlign w:val="center"/>
          </w:tcPr>
          <w:p w14:paraId="4F58B76F">
            <w:pPr>
              <w:pStyle w:val="16"/>
              <w:bidi w:val="0"/>
            </w:pPr>
            <w:r>
              <w:t xml:space="preserve">基准地价（元/平方米） </w:t>
            </w:r>
          </w:p>
        </w:tc>
        <w:tc>
          <w:tcPr>
            <w:tcW w:w="1276" w:type="dxa"/>
            <w:vAlign w:val="center"/>
          </w:tcPr>
          <w:p w14:paraId="1981FF55">
            <w:pPr>
              <w:pStyle w:val="16"/>
              <w:bidi w:val="0"/>
            </w:pPr>
            <w:r>
              <w:t>506</w:t>
            </w:r>
          </w:p>
        </w:tc>
        <w:tc>
          <w:tcPr>
            <w:tcW w:w="1276" w:type="dxa"/>
            <w:vAlign w:val="center"/>
          </w:tcPr>
          <w:p w14:paraId="2B2D29D6">
            <w:pPr>
              <w:pStyle w:val="16"/>
              <w:bidi w:val="0"/>
            </w:pPr>
            <w:r>
              <w:t>395</w:t>
            </w:r>
          </w:p>
        </w:tc>
        <w:tc>
          <w:tcPr>
            <w:tcW w:w="1134" w:type="dxa"/>
            <w:vAlign w:val="center"/>
          </w:tcPr>
          <w:p w14:paraId="7EAAB4EE">
            <w:pPr>
              <w:pStyle w:val="16"/>
              <w:bidi w:val="0"/>
            </w:pPr>
            <w:r>
              <w:t>278</w:t>
            </w:r>
          </w:p>
        </w:tc>
        <w:tc>
          <w:tcPr>
            <w:tcW w:w="1156" w:type="dxa"/>
            <w:vAlign w:val="center"/>
          </w:tcPr>
          <w:p w14:paraId="75EC0585">
            <w:pPr>
              <w:pStyle w:val="16"/>
              <w:bidi w:val="0"/>
            </w:pPr>
            <w:r>
              <w:t>196</w:t>
            </w:r>
          </w:p>
        </w:tc>
      </w:tr>
      <w:tr w14:paraId="65445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continue"/>
            <w:vAlign w:val="center"/>
          </w:tcPr>
          <w:p w14:paraId="6849FBA2">
            <w:pPr>
              <w:pStyle w:val="16"/>
              <w:bidi w:val="0"/>
            </w:pPr>
          </w:p>
        </w:tc>
        <w:tc>
          <w:tcPr>
            <w:tcW w:w="2693" w:type="dxa"/>
            <w:vAlign w:val="center"/>
          </w:tcPr>
          <w:p w14:paraId="79476604">
            <w:pPr>
              <w:pStyle w:val="16"/>
              <w:bidi w:val="0"/>
            </w:pPr>
            <w:r>
              <w:t xml:space="preserve">基准地价（万元/亩） </w:t>
            </w:r>
          </w:p>
        </w:tc>
        <w:tc>
          <w:tcPr>
            <w:tcW w:w="1276" w:type="dxa"/>
            <w:vAlign w:val="center"/>
          </w:tcPr>
          <w:p w14:paraId="4321A46F">
            <w:pPr>
              <w:pStyle w:val="16"/>
              <w:bidi w:val="0"/>
            </w:pPr>
            <w:r>
              <w:t xml:space="preserve">33.73 </w:t>
            </w:r>
          </w:p>
        </w:tc>
        <w:tc>
          <w:tcPr>
            <w:tcW w:w="1276" w:type="dxa"/>
            <w:vAlign w:val="center"/>
          </w:tcPr>
          <w:p w14:paraId="7CAE0F43">
            <w:pPr>
              <w:pStyle w:val="16"/>
              <w:bidi w:val="0"/>
            </w:pPr>
            <w:r>
              <w:t>26.33</w:t>
            </w:r>
          </w:p>
        </w:tc>
        <w:tc>
          <w:tcPr>
            <w:tcW w:w="1134" w:type="dxa"/>
            <w:vAlign w:val="center"/>
          </w:tcPr>
          <w:p w14:paraId="3C8C6E7B">
            <w:pPr>
              <w:pStyle w:val="16"/>
              <w:bidi w:val="0"/>
            </w:pPr>
            <w:r>
              <w:t>18.53</w:t>
            </w:r>
          </w:p>
        </w:tc>
        <w:tc>
          <w:tcPr>
            <w:tcW w:w="1156" w:type="dxa"/>
            <w:vAlign w:val="center"/>
          </w:tcPr>
          <w:p w14:paraId="7277494F">
            <w:pPr>
              <w:pStyle w:val="16"/>
              <w:bidi w:val="0"/>
            </w:pPr>
            <w:r>
              <w:t>13.07</w:t>
            </w:r>
          </w:p>
        </w:tc>
      </w:tr>
      <w:tr w14:paraId="28CA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restart"/>
            <w:vAlign w:val="center"/>
          </w:tcPr>
          <w:p w14:paraId="0A33227E">
            <w:pPr>
              <w:pStyle w:val="16"/>
              <w:bidi w:val="0"/>
            </w:pPr>
            <w:r>
              <w:t>住宅用地</w:t>
            </w:r>
          </w:p>
        </w:tc>
        <w:tc>
          <w:tcPr>
            <w:tcW w:w="2693" w:type="dxa"/>
            <w:vAlign w:val="center"/>
          </w:tcPr>
          <w:p w14:paraId="66BF0128">
            <w:pPr>
              <w:pStyle w:val="16"/>
              <w:bidi w:val="0"/>
            </w:pPr>
            <w:r>
              <w:t xml:space="preserve">基准地价（元/平方米） </w:t>
            </w:r>
          </w:p>
        </w:tc>
        <w:tc>
          <w:tcPr>
            <w:tcW w:w="1276" w:type="dxa"/>
            <w:vAlign w:val="center"/>
          </w:tcPr>
          <w:p w14:paraId="489C3D03">
            <w:pPr>
              <w:pStyle w:val="16"/>
              <w:bidi w:val="0"/>
            </w:pPr>
            <w:r>
              <w:t>422</w:t>
            </w:r>
          </w:p>
        </w:tc>
        <w:tc>
          <w:tcPr>
            <w:tcW w:w="1276" w:type="dxa"/>
            <w:vAlign w:val="center"/>
          </w:tcPr>
          <w:p w14:paraId="2CDD81FE">
            <w:pPr>
              <w:pStyle w:val="16"/>
              <w:bidi w:val="0"/>
            </w:pPr>
            <w:r>
              <w:t>332</w:t>
            </w:r>
          </w:p>
        </w:tc>
        <w:tc>
          <w:tcPr>
            <w:tcW w:w="1134" w:type="dxa"/>
            <w:vAlign w:val="center"/>
          </w:tcPr>
          <w:p w14:paraId="48D0C850">
            <w:pPr>
              <w:pStyle w:val="16"/>
              <w:bidi w:val="0"/>
            </w:pPr>
            <w:r>
              <w:t>250</w:t>
            </w:r>
          </w:p>
        </w:tc>
        <w:tc>
          <w:tcPr>
            <w:tcW w:w="1156" w:type="dxa"/>
            <w:vAlign w:val="center"/>
          </w:tcPr>
          <w:p w14:paraId="0CA17324">
            <w:pPr>
              <w:pStyle w:val="16"/>
              <w:bidi w:val="0"/>
            </w:pPr>
            <w:r>
              <w:t>168</w:t>
            </w:r>
          </w:p>
        </w:tc>
      </w:tr>
      <w:tr w14:paraId="49048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continue"/>
            <w:vAlign w:val="center"/>
          </w:tcPr>
          <w:p w14:paraId="0B7BCA6A">
            <w:pPr>
              <w:pStyle w:val="16"/>
              <w:bidi w:val="0"/>
            </w:pPr>
          </w:p>
        </w:tc>
        <w:tc>
          <w:tcPr>
            <w:tcW w:w="2693" w:type="dxa"/>
            <w:vAlign w:val="center"/>
          </w:tcPr>
          <w:p w14:paraId="2710FE48">
            <w:pPr>
              <w:pStyle w:val="16"/>
              <w:bidi w:val="0"/>
            </w:pPr>
            <w:r>
              <w:t xml:space="preserve">基准地价（万元/亩） </w:t>
            </w:r>
          </w:p>
        </w:tc>
        <w:tc>
          <w:tcPr>
            <w:tcW w:w="1276" w:type="dxa"/>
            <w:vAlign w:val="center"/>
          </w:tcPr>
          <w:p w14:paraId="51F7C55B">
            <w:pPr>
              <w:pStyle w:val="16"/>
              <w:bidi w:val="0"/>
            </w:pPr>
            <w:r>
              <w:t>28.13</w:t>
            </w:r>
          </w:p>
        </w:tc>
        <w:tc>
          <w:tcPr>
            <w:tcW w:w="1276" w:type="dxa"/>
            <w:vAlign w:val="center"/>
          </w:tcPr>
          <w:p w14:paraId="295B0C8D">
            <w:pPr>
              <w:pStyle w:val="16"/>
              <w:bidi w:val="0"/>
            </w:pPr>
            <w:r>
              <w:t>22.13</w:t>
            </w:r>
          </w:p>
        </w:tc>
        <w:tc>
          <w:tcPr>
            <w:tcW w:w="1134" w:type="dxa"/>
            <w:vAlign w:val="center"/>
          </w:tcPr>
          <w:p w14:paraId="24FD448E">
            <w:pPr>
              <w:pStyle w:val="16"/>
              <w:bidi w:val="0"/>
            </w:pPr>
            <w:r>
              <w:t>16.67</w:t>
            </w:r>
          </w:p>
        </w:tc>
        <w:tc>
          <w:tcPr>
            <w:tcW w:w="1156" w:type="dxa"/>
            <w:vAlign w:val="center"/>
          </w:tcPr>
          <w:p w14:paraId="233BD26E">
            <w:pPr>
              <w:pStyle w:val="16"/>
              <w:bidi w:val="0"/>
            </w:pPr>
            <w:r>
              <w:t>11.20</w:t>
            </w:r>
          </w:p>
        </w:tc>
      </w:tr>
      <w:tr w14:paraId="2A210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restart"/>
            <w:vAlign w:val="center"/>
          </w:tcPr>
          <w:p w14:paraId="4EB30CD4">
            <w:pPr>
              <w:pStyle w:val="16"/>
              <w:bidi w:val="0"/>
            </w:pPr>
            <w:r>
              <w:t>工业用地</w:t>
            </w:r>
          </w:p>
        </w:tc>
        <w:tc>
          <w:tcPr>
            <w:tcW w:w="2693" w:type="dxa"/>
            <w:vAlign w:val="center"/>
          </w:tcPr>
          <w:p w14:paraId="4600069E">
            <w:pPr>
              <w:pStyle w:val="16"/>
              <w:bidi w:val="0"/>
            </w:pPr>
            <w:r>
              <w:t xml:space="preserve">基准地价（元/平方米） </w:t>
            </w:r>
          </w:p>
        </w:tc>
        <w:tc>
          <w:tcPr>
            <w:tcW w:w="1276" w:type="dxa"/>
            <w:vAlign w:val="center"/>
          </w:tcPr>
          <w:p w14:paraId="0A0AC0EE">
            <w:pPr>
              <w:pStyle w:val="16"/>
              <w:bidi w:val="0"/>
            </w:pPr>
            <w:r>
              <w:t>138</w:t>
            </w:r>
          </w:p>
        </w:tc>
        <w:tc>
          <w:tcPr>
            <w:tcW w:w="1276" w:type="dxa"/>
            <w:vAlign w:val="center"/>
          </w:tcPr>
          <w:p w14:paraId="599822A8">
            <w:pPr>
              <w:pStyle w:val="16"/>
              <w:bidi w:val="0"/>
            </w:pPr>
            <w:r>
              <w:t>120</w:t>
            </w:r>
          </w:p>
        </w:tc>
        <w:tc>
          <w:tcPr>
            <w:tcW w:w="1134" w:type="dxa"/>
            <w:vAlign w:val="center"/>
          </w:tcPr>
          <w:p w14:paraId="3C7669B6">
            <w:pPr>
              <w:pStyle w:val="16"/>
              <w:bidi w:val="0"/>
            </w:pPr>
            <w:r>
              <w:t>107</w:t>
            </w:r>
          </w:p>
        </w:tc>
        <w:tc>
          <w:tcPr>
            <w:tcW w:w="1156" w:type="dxa"/>
            <w:vAlign w:val="center"/>
          </w:tcPr>
          <w:p w14:paraId="25C24D6D">
            <w:pPr>
              <w:pStyle w:val="16"/>
              <w:bidi w:val="0"/>
            </w:pPr>
            <w:r>
              <w:t>86</w:t>
            </w:r>
          </w:p>
        </w:tc>
      </w:tr>
      <w:tr w14:paraId="7C954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continue"/>
            <w:vAlign w:val="center"/>
          </w:tcPr>
          <w:p w14:paraId="51254FE2">
            <w:pPr>
              <w:pStyle w:val="16"/>
              <w:bidi w:val="0"/>
            </w:pPr>
          </w:p>
        </w:tc>
        <w:tc>
          <w:tcPr>
            <w:tcW w:w="2693" w:type="dxa"/>
            <w:vAlign w:val="center"/>
          </w:tcPr>
          <w:p w14:paraId="1F76634D">
            <w:pPr>
              <w:pStyle w:val="16"/>
              <w:bidi w:val="0"/>
            </w:pPr>
            <w:r>
              <w:t xml:space="preserve">基准地价（万元/亩） </w:t>
            </w:r>
          </w:p>
        </w:tc>
        <w:tc>
          <w:tcPr>
            <w:tcW w:w="1276" w:type="dxa"/>
            <w:vAlign w:val="center"/>
          </w:tcPr>
          <w:p w14:paraId="1BCC3E6B">
            <w:pPr>
              <w:pStyle w:val="16"/>
              <w:bidi w:val="0"/>
            </w:pPr>
            <w:r>
              <w:t>9.20</w:t>
            </w:r>
          </w:p>
        </w:tc>
        <w:tc>
          <w:tcPr>
            <w:tcW w:w="1276" w:type="dxa"/>
            <w:vAlign w:val="center"/>
          </w:tcPr>
          <w:p w14:paraId="05834041">
            <w:pPr>
              <w:pStyle w:val="16"/>
              <w:bidi w:val="0"/>
            </w:pPr>
            <w:r>
              <w:t>8.00</w:t>
            </w:r>
          </w:p>
        </w:tc>
        <w:tc>
          <w:tcPr>
            <w:tcW w:w="1134" w:type="dxa"/>
            <w:vAlign w:val="center"/>
          </w:tcPr>
          <w:p w14:paraId="1744A5A1">
            <w:pPr>
              <w:pStyle w:val="16"/>
              <w:bidi w:val="0"/>
            </w:pPr>
            <w:r>
              <w:t>7.13</w:t>
            </w:r>
          </w:p>
        </w:tc>
        <w:tc>
          <w:tcPr>
            <w:tcW w:w="1156" w:type="dxa"/>
            <w:vAlign w:val="center"/>
          </w:tcPr>
          <w:p w14:paraId="3F92C4D1">
            <w:pPr>
              <w:pStyle w:val="16"/>
              <w:bidi w:val="0"/>
            </w:pPr>
            <w:r>
              <w:t>5.73</w:t>
            </w:r>
          </w:p>
        </w:tc>
      </w:tr>
      <w:tr w14:paraId="3A148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restart"/>
            <w:vAlign w:val="center"/>
          </w:tcPr>
          <w:p w14:paraId="0637BA08">
            <w:pPr>
              <w:pStyle w:val="16"/>
              <w:bidi w:val="0"/>
            </w:pPr>
            <w:r>
              <w:t>公共管理与公共服务用地</w:t>
            </w:r>
          </w:p>
        </w:tc>
        <w:tc>
          <w:tcPr>
            <w:tcW w:w="2693" w:type="dxa"/>
            <w:vAlign w:val="center"/>
          </w:tcPr>
          <w:p w14:paraId="22E86C19">
            <w:pPr>
              <w:pStyle w:val="16"/>
              <w:bidi w:val="0"/>
            </w:pPr>
            <w:r>
              <w:t xml:space="preserve">基准地价（元/平方米） </w:t>
            </w:r>
          </w:p>
        </w:tc>
        <w:tc>
          <w:tcPr>
            <w:tcW w:w="1276" w:type="dxa"/>
            <w:vAlign w:val="center"/>
          </w:tcPr>
          <w:p w14:paraId="4987AE7C">
            <w:pPr>
              <w:pStyle w:val="16"/>
              <w:bidi w:val="0"/>
            </w:pPr>
            <w:r>
              <w:t xml:space="preserve">210 </w:t>
            </w:r>
          </w:p>
        </w:tc>
        <w:tc>
          <w:tcPr>
            <w:tcW w:w="1276" w:type="dxa"/>
            <w:vAlign w:val="center"/>
          </w:tcPr>
          <w:p w14:paraId="753D95BF">
            <w:pPr>
              <w:pStyle w:val="16"/>
              <w:bidi w:val="0"/>
            </w:pPr>
            <w:r>
              <w:t>181</w:t>
            </w:r>
          </w:p>
        </w:tc>
        <w:tc>
          <w:tcPr>
            <w:tcW w:w="1134" w:type="dxa"/>
            <w:vAlign w:val="center"/>
          </w:tcPr>
          <w:p w14:paraId="56A6C442">
            <w:pPr>
              <w:pStyle w:val="16"/>
              <w:bidi w:val="0"/>
            </w:pPr>
            <w:r>
              <w:t xml:space="preserve">163 </w:t>
            </w:r>
          </w:p>
        </w:tc>
        <w:tc>
          <w:tcPr>
            <w:tcW w:w="1156" w:type="dxa"/>
            <w:vAlign w:val="center"/>
          </w:tcPr>
          <w:p w14:paraId="56C40C30">
            <w:pPr>
              <w:pStyle w:val="16"/>
              <w:bidi w:val="0"/>
            </w:pPr>
            <w:r>
              <w:t>125</w:t>
            </w:r>
          </w:p>
        </w:tc>
      </w:tr>
      <w:tr w14:paraId="33B32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6" w:type="dxa"/>
            <w:vMerge w:val="continue"/>
            <w:vAlign w:val="center"/>
          </w:tcPr>
          <w:p w14:paraId="3FF5507C">
            <w:pPr>
              <w:pStyle w:val="16"/>
              <w:bidi w:val="0"/>
            </w:pPr>
          </w:p>
        </w:tc>
        <w:tc>
          <w:tcPr>
            <w:tcW w:w="2693" w:type="dxa"/>
            <w:vAlign w:val="center"/>
          </w:tcPr>
          <w:p w14:paraId="411D840E">
            <w:pPr>
              <w:pStyle w:val="16"/>
              <w:bidi w:val="0"/>
            </w:pPr>
            <w:r>
              <w:t xml:space="preserve">基准地价（万元/亩） </w:t>
            </w:r>
          </w:p>
        </w:tc>
        <w:tc>
          <w:tcPr>
            <w:tcW w:w="1276" w:type="dxa"/>
            <w:vAlign w:val="center"/>
          </w:tcPr>
          <w:p w14:paraId="245FF337">
            <w:pPr>
              <w:pStyle w:val="16"/>
              <w:bidi w:val="0"/>
            </w:pPr>
            <w:r>
              <w:t xml:space="preserve">14.00 </w:t>
            </w:r>
          </w:p>
        </w:tc>
        <w:tc>
          <w:tcPr>
            <w:tcW w:w="1276" w:type="dxa"/>
            <w:vAlign w:val="center"/>
          </w:tcPr>
          <w:p w14:paraId="10024E90">
            <w:pPr>
              <w:pStyle w:val="16"/>
              <w:bidi w:val="0"/>
            </w:pPr>
            <w:r>
              <w:t>12.07</w:t>
            </w:r>
          </w:p>
        </w:tc>
        <w:tc>
          <w:tcPr>
            <w:tcW w:w="1134" w:type="dxa"/>
            <w:vAlign w:val="center"/>
          </w:tcPr>
          <w:p w14:paraId="438CAC06">
            <w:pPr>
              <w:pStyle w:val="16"/>
              <w:bidi w:val="0"/>
            </w:pPr>
            <w:r>
              <w:t>10.87</w:t>
            </w:r>
          </w:p>
        </w:tc>
        <w:tc>
          <w:tcPr>
            <w:tcW w:w="1156" w:type="dxa"/>
            <w:vAlign w:val="center"/>
          </w:tcPr>
          <w:p w14:paraId="06B0477D">
            <w:pPr>
              <w:pStyle w:val="16"/>
              <w:bidi w:val="0"/>
            </w:pPr>
            <w:r>
              <w:t>8.33</w:t>
            </w:r>
          </w:p>
        </w:tc>
      </w:tr>
    </w:tbl>
    <w:p w14:paraId="7F0B3524">
      <w:pPr>
        <w:pStyle w:val="13"/>
        <w:keepNext w:val="0"/>
        <w:keepLines w:val="0"/>
        <w:pageBreakBefore w:val="0"/>
        <w:widowControl w:val="0"/>
        <w:kinsoku/>
        <w:wordWrap/>
        <w:overflowPunct/>
        <w:topLinePunct w:val="0"/>
        <w:autoSpaceDE/>
        <w:autoSpaceDN/>
        <w:bidi w:val="0"/>
        <w:adjustRightInd/>
        <w:snapToGrid/>
        <w:spacing w:line="100" w:lineRule="exact"/>
        <w:textAlignment w:val="auto"/>
        <w:rPr>
          <w:rFonts w:hint="eastAsia"/>
          <w:lang w:eastAsia="zh-CN"/>
        </w:rPr>
      </w:pPr>
    </w:p>
    <w:p w14:paraId="78FF3CD8">
      <w:pPr>
        <w:pStyle w:val="12"/>
        <w:bidi w:val="0"/>
      </w:pPr>
      <w:r>
        <w:drawing>
          <wp:inline distT="0" distB="0" distL="0" distR="0">
            <wp:extent cx="5283200" cy="6025515"/>
            <wp:effectExtent l="0" t="0" r="12700" b="13335"/>
            <wp:docPr id="19" name="图片 3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6" descr="地图&#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l="1172" t="3337" r="1332" b="1390"/>
                    <a:stretch>
                      <a:fillRect/>
                    </a:stretch>
                  </pic:blipFill>
                  <pic:spPr>
                    <a:xfrm>
                      <a:off x="0" y="0"/>
                      <a:ext cx="5283200" cy="6025515"/>
                    </a:xfrm>
                    <a:prstGeom prst="rect">
                      <a:avLst/>
                    </a:prstGeom>
                    <a:noFill/>
                    <a:ln>
                      <a:noFill/>
                    </a:ln>
                  </pic:spPr>
                </pic:pic>
              </a:graphicData>
            </a:graphic>
          </wp:inline>
        </w:drawing>
      </w:r>
    </w:p>
    <w:p w14:paraId="54B2C3C1">
      <w:pPr>
        <w:pStyle w:val="14"/>
        <w:keepNext w:val="0"/>
        <w:keepLines w:val="0"/>
        <w:pageBreakBefore w:val="0"/>
        <w:widowControl w:val="0"/>
        <w:kinsoku/>
        <w:wordWrap/>
        <w:overflowPunct/>
        <w:topLinePunct w:val="0"/>
        <w:autoSpaceDE/>
        <w:autoSpaceDN/>
        <w:bidi w:val="0"/>
        <w:adjustRightInd/>
        <w:snapToGrid/>
        <w:spacing w:after="188" w:afterLines="60"/>
        <w:textAlignment w:val="auto"/>
        <w:rPr>
          <w:rFonts w:hint="eastAsia"/>
          <w:lang w:eastAsia="zh-CN"/>
        </w:rPr>
      </w:pPr>
      <w:r>
        <w:rPr>
          <w:rFonts w:hint="eastAsia"/>
          <w:lang w:eastAsia="zh-CN"/>
        </w:rPr>
        <w:t>图2-1  山丹县城镇土地级别及基准地价图</w:t>
      </w:r>
    </w:p>
    <w:p w14:paraId="61224E7C">
      <w:pPr>
        <w:pStyle w:val="3"/>
        <w:bidi w:val="0"/>
        <w:rPr>
          <w:rFonts w:hint="eastAsia"/>
          <w:lang w:eastAsia="zh-CN"/>
        </w:rPr>
      </w:pPr>
      <w:bookmarkStart w:id="57" w:name="_Toc5267"/>
      <w:r>
        <w:rPr>
          <w:rFonts w:hint="eastAsia"/>
          <w:lang w:eastAsia="zh-CN"/>
        </w:rPr>
        <w:t>二、现行标定地价概况</w:t>
      </w:r>
      <w:bookmarkEnd w:id="57"/>
    </w:p>
    <w:p w14:paraId="425C5B0B">
      <w:pPr>
        <w:bidi w:val="0"/>
        <w:rPr>
          <w:rFonts w:hint="eastAsia"/>
          <w:lang w:eastAsia="zh-CN"/>
        </w:rPr>
      </w:pPr>
      <w:r>
        <w:rPr>
          <w:rFonts w:hint="eastAsia"/>
          <w:lang w:eastAsia="zh-CN"/>
        </w:rPr>
        <w:t xml:space="preserve">根据2022年7月1日山丹县人民政府发布的《关于公布实施山丹县城区标定地价农用地基准地价集体建设用地基准地价的通知》（山政发〔2022〕104号），山丹县目前实施的标定地价估价期日为2020年1月1日，具体如下： </w:t>
      </w:r>
    </w:p>
    <w:p w14:paraId="7B8028A1">
      <w:pPr>
        <w:pStyle w:val="4"/>
        <w:bidi w:val="0"/>
        <w:rPr>
          <w:rFonts w:hint="eastAsia"/>
          <w:lang w:eastAsia="zh-CN"/>
        </w:rPr>
      </w:pPr>
      <w:r>
        <w:rPr>
          <w:rFonts w:hint="eastAsia"/>
          <w:lang w:eastAsia="zh-CN"/>
        </w:rPr>
        <w:t>（一）公示范围</w:t>
      </w:r>
    </w:p>
    <w:p w14:paraId="637BA03A">
      <w:pPr>
        <w:keepNext w:val="0"/>
        <w:keepLines w:val="0"/>
        <w:pageBreakBefore w:val="0"/>
        <w:widowControl w:val="0"/>
        <w:kinsoku/>
        <w:wordWrap/>
        <w:overflowPunct w:val="0"/>
        <w:topLinePunct w:val="0"/>
        <w:autoSpaceDE/>
        <w:autoSpaceDN/>
        <w:bidi w:val="0"/>
        <w:adjustRightInd/>
        <w:snapToGrid/>
        <w:textAlignment w:val="auto"/>
        <w:rPr>
          <w:rFonts w:hint="eastAsia"/>
          <w:spacing w:val="-4"/>
          <w:sz w:val="28"/>
          <w:lang w:eastAsia="zh-CN"/>
        </w:rPr>
      </w:pPr>
      <w:r>
        <w:rPr>
          <w:rFonts w:hint="eastAsia"/>
          <w:spacing w:val="-4"/>
          <w:sz w:val="28"/>
          <w:lang w:eastAsia="zh-CN"/>
        </w:rPr>
        <w:t>商服用地、住宅用地标定地价公示范围总面积为26.10平方公里，北至兰新铁路、山丹高速服务区；南至南湖村；西至张家沙坝；东至育才中学。</w:t>
      </w:r>
    </w:p>
    <w:p w14:paraId="10CF905D">
      <w:pPr>
        <w:keepNext w:val="0"/>
        <w:keepLines w:val="0"/>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工业用地标定地价公示范围总面积为34.52平方公里，北至连霍高速；南至南湖村；西至空地；东至育才中学。</w:t>
      </w:r>
    </w:p>
    <w:p w14:paraId="3AB5C877">
      <w:pPr>
        <w:pStyle w:val="4"/>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（二）标定区域及标准宗地</w:t>
      </w:r>
    </w:p>
    <w:p w14:paraId="770F4D42">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山丹县共划分标定区域56个，其中商服标定区域23个，住宅标定区域25个，工业标定区域8个。共选取标准宗地56宗，其中商服标准宗地23宗，住宅标准宗地25宗，工业标准宗地8宗。</w:t>
      </w:r>
    </w:p>
    <w:p w14:paraId="2F954BD6">
      <w:pPr>
        <w:pStyle w:val="4"/>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（三）标定地价内涵</w:t>
      </w:r>
    </w:p>
    <w:p w14:paraId="06A8233D">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1.估价期日：2020年1月1日。</w:t>
      </w:r>
    </w:p>
    <w:p w14:paraId="58AE9DF3">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2.权利特征：完整土地权利价格，不考虑抵押权、地役权等其他权利限制。</w:t>
      </w:r>
    </w:p>
    <w:p w14:paraId="12744F1E">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3.价格类型：商服、住宅、工业标准宗地的价格类型均为出让土地使用权。</w:t>
      </w:r>
    </w:p>
    <w:p w14:paraId="08A93DF2">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4.土地用途：证载或经批准的合法用途。</w:t>
      </w:r>
    </w:p>
    <w:p w14:paraId="669980A6">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5.容积率：已建成标准宗地，容积率按现状容积率设定；在建标准宗地，容积率按规划容积率设定。</w:t>
      </w:r>
    </w:p>
    <w:p w14:paraId="0B17CEA7">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6.土地使用年期：商服标准宗地设定使用年期40年，住宅标准宗地设定使用年期70年，工业标准宗地设定使用年期50年。</w:t>
      </w:r>
    </w:p>
    <w:p w14:paraId="38AA551C">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7.开发程度：根据各类用地各标定区域的实际开发程度设定。</w:t>
      </w:r>
    </w:p>
    <w:p w14:paraId="28D52904">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8.价格表现形式：对于容积率高于1.0的商服及住宅用地土地价格表现形式为楼面地价和地面价。对于容积率低于或高于1.0的商服、住宅以及工业用地土地价格表现形式为地面价格。</w:t>
      </w:r>
    </w:p>
    <w:p w14:paraId="7481AEF3">
      <w:pPr>
        <w:pageBreakBefore w:val="0"/>
        <w:widowControl w:val="0"/>
        <w:kinsoku/>
        <w:wordWrap/>
        <w:overflowPunct w:val="0"/>
        <w:topLinePunct w:val="0"/>
        <w:autoSpaceDE/>
        <w:autoSpaceDN/>
        <w:bidi w:val="0"/>
        <w:adjustRightInd/>
        <w:snapToGrid/>
        <w:textAlignment w:val="auto"/>
        <w:rPr>
          <w:rFonts w:hint="eastAsia"/>
          <w:lang w:eastAsia="zh-CN"/>
        </w:rPr>
      </w:pPr>
      <w:r>
        <w:rPr>
          <w:rFonts w:hint="eastAsia"/>
          <w:lang w:eastAsia="zh-CN"/>
        </w:rPr>
        <w:t>9.市场特征：平稳正常市场、公开竞争市场条件。</w:t>
      </w:r>
    </w:p>
    <w:p w14:paraId="42C30F02">
      <w:pPr>
        <w:pStyle w:val="4"/>
        <w:bidi w:val="0"/>
        <w:rPr>
          <w:rFonts w:hint="eastAsia"/>
          <w:lang w:eastAsia="zh-CN"/>
        </w:rPr>
      </w:pPr>
      <w:r>
        <w:rPr>
          <w:rFonts w:hint="eastAsia"/>
          <w:lang w:eastAsia="zh-CN"/>
        </w:rPr>
        <w:t>（四）标定地价公示结果</w:t>
      </w:r>
    </w:p>
    <w:p w14:paraId="4079637C">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r>
        <w:rPr>
          <w:rFonts w:hint="eastAsia"/>
          <w:lang w:eastAsia="zh-CN"/>
        </w:rPr>
        <w:t>山丹县标定地价包括商服、住宅和工业三个用途，具体公示信息见图2-2至2-4、表2-2至2-4所示。</w:t>
      </w:r>
    </w:p>
    <w:p w14:paraId="52C28996">
      <w:pPr>
        <w:pStyle w:val="12"/>
        <w:bidi w:val="0"/>
        <w:rPr>
          <w:rFonts w:hint="eastAsia"/>
        </w:rPr>
      </w:pPr>
      <w:r>
        <w:rPr>
          <w:rFonts w:hint="eastAsia"/>
        </w:rPr>
        <w:drawing>
          <wp:inline distT="0" distB="0" distL="114300" distR="114300">
            <wp:extent cx="8883015" cy="5450840"/>
            <wp:effectExtent l="0" t="0" r="13335" b="16510"/>
            <wp:docPr id="3" name="图片 3" descr="山丹县城区商服用地标定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山丹县城区商服用地标定地价图"/>
                    <pic:cNvPicPr>
                      <a:picLocks noChangeAspect="1"/>
                    </pic:cNvPicPr>
                  </pic:nvPicPr>
                  <pic:blipFill>
                    <a:blip r:embed="rId16"/>
                    <a:srcRect l="876" t="6077" r="970" b="3701"/>
                    <a:stretch>
                      <a:fillRect/>
                    </a:stretch>
                  </pic:blipFill>
                  <pic:spPr>
                    <a:xfrm>
                      <a:off x="0" y="0"/>
                      <a:ext cx="8883015" cy="5450840"/>
                    </a:xfrm>
                    <a:prstGeom prst="rect">
                      <a:avLst/>
                    </a:prstGeom>
                  </pic:spPr>
                </pic:pic>
              </a:graphicData>
            </a:graphic>
          </wp:inline>
        </w:drawing>
      </w:r>
    </w:p>
    <w:p w14:paraId="476A7260">
      <w:pPr>
        <w:pStyle w:val="14"/>
        <w:bidi w:val="0"/>
        <w:rPr>
          <w:rFonts w:hint="eastAsia"/>
          <w:lang w:eastAsia="zh-CN"/>
        </w:rPr>
      </w:pPr>
      <w:r>
        <w:rPr>
          <w:rFonts w:hint="eastAsia"/>
          <w:lang w:eastAsia="zh-CN"/>
        </w:rPr>
        <w:t>图2-2  山丹县城区商服用地2020年标定地价图</w:t>
      </w:r>
    </w:p>
    <w:p w14:paraId="1B9D6C0D">
      <w:pPr>
        <w:pStyle w:val="12"/>
        <w:bidi w:val="0"/>
      </w:pPr>
      <w:r>
        <w:drawing>
          <wp:inline distT="0" distB="0" distL="0" distR="0">
            <wp:extent cx="8996045" cy="5516245"/>
            <wp:effectExtent l="0" t="0" r="14605" b="8255"/>
            <wp:docPr id="107091463" name="图片 3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91463" name="图片 35" descr="地图&#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l="992" t="6018" r="957" b="3799"/>
                    <a:stretch>
                      <a:fillRect/>
                    </a:stretch>
                  </pic:blipFill>
                  <pic:spPr>
                    <a:xfrm>
                      <a:off x="0" y="0"/>
                      <a:ext cx="8996045" cy="5516245"/>
                    </a:xfrm>
                    <a:prstGeom prst="rect">
                      <a:avLst/>
                    </a:prstGeom>
                    <a:noFill/>
                    <a:ln>
                      <a:noFill/>
                    </a:ln>
                  </pic:spPr>
                </pic:pic>
              </a:graphicData>
            </a:graphic>
          </wp:inline>
        </w:drawing>
      </w:r>
    </w:p>
    <w:p w14:paraId="7DA297F1">
      <w:pPr>
        <w:pStyle w:val="14"/>
        <w:bidi w:val="0"/>
        <w:rPr>
          <w:rFonts w:hint="eastAsia"/>
          <w:lang w:eastAsia="zh-CN"/>
        </w:rPr>
      </w:pPr>
      <w:r>
        <w:rPr>
          <w:rFonts w:hint="eastAsia"/>
          <w:lang w:eastAsia="zh-CN"/>
        </w:rPr>
        <w:t>图2-3  山丹县城区住宅用地2020年标定地价图</w:t>
      </w:r>
    </w:p>
    <w:p w14:paraId="45553A78">
      <w:pPr>
        <w:pStyle w:val="12"/>
        <w:bidi w:val="0"/>
      </w:pPr>
      <w:r>
        <w:drawing>
          <wp:inline distT="0" distB="0" distL="0" distR="0">
            <wp:extent cx="9167495" cy="5507990"/>
            <wp:effectExtent l="0" t="0" r="14605" b="16510"/>
            <wp:docPr id="6" name="图片 3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6" descr="地图&#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l="992" t="6111" r="1054" b="3818"/>
                    <a:stretch>
                      <a:fillRect/>
                    </a:stretch>
                  </pic:blipFill>
                  <pic:spPr>
                    <a:xfrm>
                      <a:off x="0" y="0"/>
                      <a:ext cx="9167495" cy="5507990"/>
                    </a:xfrm>
                    <a:prstGeom prst="rect">
                      <a:avLst/>
                    </a:prstGeom>
                    <a:noFill/>
                    <a:ln>
                      <a:noFill/>
                    </a:ln>
                  </pic:spPr>
                </pic:pic>
              </a:graphicData>
            </a:graphic>
          </wp:inline>
        </w:drawing>
      </w:r>
    </w:p>
    <w:p w14:paraId="1061C602">
      <w:pPr>
        <w:pStyle w:val="14"/>
        <w:bidi w:val="0"/>
        <w:rPr>
          <w:rFonts w:hint="eastAsia"/>
          <w:lang w:eastAsia="zh-CN"/>
        </w:rPr>
      </w:pPr>
      <w:r>
        <w:rPr>
          <w:rFonts w:hint="eastAsia"/>
          <w:lang w:eastAsia="zh-CN"/>
        </w:rPr>
        <w:t>图2-4  山丹县城区工业用地2020年标定地价图</w:t>
      </w:r>
    </w:p>
    <w:p w14:paraId="1FDF4C66">
      <w:pPr>
        <w:pStyle w:val="15"/>
        <w:bidi w:val="0"/>
        <w:rPr>
          <w:rFonts w:hint="eastAsia"/>
          <w:lang w:eastAsia="zh-CN"/>
        </w:rPr>
      </w:pPr>
      <w:r>
        <w:rPr>
          <w:rFonts w:hint="eastAsia"/>
          <w:lang w:eastAsia="zh-CN"/>
        </w:rPr>
        <w:t>表2-2  山丹县城区商服用地2020年标定地价公示信息表</w:t>
      </w:r>
    </w:p>
    <w:p w14:paraId="4C3DACD6">
      <w:pPr>
        <w:pStyle w:val="16"/>
        <w:keepNext w:val="0"/>
        <w:keepLines w:val="0"/>
        <w:pageBreakBefore w:val="0"/>
        <w:widowControl w:val="0"/>
        <w:kinsoku/>
        <w:wordWrap/>
        <w:overflowPunct/>
        <w:topLinePunct w:val="0"/>
        <w:autoSpaceDE/>
        <w:autoSpaceDN/>
        <w:bidi w:val="0"/>
        <w:adjustRightInd/>
        <w:snapToGrid/>
        <w:ind w:left="0" w:leftChars="0"/>
        <w:textAlignment w:val="auto"/>
        <w:rPr>
          <w:rFonts w:hint="eastAsia"/>
          <w:lang w:eastAsia="zh-CN"/>
        </w:rPr>
      </w:pPr>
      <w:r>
        <w:rPr>
          <w:rFonts w:hint="eastAsia"/>
          <w:lang w:eastAsia="zh-CN"/>
        </w:rPr>
        <w:t xml:space="preserve">市县名称：张掖市山丹县                                                                              </w:t>
      </w:r>
      <w:r>
        <w:rPr>
          <w:rFonts w:hint="eastAsia"/>
          <w:lang w:val="en-US" w:eastAsia="zh-CN"/>
        </w:rPr>
        <w:t xml:space="preserve">       </w:t>
      </w:r>
      <w:r>
        <w:rPr>
          <w:rFonts w:hint="eastAsia"/>
          <w:lang w:eastAsia="zh-CN"/>
        </w:rPr>
        <w:t xml:space="preserve">        估价期日：2020年1月1日</w:t>
      </w:r>
    </w:p>
    <w:tbl>
      <w:tblPr>
        <w:tblStyle w:val="9"/>
        <w:tblW w:w="5058" w:type="pct"/>
        <w:jc w:val="center"/>
        <w:tblLayout w:type="fixed"/>
        <w:tblCellMar>
          <w:top w:w="0" w:type="dxa"/>
          <w:left w:w="108" w:type="dxa"/>
          <w:bottom w:w="0" w:type="dxa"/>
          <w:right w:w="108" w:type="dxa"/>
        </w:tblCellMar>
      </w:tblPr>
      <w:tblGrid>
        <w:gridCol w:w="513"/>
        <w:gridCol w:w="1811"/>
        <w:gridCol w:w="1965"/>
        <w:gridCol w:w="1658"/>
        <w:gridCol w:w="967"/>
        <w:gridCol w:w="1044"/>
        <w:gridCol w:w="921"/>
        <w:gridCol w:w="1197"/>
        <w:gridCol w:w="1105"/>
        <w:gridCol w:w="1299"/>
        <w:gridCol w:w="1173"/>
        <w:gridCol w:w="1289"/>
        <w:gridCol w:w="15"/>
      </w:tblGrid>
      <w:tr w14:paraId="281C61CC">
        <w:tblPrEx>
          <w:tblCellMar>
            <w:top w:w="0" w:type="dxa"/>
            <w:left w:w="108" w:type="dxa"/>
            <w:bottom w:w="0" w:type="dxa"/>
            <w:right w:w="108" w:type="dxa"/>
          </w:tblCellMar>
        </w:tblPrEx>
        <w:trPr>
          <w:gridAfter w:val="1"/>
          <w:wAfter w:w="5" w:type="pct"/>
          <w:trHeight w:val="454" w:hRule="atLeast"/>
          <w:tblHeader/>
          <w:jc w:val="center"/>
        </w:trPr>
        <w:tc>
          <w:tcPr>
            <w:tcW w:w="171" w:type="pct"/>
            <w:vMerge w:val="restart"/>
            <w:tcBorders>
              <w:top w:val="single" w:color="auto" w:sz="4" w:space="0"/>
              <w:left w:val="single" w:color="auto" w:sz="4" w:space="0"/>
              <w:bottom w:val="single" w:color="auto" w:sz="4" w:space="0"/>
              <w:right w:val="single" w:color="auto" w:sz="4" w:space="0"/>
            </w:tcBorders>
            <w:noWrap/>
            <w:vAlign w:val="center"/>
          </w:tcPr>
          <w:p w14:paraId="4923C52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605" w:type="pct"/>
            <w:vMerge w:val="restart"/>
            <w:tcBorders>
              <w:top w:val="single" w:color="auto" w:sz="4" w:space="0"/>
              <w:left w:val="single" w:color="auto" w:sz="4" w:space="0"/>
              <w:bottom w:val="single" w:color="auto" w:sz="4" w:space="0"/>
              <w:right w:val="single" w:color="auto" w:sz="4" w:space="0"/>
            </w:tcBorders>
            <w:noWrap/>
            <w:vAlign w:val="center"/>
          </w:tcPr>
          <w:p w14:paraId="7C4F77F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656" w:type="pct"/>
            <w:vMerge w:val="restart"/>
            <w:tcBorders>
              <w:top w:val="single" w:color="auto" w:sz="4" w:space="0"/>
              <w:left w:val="single" w:color="auto" w:sz="4" w:space="0"/>
              <w:bottom w:val="single" w:color="auto" w:sz="4" w:space="0"/>
              <w:right w:val="single" w:color="auto" w:sz="4" w:space="0"/>
            </w:tcBorders>
            <w:noWrap/>
            <w:vAlign w:val="center"/>
          </w:tcPr>
          <w:p w14:paraId="0FBAB9F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554" w:type="pct"/>
            <w:vMerge w:val="restart"/>
            <w:tcBorders>
              <w:top w:val="single" w:color="auto" w:sz="4" w:space="0"/>
              <w:left w:val="single" w:color="auto" w:sz="4" w:space="0"/>
              <w:bottom w:val="single" w:color="auto" w:sz="4" w:space="0"/>
              <w:right w:val="single" w:color="auto" w:sz="4" w:space="0"/>
            </w:tcBorders>
            <w:noWrap/>
            <w:vAlign w:val="center"/>
          </w:tcPr>
          <w:p w14:paraId="097D143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323" w:type="pct"/>
            <w:vMerge w:val="restart"/>
            <w:tcBorders>
              <w:top w:val="single" w:color="auto" w:sz="4" w:space="0"/>
              <w:left w:val="single" w:color="auto" w:sz="4" w:space="0"/>
              <w:bottom w:val="single" w:color="auto" w:sz="4" w:space="0"/>
              <w:right w:val="single" w:color="auto" w:sz="4" w:space="0"/>
            </w:tcBorders>
            <w:noWrap/>
            <w:vAlign w:val="center"/>
          </w:tcPr>
          <w:p w14:paraId="169FB5C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权利</w:t>
            </w:r>
          </w:p>
          <w:p w14:paraId="1E7D79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类型</w:t>
            </w:r>
          </w:p>
        </w:tc>
        <w:tc>
          <w:tcPr>
            <w:tcW w:w="348" w:type="pct"/>
            <w:vMerge w:val="restart"/>
            <w:tcBorders>
              <w:top w:val="single" w:color="auto" w:sz="4" w:space="0"/>
              <w:left w:val="single" w:color="auto" w:sz="4" w:space="0"/>
              <w:bottom w:val="single" w:color="auto" w:sz="4" w:space="0"/>
              <w:right w:val="single" w:color="auto" w:sz="4" w:space="0"/>
            </w:tcBorders>
            <w:noWrap/>
            <w:vAlign w:val="center"/>
          </w:tcPr>
          <w:p w14:paraId="4EB48BC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面积</w:t>
            </w:r>
          </w:p>
          <w:p w14:paraId="4EB9051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w:t>
            </w:r>
          </w:p>
        </w:tc>
        <w:tc>
          <w:tcPr>
            <w:tcW w:w="307" w:type="pct"/>
            <w:vMerge w:val="restart"/>
            <w:tcBorders>
              <w:top w:val="single" w:color="auto" w:sz="4" w:space="0"/>
              <w:left w:val="single" w:color="auto" w:sz="4" w:space="0"/>
              <w:bottom w:val="single" w:color="auto" w:sz="4" w:space="0"/>
              <w:right w:val="single" w:color="auto" w:sz="4" w:space="0"/>
            </w:tcBorders>
            <w:noWrap/>
            <w:vAlign w:val="center"/>
          </w:tcPr>
          <w:p w14:paraId="2B058CE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容积率</w:t>
            </w:r>
          </w:p>
        </w:tc>
        <w:tc>
          <w:tcPr>
            <w:tcW w:w="400" w:type="pct"/>
            <w:vMerge w:val="restart"/>
            <w:tcBorders>
              <w:top w:val="single" w:color="auto" w:sz="4" w:space="0"/>
              <w:left w:val="single" w:color="auto" w:sz="4" w:space="0"/>
              <w:bottom w:val="single" w:color="auto" w:sz="4" w:space="0"/>
              <w:right w:val="single" w:color="auto" w:sz="4" w:space="0"/>
            </w:tcBorders>
            <w:noWrap/>
            <w:vAlign w:val="center"/>
          </w:tcPr>
          <w:p w14:paraId="0EFBB80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开发程度</w:t>
            </w:r>
          </w:p>
        </w:tc>
        <w:tc>
          <w:tcPr>
            <w:tcW w:w="369" w:type="pct"/>
            <w:vMerge w:val="restart"/>
            <w:tcBorders>
              <w:top w:val="single" w:color="auto" w:sz="4" w:space="0"/>
              <w:left w:val="single" w:color="auto" w:sz="4" w:space="0"/>
              <w:bottom w:val="single" w:color="auto" w:sz="4" w:space="0"/>
              <w:right w:val="single" w:color="auto" w:sz="4" w:space="0"/>
            </w:tcBorders>
            <w:noWrap/>
            <w:vAlign w:val="center"/>
          </w:tcPr>
          <w:p w14:paraId="69CF1E1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设定使用年期</w:t>
            </w:r>
          </w:p>
        </w:tc>
        <w:tc>
          <w:tcPr>
            <w:tcW w:w="826" w:type="pct"/>
            <w:gridSpan w:val="2"/>
            <w:tcBorders>
              <w:top w:val="single" w:color="auto" w:sz="4" w:space="0"/>
              <w:left w:val="single" w:color="auto" w:sz="4" w:space="0"/>
              <w:bottom w:val="single" w:color="auto" w:sz="4" w:space="0"/>
              <w:right w:val="single" w:color="auto" w:sz="4" w:space="0"/>
            </w:tcBorders>
            <w:vAlign w:val="center"/>
          </w:tcPr>
          <w:p w14:paraId="49C2FBE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标定地价</w:t>
            </w:r>
          </w:p>
        </w:tc>
        <w:tc>
          <w:tcPr>
            <w:tcW w:w="431" w:type="pct"/>
            <w:vMerge w:val="restart"/>
            <w:tcBorders>
              <w:top w:val="single" w:color="auto" w:sz="4" w:space="0"/>
              <w:left w:val="single" w:color="auto" w:sz="4" w:space="0"/>
              <w:bottom w:val="single" w:color="auto" w:sz="4" w:space="0"/>
              <w:right w:val="single" w:color="auto" w:sz="4" w:space="0"/>
            </w:tcBorders>
            <w:noWrap/>
            <w:vAlign w:val="center"/>
          </w:tcPr>
          <w:p w14:paraId="7FE0471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备注</w:t>
            </w:r>
          </w:p>
          <w:p w14:paraId="58469DB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b/>
                <w:bCs w:val="0"/>
                <w:lang w:eastAsia="zh-CN"/>
              </w:rPr>
              <w:t>（万元</w:t>
            </w:r>
            <w:r>
              <w:rPr>
                <w:rFonts w:hint="eastAsia"/>
                <w:b/>
                <w:bCs w:val="0"/>
                <w:lang w:val="en-US" w:eastAsia="zh-CN"/>
              </w:rPr>
              <w:t>/亩</w:t>
            </w:r>
            <w:r>
              <w:rPr>
                <w:rFonts w:hint="eastAsia"/>
                <w:b/>
                <w:bCs w:val="0"/>
                <w:lang w:eastAsia="zh-CN"/>
              </w:rPr>
              <w:t>）</w:t>
            </w:r>
          </w:p>
        </w:tc>
      </w:tr>
      <w:tr w14:paraId="6C7D6DF9">
        <w:tblPrEx>
          <w:tblCellMar>
            <w:top w:w="0" w:type="dxa"/>
            <w:left w:w="108" w:type="dxa"/>
            <w:bottom w:w="0" w:type="dxa"/>
            <w:right w:w="108" w:type="dxa"/>
          </w:tblCellMar>
        </w:tblPrEx>
        <w:trPr>
          <w:gridAfter w:val="1"/>
          <w:wAfter w:w="5" w:type="pct"/>
          <w:trHeight w:val="454" w:hRule="atLeast"/>
          <w:tblHeader/>
          <w:jc w:val="center"/>
        </w:trPr>
        <w:tc>
          <w:tcPr>
            <w:tcW w:w="171" w:type="pct"/>
            <w:vMerge w:val="continue"/>
            <w:tcBorders>
              <w:top w:val="single" w:color="auto" w:sz="4" w:space="0"/>
              <w:left w:val="single" w:color="auto" w:sz="4" w:space="0"/>
              <w:bottom w:val="single" w:color="auto" w:sz="4" w:space="0"/>
              <w:right w:val="single" w:color="auto" w:sz="4" w:space="0"/>
            </w:tcBorders>
            <w:vAlign w:val="center"/>
          </w:tcPr>
          <w:p w14:paraId="63E0A86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05" w:type="pct"/>
            <w:vMerge w:val="continue"/>
            <w:tcBorders>
              <w:top w:val="single" w:color="auto" w:sz="4" w:space="0"/>
              <w:left w:val="single" w:color="auto" w:sz="4" w:space="0"/>
              <w:bottom w:val="single" w:color="auto" w:sz="4" w:space="0"/>
              <w:right w:val="single" w:color="auto" w:sz="4" w:space="0"/>
            </w:tcBorders>
            <w:vAlign w:val="center"/>
          </w:tcPr>
          <w:p w14:paraId="3CAA24D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56" w:type="pct"/>
            <w:vMerge w:val="continue"/>
            <w:tcBorders>
              <w:top w:val="single" w:color="auto" w:sz="4" w:space="0"/>
              <w:left w:val="single" w:color="auto" w:sz="4" w:space="0"/>
              <w:bottom w:val="single" w:color="auto" w:sz="4" w:space="0"/>
              <w:right w:val="single" w:color="auto" w:sz="4" w:space="0"/>
            </w:tcBorders>
            <w:vAlign w:val="center"/>
          </w:tcPr>
          <w:p w14:paraId="6654B56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554" w:type="pct"/>
            <w:vMerge w:val="continue"/>
            <w:tcBorders>
              <w:top w:val="single" w:color="auto" w:sz="4" w:space="0"/>
              <w:left w:val="single" w:color="auto" w:sz="4" w:space="0"/>
              <w:bottom w:val="single" w:color="auto" w:sz="4" w:space="0"/>
              <w:right w:val="single" w:color="auto" w:sz="4" w:space="0"/>
            </w:tcBorders>
            <w:vAlign w:val="center"/>
          </w:tcPr>
          <w:p w14:paraId="5AC12EE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40321E8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48" w:type="pct"/>
            <w:vMerge w:val="continue"/>
            <w:tcBorders>
              <w:top w:val="single" w:color="auto" w:sz="4" w:space="0"/>
              <w:left w:val="single" w:color="auto" w:sz="4" w:space="0"/>
              <w:bottom w:val="single" w:color="auto" w:sz="4" w:space="0"/>
              <w:right w:val="single" w:color="auto" w:sz="4" w:space="0"/>
            </w:tcBorders>
            <w:vAlign w:val="center"/>
          </w:tcPr>
          <w:p w14:paraId="5DC8FD9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07" w:type="pct"/>
            <w:vMerge w:val="continue"/>
            <w:tcBorders>
              <w:top w:val="single" w:color="auto" w:sz="4" w:space="0"/>
              <w:left w:val="single" w:color="auto" w:sz="4" w:space="0"/>
              <w:bottom w:val="single" w:color="auto" w:sz="4" w:space="0"/>
              <w:right w:val="single" w:color="auto" w:sz="4" w:space="0"/>
            </w:tcBorders>
            <w:vAlign w:val="center"/>
          </w:tcPr>
          <w:p w14:paraId="02B6B6E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400" w:type="pct"/>
            <w:vMerge w:val="continue"/>
            <w:tcBorders>
              <w:top w:val="single" w:color="auto" w:sz="4" w:space="0"/>
              <w:left w:val="single" w:color="auto" w:sz="4" w:space="0"/>
              <w:bottom w:val="single" w:color="auto" w:sz="4" w:space="0"/>
              <w:right w:val="single" w:color="auto" w:sz="4" w:space="0"/>
            </w:tcBorders>
            <w:vAlign w:val="center"/>
          </w:tcPr>
          <w:p w14:paraId="36934BE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69" w:type="pct"/>
            <w:vMerge w:val="continue"/>
            <w:tcBorders>
              <w:top w:val="single" w:color="auto" w:sz="4" w:space="0"/>
              <w:left w:val="single" w:color="auto" w:sz="4" w:space="0"/>
              <w:bottom w:val="single" w:color="auto" w:sz="4" w:space="0"/>
              <w:right w:val="single" w:color="auto" w:sz="4" w:space="0"/>
            </w:tcBorders>
            <w:vAlign w:val="center"/>
          </w:tcPr>
          <w:p w14:paraId="4BD2C4A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434" w:type="pct"/>
            <w:tcBorders>
              <w:top w:val="single" w:color="auto" w:sz="4" w:space="0"/>
              <w:left w:val="single" w:color="auto" w:sz="4" w:space="0"/>
              <w:bottom w:val="single" w:color="auto" w:sz="4" w:space="0"/>
              <w:right w:val="single" w:color="auto" w:sz="4" w:space="0"/>
            </w:tcBorders>
            <w:noWrap/>
            <w:vAlign w:val="center"/>
          </w:tcPr>
          <w:p w14:paraId="11A3875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地面地价</w:t>
            </w:r>
          </w:p>
          <w:p w14:paraId="6FCF9B0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（元</w:t>
            </w:r>
            <w:r>
              <w:rPr>
                <w:rFonts w:hint="eastAsia"/>
                <w:b/>
                <w:bCs w:val="0"/>
                <w:lang w:val="en-US" w:eastAsia="zh-CN"/>
              </w:rPr>
              <w:t>/㎡</w:t>
            </w:r>
            <w:r>
              <w:rPr>
                <w:rFonts w:hint="eastAsia"/>
                <w:b/>
                <w:bCs w:val="0"/>
                <w:lang w:eastAsia="zh-CN"/>
              </w:rPr>
              <w:t>）</w:t>
            </w:r>
          </w:p>
        </w:tc>
        <w:tc>
          <w:tcPr>
            <w:tcW w:w="392" w:type="pct"/>
            <w:tcBorders>
              <w:top w:val="single" w:color="auto" w:sz="4" w:space="0"/>
              <w:left w:val="single" w:color="auto" w:sz="4" w:space="0"/>
              <w:bottom w:val="single" w:color="auto" w:sz="4" w:space="0"/>
              <w:right w:val="single" w:color="auto" w:sz="4" w:space="0"/>
            </w:tcBorders>
            <w:noWrap/>
            <w:vAlign w:val="center"/>
          </w:tcPr>
          <w:p w14:paraId="3928B54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楼面地价</w:t>
            </w:r>
          </w:p>
          <w:p w14:paraId="0A7A48C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（元</w:t>
            </w:r>
            <w:r>
              <w:rPr>
                <w:rFonts w:hint="eastAsia"/>
                <w:b/>
                <w:bCs w:val="0"/>
                <w:lang w:val="en-US" w:eastAsia="zh-CN"/>
              </w:rPr>
              <w:t>/㎡</w:t>
            </w:r>
            <w:r>
              <w:rPr>
                <w:rFonts w:hint="eastAsia"/>
                <w:b/>
                <w:bCs w:val="0"/>
                <w:lang w:eastAsia="zh-CN"/>
              </w:rPr>
              <w:t>）</w:t>
            </w:r>
          </w:p>
        </w:tc>
        <w:tc>
          <w:tcPr>
            <w:tcW w:w="431" w:type="pct"/>
            <w:vMerge w:val="continue"/>
            <w:tcBorders>
              <w:top w:val="single" w:color="auto" w:sz="4" w:space="0"/>
              <w:left w:val="single" w:color="auto" w:sz="4" w:space="0"/>
              <w:bottom w:val="single" w:color="auto" w:sz="4" w:space="0"/>
              <w:right w:val="single" w:color="auto" w:sz="4" w:space="0"/>
            </w:tcBorders>
            <w:vAlign w:val="center"/>
          </w:tcPr>
          <w:p w14:paraId="10461A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4E89389">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auto" w:sz="4" w:space="0"/>
              <w:left w:val="single" w:color="auto" w:sz="4" w:space="0"/>
              <w:bottom w:val="single" w:color="auto" w:sz="4" w:space="0"/>
              <w:right w:val="single" w:color="auto" w:sz="4" w:space="0"/>
            </w:tcBorders>
            <w:noWrap/>
            <w:vAlign w:val="center"/>
          </w:tcPr>
          <w:p w14:paraId="22F0E0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605" w:type="pct"/>
            <w:tcBorders>
              <w:top w:val="single" w:color="auto" w:sz="4" w:space="0"/>
              <w:left w:val="single" w:color="auto" w:sz="4" w:space="0"/>
              <w:bottom w:val="single" w:color="auto" w:sz="4" w:space="0"/>
              <w:right w:val="single" w:color="auto" w:sz="4" w:space="0"/>
            </w:tcBorders>
            <w:noWrap/>
            <w:vAlign w:val="center"/>
          </w:tcPr>
          <w:p w14:paraId="0DD0DA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620725S0200101</w:t>
            </w:r>
          </w:p>
        </w:tc>
        <w:tc>
          <w:tcPr>
            <w:tcW w:w="656" w:type="pct"/>
            <w:tcBorders>
              <w:top w:val="single" w:color="auto" w:sz="4" w:space="0"/>
              <w:left w:val="single" w:color="auto" w:sz="4" w:space="0"/>
              <w:bottom w:val="single" w:color="auto" w:sz="4" w:space="0"/>
              <w:right w:val="single" w:color="auto" w:sz="4" w:space="0"/>
            </w:tcBorders>
            <w:vAlign w:val="center"/>
          </w:tcPr>
          <w:p w14:paraId="2062B5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auto" w:sz="4" w:space="0"/>
              <w:left w:val="single" w:color="auto" w:sz="4" w:space="0"/>
              <w:bottom w:val="single" w:color="auto" w:sz="4" w:space="0"/>
              <w:right w:val="single" w:color="auto" w:sz="4" w:space="0"/>
            </w:tcBorders>
            <w:vAlign w:val="center"/>
          </w:tcPr>
          <w:p w14:paraId="05D723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批发市场用地</w:t>
            </w:r>
          </w:p>
        </w:tc>
        <w:tc>
          <w:tcPr>
            <w:tcW w:w="323" w:type="pct"/>
            <w:tcBorders>
              <w:top w:val="single" w:color="auto" w:sz="4" w:space="0"/>
              <w:left w:val="single" w:color="auto" w:sz="4" w:space="0"/>
              <w:bottom w:val="single" w:color="auto" w:sz="4" w:space="0"/>
              <w:right w:val="single" w:color="auto" w:sz="4" w:space="0"/>
            </w:tcBorders>
            <w:vAlign w:val="center"/>
          </w:tcPr>
          <w:p w14:paraId="2986B1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auto" w:sz="4" w:space="0"/>
              <w:left w:val="single" w:color="auto" w:sz="4" w:space="0"/>
              <w:bottom w:val="single" w:color="auto" w:sz="4" w:space="0"/>
              <w:right w:val="single" w:color="auto" w:sz="4" w:space="0"/>
            </w:tcBorders>
            <w:vAlign w:val="center"/>
          </w:tcPr>
          <w:p w14:paraId="2F59C5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15372 </w:t>
            </w:r>
          </w:p>
        </w:tc>
        <w:tc>
          <w:tcPr>
            <w:tcW w:w="307" w:type="pct"/>
            <w:tcBorders>
              <w:top w:val="single" w:color="auto" w:sz="4" w:space="0"/>
              <w:left w:val="single" w:color="auto" w:sz="4" w:space="0"/>
              <w:bottom w:val="single" w:color="auto" w:sz="4" w:space="0"/>
              <w:right w:val="single" w:color="auto" w:sz="4" w:space="0"/>
            </w:tcBorders>
            <w:vAlign w:val="center"/>
          </w:tcPr>
          <w:p w14:paraId="220658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auto" w:sz="4" w:space="0"/>
              <w:left w:val="single" w:color="auto" w:sz="4" w:space="0"/>
              <w:bottom w:val="single" w:color="auto" w:sz="4" w:space="0"/>
              <w:right w:val="single" w:color="auto" w:sz="4" w:space="0"/>
            </w:tcBorders>
            <w:vAlign w:val="center"/>
          </w:tcPr>
          <w:p w14:paraId="688CC9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auto" w:sz="4" w:space="0"/>
              <w:left w:val="single" w:color="auto" w:sz="4" w:space="0"/>
              <w:bottom w:val="single" w:color="auto" w:sz="4" w:space="0"/>
              <w:right w:val="single" w:color="auto" w:sz="4" w:space="0"/>
            </w:tcBorders>
            <w:vAlign w:val="center"/>
          </w:tcPr>
          <w:p w14:paraId="7C1216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auto" w:sz="4" w:space="0"/>
              <w:left w:val="single" w:color="auto" w:sz="4" w:space="0"/>
              <w:bottom w:val="single" w:color="auto" w:sz="4" w:space="0"/>
              <w:right w:val="single" w:color="auto" w:sz="4" w:space="0"/>
            </w:tcBorders>
            <w:vAlign w:val="center"/>
          </w:tcPr>
          <w:p w14:paraId="5CF66D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490 </w:t>
            </w:r>
          </w:p>
        </w:tc>
        <w:tc>
          <w:tcPr>
            <w:tcW w:w="392" w:type="pct"/>
            <w:tcBorders>
              <w:top w:val="single" w:color="auto" w:sz="4" w:space="0"/>
              <w:left w:val="single" w:color="auto" w:sz="4" w:space="0"/>
              <w:bottom w:val="single" w:color="auto" w:sz="4" w:space="0"/>
              <w:right w:val="single" w:color="auto" w:sz="4" w:space="0"/>
            </w:tcBorders>
            <w:vAlign w:val="center"/>
          </w:tcPr>
          <w:p w14:paraId="74C5D7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327 </w:t>
            </w:r>
          </w:p>
        </w:tc>
        <w:tc>
          <w:tcPr>
            <w:tcW w:w="431" w:type="pct"/>
            <w:tcBorders>
              <w:top w:val="single" w:color="auto" w:sz="4" w:space="0"/>
              <w:left w:val="single" w:color="auto" w:sz="4" w:space="0"/>
              <w:bottom w:val="single" w:color="auto" w:sz="4" w:space="0"/>
              <w:right w:val="single" w:color="auto" w:sz="4" w:space="0"/>
            </w:tcBorders>
            <w:vAlign w:val="center"/>
          </w:tcPr>
          <w:p w14:paraId="64F924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32.68 </w:t>
            </w:r>
          </w:p>
        </w:tc>
      </w:tr>
      <w:tr w14:paraId="51021DC8">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auto" w:sz="4" w:space="0"/>
              <w:left w:val="single" w:color="auto" w:sz="4" w:space="0"/>
              <w:bottom w:val="single" w:color="auto" w:sz="4" w:space="0"/>
              <w:right w:val="single" w:color="auto" w:sz="4" w:space="0"/>
            </w:tcBorders>
            <w:noWrap/>
            <w:vAlign w:val="center"/>
          </w:tcPr>
          <w:p w14:paraId="2970CA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605" w:type="pct"/>
            <w:tcBorders>
              <w:top w:val="single" w:color="auto" w:sz="4" w:space="0"/>
              <w:left w:val="single" w:color="auto" w:sz="4" w:space="0"/>
              <w:bottom w:val="single" w:color="auto" w:sz="4" w:space="0"/>
              <w:right w:val="single" w:color="auto" w:sz="4" w:space="0"/>
            </w:tcBorders>
            <w:noWrap/>
            <w:vAlign w:val="center"/>
          </w:tcPr>
          <w:p w14:paraId="6725F6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620725S0700201</w:t>
            </w:r>
          </w:p>
        </w:tc>
        <w:tc>
          <w:tcPr>
            <w:tcW w:w="656" w:type="pct"/>
            <w:tcBorders>
              <w:top w:val="single" w:color="auto" w:sz="4" w:space="0"/>
              <w:left w:val="single" w:color="auto" w:sz="4" w:space="0"/>
              <w:bottom w:val="single" w:color="auto" w:sz="4" w:space="0"/>
              <w:right w:val="single" w:color="auto" w:sz="4" w:space="0"/>
            </w:tcBorders>
            <w:vAlign w:val="center"/>
          </w:tcPr>
          <w:p w14:paraId="36680D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山丹县北大路</w:t>
            </w:r>
          </w:p>
        </w:tc>
        <w:tc>
          <w:tcPr>
            <w:tcW w:w="554" w:type="pct"/>
            <w:tcBorders>
              <w:top w:val="single" w:color="auto" w:sz="4" w:space="0"/>
              <w:left w:val="single" w:color="auto" w:sz="4" w:space="0"/>
              <w:bottom w:val="single" w:color="auto" w:sz="4" w:space="0"/>
              <w:right w:val="single" w:color="auto" w:sz="4" w:space="0"/>
            </w:tcBorders>
            <w:vAlign w:val="center"/>
          </w:tcPr>
          <w:p w14:paraId="50ECBC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auto" w:sz="4" w:space="0"/>
              <w:left w:val="single" w:color="auto" w:sz="4" w:space="0"/>
              <w:bottom w:val="single" w:color="auto" w:sz="4" w:space="0"/>
              <w:right w:val="single" w:color="auto" w:sz="4" w:space="0"/>
            </w:tcBorders>
            <w:vAlign w:val="center"/>
          </w:tcPr>
          <w:p w14:paraId="2518EE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auto" w:sz="4" w:space="0"/>
              <w:left w:val="single" w:color="auto" w:sz="4" w:space="0"/>
              <w:bottom w:val="single" w:color="auto" w:sz="4" w:space="0"/>
              <w:right w:val="single" w:color="auto" w:sz="4" w:space="0"/>
            </w:tcBorders>
            <w:vAlign w:val="center"/>
          </w:tcPr>
          <w:p w14:paraId="488257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2579 </w:t>
            </w:r>
          </w:p>
        </w:tc>
        <w:tc>
          <w:tcPr>
            <w:tcW w:w="307" w:type="pct"/>
            <w:tcBorders>
              <w:top w:val="single" w:color="auto" w:sz="4" w:space="0"/>
              <w:left w:val="single" w:color="auto" w:sz="4" w:space="0"/>
              <w:bottom w:val="single" w:color="auto" w:sz="4" w:space="0"/>
              <w:right w:val="single" w:color="auto" w:sz="4" w:space="0"/>
            </w:tcBorders>
            <w:vAlign w:val="center"/>
          </w:tcPr>
          <w:p w14:paraId="4B64A4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auto" w:sz="4" w:space="0"/>
              <w:left w:val="single" w:color="auto" w:sz="4" w:space="0"/>
              <w:bottom w:val="single" w:color="auto" w:sz="4" w:space="0"/>
              <w:right w:val="single" w:color="auto" w:sz="4" w:space="0"/>
            </w:tcBorders>
            <w:vAlign w:val="center"/>
          </w:tcPr>
          <w:p w14:paraId="6EFEB6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auto" w:sz="4" w:space="0"/>
              <w:left w:val="single" w:color="auto" w:sz="4" w:space="0"/>
              <w:bottom w:val="single" w:color="auto" w:sz="4" w:space="0"/>
              <w:right w:val="single" w:color="auto" w:sz="4" w:space="0"/>
            </w:tcBorders>
            <w:vAlign w:val="center"/>
          </w:tcPr>
          <w:p w14:paraId="3CB862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auto" w:sz="4" w:space="0"/>
              <w:left w:val="single" w:color="auto" w:sz="4" w:space="0"/>
              <w:bottom w:val="single" w:color="auto" w:sz="4" w:space="0"/>
              <w:right w:val="single" w:color="auto" w:sz="4" w:space="0"/>
            </w:tcBorders>
            <w:vAlign w:val="center"/>
          </w:tcPr>
          <w:p w14:paraId="089EAB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493 </w:t>
            </w:r>
          </w:p>
        </w:tc>
        <w:tc>
          <w:tcPr>
            <w:tcW w:w="392" w:type="pct"/>
            <w:tcBorders>
              <w:top w:val="single" w:color="auto" w:sz="4" w:space="0"/>
              <w:left w:val="single" w:color="auto" w:sz="4" w:space="0"/>
              <w:bottom w:val="single" w:color="auto" w:sz="4" w:space="0"/>
              <w:right w:val="single" w:color="auto" w:sz="4" w:space="0"/>
            </w:tcBorders>
            <w:vAlign w:val="center"/>
          </w:tcPr>
          <w:p w14:paraId="4A2F2D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328 </w:t>
            </w:r>
          </w:p>
        </w:tc>
        <w:tc>
          <w:tcPr>
            <w:tcW w:w="431" w:type="pct"/>
            <w:tcBorders>
              <w:top w:val="single" w:color="auto" w:sz="4" w:space="0"/>
              <w:left w:val="single" w:color="auto" w:sz="4" w:space="0"/>
              <w:bottom w:val="single" w:color="auto" w:sz="4" w:space="0"/>
              <w:right w:val="single" w:color="auto" w:sz="4" w:space="0"/>
            </w:tcBorders>
            <w:vAlign w:val="center"/>
          </w:tcPr>
          <w:p w14:paraId="0EFB12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32.84 </w:t>
            </w:r>
          </w:p>
        </w:tc>
      </w:tr>
      <w:tr w14:paraId="0C9906AF">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auto" w:sz="4" w:space="0"/>
              <w:left w:val="single" w:color="auto" w:sz="4" w:space="0"/>
              <w:bottom w:val="single" w:color="auto" w:sz="4" w:space="0"/>
              <w:right w:val="single" w:color="auto" w:sz="4" w:space="0"/>
            </w:tcBorders>
            <w:noWrap/>
            <w:vAlign w:val="center"/>
          </w:tcPr>
          <w:p w14:paraId="593D54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605" w:type="pct"/>
            <w:tcBorders>
              <w:top w:val="single" w:color="auto" w:sz="4" w:space="0"/>
              <w:left w:val="single" w:color="auto" w:sz="4" w:space="0"/>
              <w:bottom w:val="single" w:color="auto" w:sz="4" w:space="0"/>
              <w:right w:val="single" w:color="auto" w:sz="4" w:space="0"/>
            </w:tcBorders>
            <w:noWrap/>
            <w:vAlign w:val="center"/>
          </w:tcPr>
          <w:p w14:paraId="20E374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620725S0700301</w:t>
            </w:r>
          </w:p>
        </w:tc>
        <w:tc>
          <w:tcPr>
            <w:tcW w:w="656" w:type="pct"/>
            <w:tcBorders>
              <w:top w:val="single" w:color="auto" w:sz="4" w:space="0"/>
              <w:left w:val="single" w:color="auto" w:sz="4" w:space="0"/>
              <w:bottom w:val="single" w:color="auto" w:sz="4" w:space="0"/>
              <w:right w:val="single" w:color="auto" w:sz="4" w:space="0"/>
            </w:tcBorders>
            <w:vAlign w:val="center"/>
          </w:tcPr>
          <w:p w14:paraId="510118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龙首路东侧</w:t>
            </w:r>
          </w:p>
        </w:tc>
        <w:tc>
          <w:tcPr>
            <w:tcW w:w="554" w:type="pct"/>
            <w:tcBorders>
              <w:top w:val="single" w:color="auto" w:sz="4" w:space="0"/>
              <w:left w:val="single" w:color="auto" w:sz="4" w:space="0"/>
              <w:bottom w:val="single" w:color="auto" w:sz="4" w:space="0"/>
              <w:right w:val="single" w:color="auto" w:sz="4" w:space="0"/>
            </w:tcBorders>
            <w:vAlign w:val="center"/>
          </w:tcPr>
          <w:p w14:paraId="321B6A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auto" w:sz="4" w:space="0"/>
              <w:left w:val="single" w:color="auto" w:sz="4" w:space="0"/>
              <w:bottom w:val="single" w:color="auto" w:sz="4" w:space="0"/>
              <w:right w:val="single" w:color="auto" w:sz="4" w:space="0"/>
            </w:tcBorders>
            <w:vAlign w:val="center"/>
          </w:tcPr>
          <w:p w14:paraId="60CEB4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auto" w:sz="4" w:space="0"/>
              <w:left w:val="single" w:color="auto" w:sz="4" w:space="0"/>
              <w:bottom w:val="single" w:color="auto" w:sz="4" w:space="0"/>
              <w:right w:val="single" w:color="auto" w:sz="4" w:space="0"/>
            </w:tcBorders>
            <w:vAlign w:val="center"/>
          </w:tcPr>
          <w:p w14:paraId="74ECE2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10576 </w:t>
            </w:r>
          </w:p>
        </w:tc>
        <w:tc>
          <w:tcPr>
            <w:tcW w:w="307" w:type="pct"/>
            <w:tcBorders>
              <w:top w:val="single" w:color="auto" w:sz="4" w:space="0"/>
              <w:left w:val="single" w:color="auto" w:sz="4" w:space="0"/>
              <w:bottom w:val="single" w:color="auto" w:sz="4" w:space="0"/>
              <w:right w:val="single" w:color="auto" w:sz="4" w:space="0"/>
            </w:tcBorders>
            <w:vAlign w:val="center"/>
          </w:tcPr>
          <w:p w14:paraId="3EAE19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auto" w:sz="4" w:space="0"/>
              <w:left w:val="single" w:color="auto" w:sz="4" w:space="0"/>
              <w:bottom w:val="single" w:color="auto" w:sz="4" w:space="0"/>
              <w:right w:val="single" w:color="auto" w:sz="4" w:space="0"/>
            </w:tcBorders>
            <w:vAlign w:val="center"/>
          </w:tcPr>
          <w:p w14:paraId="3812BA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auto" w:sz="4" w:space="0"/>
              <w:left w:val="single" w:color="auto" w:sz="4" w:space="0"/>
              <w:bottom w:val="single" w:color="auto" w:sz="4" w:space="0"/>
              <w:right w:val="single" w:color="auto" w:sz="4" w:space="0"/>
            </w:tcBorders>
            <w:vAlign w:val="center"/>
          </w:tcPr>
          <w:p w14:paraId="419BC1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auto" w:sz="4" w:space="0"/>
              <w:left w:val="single" w:color="auto" w:sz="4" w:space="0"/>
              <w:bottom w:val="single" w:color="auto" w:sz="4" w:space="0"/>
              <w:right w:val="single" w:color="auto" w:sz="4" w:space="0"/>
            </w:tcBorders>
            <w:vAlign w:val="center"/>
          </w:tcPr>
          <w:p w14:paraId="0F6557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641 </w:t>
            </w:r>
          </w:p>
        </w:tc>
        <w:tc>
          <w:tcPr>
            <w:tcW w:w="392" w:type="pct"/>
            <w:tcBorders>
              <w:top w:val="single" w:color="auto" w:sz="4" w:space="0"/>
              <w:left w:val="single" w:color="auto" w:sz="4" w:space="0"/>
              <w:bottom w:val="single" w:color="auto" w:sz="4" w:space="0"/>
              <w:right w:val="single" w:color="auto" w:sz="4" w:space="0"/>
            </w:tcBorders>
            <w:vAlign w:val="center"/>
          </w:tcPr>
          <w:p w14:paraId="3DE7B2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256 </w:t>
            </w:r>
          </w:p>
        </w:tc>
        <w:tc>
          <w:tcPr>
            <w:tcW w:w="431" w:type="pct"/>
            <w:tcBorders>
              <w:top w:val="single" w:color="auto" w:sz="4" w:space="0"/>
              <w:left w:val="single" w:color="auto" w:sz="4" w:space="0"/>
              <w:bottom w:val="single" w:color="auto" w:sz="4" w:space="0"/>
              <w:right w:val="single" w:color="auto" w:sz="4" w:space="0"/>
            </w:tcBorders>
            <w:vAlign w:val="center"/>
          </w:tcPr>
          <w:p w14:paraId="7CBA27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42.73 </w:t>
            </w:r>
          </w:p>
        </w:tc>
      </w:tr>
      <w:tr w14:paraId="3C0F83F8">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auto" w:sz="4" w:space="0"/>
              <w:left w:val="single" w:color="000000" w:sz="4" w:space="0"/>
              <w:bottom w:val="single" w:color="000000" w:sz="4" w:space="0"/>
              <w:right w:val="single" w:color="000000" w:sz="4" w:space="0"/>
            </w:tcBorders>
            <w:noWrap/>
            <w:vAlign w:val="center"/>
          </w:tcPr>
          <w:p w14:paraId="65A22B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605" w:type="pct"/>
            <w:tcBorders>
              <w:top w:val="single" w:color="auto" w:sz="4" w:space="0"/>
              <w:left w:val="single" w:color="000000" w:sz="4" w:space="0"/>
              <w:bottom w:val="single" w:color="000000" w:sz="4" w:space="0"/>
              <w:right w:val="single" w:color="000000" w:sz="4" w:space="0"/>
            </w:tcBorders>
            <w:noWrap/>
            <w:vAlign w:val="center"/>
          </w:tcPr>
          <w:p w14:paraId="196CF6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620725S0700401</w:t>
            </w:r>
          </w:p>
        </w:tc>
        <w:tc>
          <w:tcPr>
            <w:tcW w:w="656" w:type="pct"/>
            <w:tcBorders>
              <w:top w:val="single" w:color="auto" w:sz="4" w:space="0"/>
              <w:left w:val="single" w:color="000000" w:sz="4" w:space="0"/>
              <w:bottom w:val="single" w:color="000000" w:sz="4" w:space="0"/>
              <w:right w:val="single" w:color="000000" w:sz="4" w:space="0"/>
            </w:tcBorders>
            <w:vAlign w:val="center"/>
          </w:tcPr>
          <w:p w14:paraId="044A63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554" w:type="pct"/>
            <w:tcBorders>
              <w:top w:val="single" w:color="auto" w:sz="4" w:space="0"/>
              <w:left w:val="single" w:color="000000" w:sz="4" w:space="0"/>
              <w:bottom w:val="single" w:color="000000" w:sz="4" w:space="0"/>
              <w:right w:val="single" w:color="000000" w:sz="4" w:space="0"/>
            </w:tcBorders>
            <w:vAlign w:val="center"/>
          </w:tcPr>
          <w:p w14:paraId="34C5D7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auto" w:sz="4" w:space="0"/>
              <w:left w:val="single" w:color="000000" w:sz="4" w:space="0"/>
              <w:bottom w:val="single" w:color="000000" w:sz="4" w:space="0"/>
              <w:right w:val="single" w:color="000000" w:sz="4" w:space="0"/>
            </w:tcBorders>
            <w:vAlign w:val="center"/>
          </w:tcPr>
          <w:p w14:paraId="24E7B4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auto" w:sz="4" w:space="0"/>
              <w:left w:val="single" w:color="000000" w:sz="4" w:space="0"/>
              <w:bottom w:val="single" w:color="000000" w:sz="4" w:space="0"/>
              <w:right w:val="single" w:color="000000" w:sz="4" w:space="0"/>
            </w:tcBorders>
            <w:vAlign w:val="center"/>
          </w:tcPr>
          <w:p w14:paraId="68040B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12593 </w:t>
            </w:r>
          </w:p>
        </w:tc>
        <w:tc>
          <w:tcPr>
            <w:tcW w:w="307" w:type="pct"/>
            <w:tcBorders>
              <w:top w:val="single" w:color="auto" w:sz="4" w:space="0"/>
              <w:left w:val="single" w:color="000000" w:sz="4" w:space="0"/>
              <w:bottom w:val="single" w:color="000000" w:sz="4" w:space="0"/>
              <w:right w:val="single" w:color="000000" w:sz="4" w:space="0"/>
            </w:tcBorders>
            <w:vAlign w:val="center"/>
          </w:tcPr>
          <w:p w14:paraId="7E385E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400" w:type="pct"/>
            <w:tcBorders>
              <w:top w:val="single" w:color="auto" w:sz="4" w:space="0"/>
              <w:left w:val="single" w:color="000000" w:sz="4" w:space="0"/>
              <w:bottom w:val="single" w:color="000000" w:sz="4" w:space="0"/>
              <w:right w:val="single" w:color="000000" w:sz="4" w:space="0"/>
            </w:tcBorders>
            <w:vAlign w:val="center"/>
          </w:tcPr>
          <w:p w14:paraId="538E03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auto" w:sz="4" w:space="0"/>
              <w:left w:val="single" w:color="000000" w:sz="4" w:space="0"/>
              <w:bottom w:val="single" w:color="000000" w:sz="4" w:space="0"/>
              <w:right w:val="single" w:color="000000" w:sz="4" w:space="0"/>
            </w:tcBorders>
            <w:vAlign w:val="center"/>
          </w:tcPr>
          <w:p w14:paraId="0A2B3B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auto" w:sz="4" w:space="0"/>
              <w:left w:val="single" w:color="000000" w:sz="4" w:space="0"/>
              <w:bottom w:val="single" w:color="000000" w:sz="4" w:space="0"/>
              <w:right w:val="single" w:color="000000" w:sz="4" w:space="0"/>
            </w:tcBorders>
            <w:vAlign w:val="center"/>
          </w:tcPr>
          <w:p w14:paraId="3787FA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569 </w:t>
            </w:r>
          </w:p>
        </w:tc>
        <w:tc>
          <w:tcPr>
            <w:tcW w:w="392" w:type="pct"/>
            <w:tcBorders>
              <w:top w:val="single" w:color="auto" w:sz="4" w:space="0"/>
              <w:left w:val="single" w:color="000000" w:sz="4" w:space="0"/>
              <w:bottom w:val="single" w:color="000000" w:sz="4" w:space="0"/>
              <w:right w:val="single" w:color="000000" w:sz="4" w:space="0"/>
            </w:tcBorders>
            <w:vAlign w:val="center"/>
          </w:tcPr>
          <w:p w14:paraId="76A637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284 </w:t>
            </w:r>
          </w:p>
        </w:tc>
        <w:tc>
          <w:tcPr>
            <w:tcW w:w="431" w:type="pct"/>
            <w:tcBorders>
              <w:top w:val="single" w:color="auto" w:sz="4" w:space="0"/>
              <w:left w:val="single" w:color="000000" w:sz="4" w:space="0"/>
              <w:bottom w:val="single" w:color="000000" w:sz="4" w:space="0"/>
              <w:right w:val="single" w:color="000000" w:sz="4" w:space="0"/>
            </w:tcBorders>
            <w:vAlign w:val="center"/>
          </w:tcPr>
          <w:p w14:paraId="61ACC5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37.92 </w:t>
            </w:r>
          </w:p>
        </w:tc>
      </w:tr>
      <w:tr w14:paraId="1F96E8B5">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3A46A6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437020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620725S0700501</w:t>
            </w:r>
          </w:p>
        </w:tc>
        <w:tc>
          <w:tcPr>
            <w:tcW w:w="656" w:type="pct"/>
            <w:tcBorders>
              <w:top w:val="single" w:color="000000" w:sz="4" w:space="0"/>
              <w:left w:val="single" w:color="000000" w:sz="4" w:space="0"/>
              <w:bottom w:val="single" w:color="000000" w:sz="4" w:space="0"/>
              <w:right w:val="single" w:color="000000" w:sz="4" w:space="0"/>
            </w:tcBorders>
            <w:vAlign w:val="center"/>
          </w:tcPr>
          <w:p w14:paraId="3F99C2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山丹县仓房街</w:t>
            </w:r>
          </w:p>
        </w:tc>
        <w:tc>
          <w:tcPr>
            <w:tcW w:w="554" w:type="pct"/>
            <w:tcBorders>
              <w:top w:val="single" w:color="000000" w:sz="4" w:space="0"/>
              <w:left w:val="single" w:color="000000" w:sz="4" w:space="0"/>
              <w:bottom w:val="single" w:color="000000" w:sz="4" w:space="0"/>
              <w:right w:val="single" w:color="000000" w:sz="4" w:space="0"/>
            </w:tcBorders>
            <w:vAlign w:val="center"/>
          </w:tcPr>
          <w:p w14:paraId="08CA89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5D115B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7DDD6A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1272 </w:t>
            </w:r>
          </w:p>
        </w:tc>
        <w:tc>
          <w:tcPr>
            <w:tcW w:w="307" w:type="pct"/>
            <w:tcBorders>
              <w:top w:val="single" w:color="000000" w:sz="4" w:space="0"/>
              <w:left w:val="single" w:color="000000" w:sz="4" w:space="0"/>
              <w:bottom w:val="single" w:color="000000" w:sz="4" w:space="0"/>
              <w:right w:val="single" w:color="000000" w:sz="4" w:space="0"/>
            </w:tcBorders>
            <w:vAlign w:val="center"/>
          </w:tcPr>
          <w:p w14:paraId="3255B1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1C8857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3581FF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72FB1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639 </w:t>
            </w:r>
          </w:p>
        </w:tc>
        <w:tc>
          <w:tcPr>
            <w:tcW w:w="392" w:type="pct"/>
            <w:tcBorders>
              <w:top w:val="single" w:color="000000" w:sz="4" w:space="0"/>
              <w:left w:val="single" w:color="000000" w:sz="4" w:space="0"/>
              <w:bottom w:val="single" w:color="000000" w:sz="4" w:space="0"/>
              <w:right w:val="single" w:color="000000" w:sz="4" w:space="0"/>
            </w:tcBorders>
            <w:vAlign w:val="center"/>
          </w:tcPr>
          <w:p w14:paraId="5BA897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256 </w:t>
            </w:r>
          </w:p>
        </w:tc>
        <w:tc>
          <w:tcPr>
            <w:tcW w:w="431" w:type="pct"/>
            <w:tcBorders>
              <w:top w:val="single" w:color="000000" w:sz="4" w:space="0"/>
              <w:left w:val="single" w:color="000000" w:sz="4" w:space="0"/>
              <w:bottom w:val="single" w:color="000000" w:sz="4" w:space="0"/>
              <w:right w:val="single" w:color="000000" w:sz="4" w:space="0"/>
            </w:tcBorders>
            <w:vAlign w:val="center"/>
          </w:tcPr>
          <w:p w14:paraId="6DD501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42.61 </w:t>
            </w:r>
          </w:p>
        </w:tc>
      </w:tr>
      <w:tr w14:paraId="598536B9">
        <w:tblPrEx>
          <w:tblCellMar>
            <w:top w:w="0" w:type="dxa"/>
            <w:left w:w="108" w:type="dxa"/>
            <w:bottom w:w="0" w:type="dxa"/>
            <w:right w:w="108" w:type="dxa"/>
          </w:tblCellMar>
        </w:tblPrEx>
        <w:trPr>
          <w:gridAfter w:val="1"/>
          <w:wAfter w:w="5" w:type="pct"/>
          <w:trHeight w:val="454" w:hRule="atLeast"/>
          <w:jc w:val="center"/>
        </w:trPr>
        <w:tc>
          <w:tcPr>
            <w:tcW w:w="171" w:type="pct"/>
            <w:tcBorders>
              <w:top w:val="nil"/>
              <w:left w:val="single" w:color="000000" w:sz="4" w:space="0"/>
              <w:bottom w:val="single" w:color="000000" w:sz="4" w:space="0"/>
              <w:right w:val="single" w:color="000000" w:sz="4" w:space="0"/>
            </w:tcBorders>
            <w:noWrap/>
            <w:vAlign w:val="center"/>
          </w:tcPr>
          <w:p w14:paraId="7B6A21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605" w:type="pct"/>
            <w:tcBorders>
              <w:top w:val="nil"/>
              <w:left w:val="single" w:color="000000" w:sz="4" w:space="0"/>
              <w:bottom w:val="single" w:color="000000" w:sz="4" w:space="0"/>
              <w:right w:val="single" w:color="000000" w:sz="4" w:space="0"/>
            </w:tcBorders>
            <w:noWrap/>
            <w:vAlign w:val="center"/>
          </w:tcPr>
          <w:p w14:paraId="31896D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620725S0700601</w:t>
            </w:r>
          </w:p>
        </w:tc>
        <w:tc>
          <w:tcPr>
            <w:tcW w:w="656" w:type="pct"/>
            <w:tcBorders>
              <w:top w:val="nil"/>
              <w:left w:val="single" w:color="000000" w:sz="4" w:space="0"/>
              <w:bottom w:val="single" w:color="000000" w:sz="4" w:space="0"/>
              <w:right w:val="single" w:color="000000" w:sz="4" w:space="0"/>
            </w:tcBorders>
            <w:vAlign w:val="center"/>
          </w:tcPr>
          <w:p w14:paraId="004494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山丹县西大街</w:t>
            </w:r>
          </w:p>
        </w:tc>
        <w:tc>
          <w:tcPr>
            <w:tcW w:w="554" w:type="pct"/>
            <w:tcBorders>
              <w:top w:val="nil"/>
              <w:left w:val="single" w:color="000000" w:sz="4" w:space="0"/>
              <w:bottom w:val="single" w:color="000000" w:sz="4" w:space="0"/>
              <w:right w:val="single" w:color="000000" w:sz="4" w:space="0"/>
            </w:tcBorders>
            <w:vAlign w:val="center"/>
          </w:tcPr>
          <w:p w14:paraId="6205AB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nil"/>
              <w:left w:val="single" w:color="000000" w:sz="4" w:space="0"/>
              <w:bottom w:val="single" w:color="000000" w:sz="4" w:space="0"/>
              <w:right w:val="single" w:color="000000" w:sz="4" w:space="0"/>
            </w:tcBorders>
            <w:vAlign w:val="center"/>
          </w:tcPr>
          <w:p w14:paraId="0E9968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nil"/>
              <w:left w:val="single" w:color="000000" w:sz="4" w:space="0"/>
              <w:bottom w:val="single" w:color="000000" w:sz="4" w:space="0"/>
              <w:right w:val="single" w:color="000000" w:sz="4" w:space="0"/>
            </w:tcBorders>
            <w:vAlign w:val="center"/>
          </w:tcPr>
          <w:p w14:paraId="2E3E15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3518 </w:t>
            </w:r>
          </w:p>
        </w:tc>
        <w:tc>
          <w:tcPr>
            <w:tcW w:w="307" w:type="pct"/>
            <w:tcBorders>
              <w:top w:val="nil"/>
              <w:left w:val="single" w:color="000000" w:sz="4" w:space="0"/>
              <w:bottom w:val="single" w:color="000000" w:sz="4" w:space="0"/>
              <w:right w:val="single" w:color="000000" w:sz="4" w:space="0"/>
            </w:tcBorders>
            <w:vAlign w:val="center"/>
          </w:tcPr>
          <w:p w14:paraId="1EDC43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400" w:type="pct"/>
            <w:tcBorders>
              <w:top w:val="nil"/>
              <w:left w:val="single" w:color="000000" w:sz="4" w:space="0"/>
              <w:bottom w:val="single" w:color="000000" w:sz="4" w:space="0"/>
              <w:right w:val="single" w:color="000000" w:sz="4" w:space="0"/>
            </w:tcBorders>
            <w:vAlign w:val="center"/>
          </w:tcPr>
          <w:p w14:paraId="030D98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nil"/>
              <w:left w:val="single" w:color="000000" w:sz="4" w:space="0"/>
              <w:bottom w:val="single" w:color="000000" w:sz="4" w:space="0"/>
              <w:right w:val="single" w:color="000000" w:sz="4" w:space="0"/>
            </w:tcBorders>
            <w:vAlign w:val="center"/>
          </w:tcPr>
          <w:p w14:paraId="3BB023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nil"/>
              <w:left w:val="single" w:color="000000" w:sz="4" w:space="0"/>
              <w:bottom w:val="single" w:color="000000" w:sz="4" w:space="0"/>
              <w:right w:val="single" w:color="000000" w:sz="4" w:space="0"/>
            </w:tcBorders>
            <w:vAlign w:val="center"/>
          </w:tcPr>
          <w:p w14:paraId="6F526F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544 </w:t>
            </w:r>
          </w:p>
        </w:tc>
        <w:tc>
          <w:tcPr>
            <w:tcW w:w="392" w:type="pct"/>
            <w:tcBorders>
              <w:top w:val="single" w:color="000000" w:sz="4" w:space="0"/>
              <w:left w:val="single" w:color="000000" w:sz="4" w:space="0"/>
              <w:bottom w:val="single" w:color="000000" w:sz="4" w:space="0"/>
              <w:right w:val="single" w:color="000000" w:sz="4" w:space="0"/>
            </w:tcBorders>
            <w:vAlign w:val="center"/>
          </w:tcPr>
          <w:p w14:paraId="488158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302 </w:t>
            </w:r>
          </w:p>
        </w:tc>
        <w:tc>
          <w:tcPr>
            <w:tcW w:w="431" w:type="pct"/>
            <w:tcBorders>
              <w:top w:val="single" w:color="000000" w:sz="4" w:space="0"/>
              <w:left w:val="single" w:color="000000" w:sz="4" w:space="0"/>
              <w:bottom w:val="single" w:color="000000" w:sz="4" w:space="0"/>
              <w:right w:val="single" w:color="000000" w:sz="4" w:space="0"/>
            </w:tcBorders>
            <w:vAlign w:val="center"/>
          </w:tcPr>
          <w:p w14:paraId="25200C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36.24 </w:t>
            </w:r>
          </w:p>
        </w:tc>
      </w:tr>
      <w:tr w14:paraId="7A3B06D2">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69132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6B5E27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620725S0500701</w:t>
            </w:r>
          </w:p>
        </w:tc>
        <w:tc>
          <w:tcPr>
            <w:tcW w:w="656" w:type="pct"/>
            <w:tcBorders>
              <w:top w:val="single" w:color="000000" w:sz="4" w:space="0"/>
              <w:left w:val="single" w:color="000000" w:sz="4" w:space="0"/>
              <w:bottom w:val="single" w:color="000000" w:sz="4" w:space="0"/>
              <w:right w:val="single" w:color="000000" w:sz="4" w:space="0"/>
            </w:tcBorders>
            <w:vAlign w:val="center"/>
          </w:tcPr>
          <w:p w14:paraId="1624AC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山丹县南大街</w:t>
            </w:r>
          </w:p>
        </w:tc>
        <w:tc>
          <w:tcPr>
            <w:tcW w:w="554" w:type="pct"/>
            <w:tcBorders>
              <w:top w:val="single" w:color="000000" w:sz="4" w:space="0"/>
              <w:left w:val="single" w:color="000000" w:sz="4" w:space="0"/>
              <w:bottom w:val="single" w:color="000000" w:sz="4" w:space="0"/>
              <w:right w:val="single" w:color="000000" w:sz="4" w:space="0"/>
            </w:tcBorders>
            <w:vAlign w:val="center"/>
          </w:tcPr>
          <w:p w14:paraId="17F8B6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商务金融用地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3B71EC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1C9C62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1473 </w:t>
            </w:r>
          </w:p>
        </w:tc>
        <w:tc>
          <w:tcPr>
            <w:tcW w:w="307" w:type="pct"/>
            <w:tcBorders>
              <w:top w:val="single" w:color="000000" w:sz="4" w:space="0"/>
              <w:left w:val="single" w:color="000000" w:sz="4" w:space="0"/>
              <w:bottom w:val="single" w:color="000000" w:sz="4" w:space="0"/>
              <w:right w:val="single" w:color="000000" w:sz="4" w:space="0"/>
            </w:tcBorders>
            <w:vAlign w:val="center"/>
          </w:tcPr>
          <w:p w14:paraId="367E66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2A344E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33BE56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280DEC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495 </w:t>
            </w:r>
          </w:p>
        </w:tc>
        <w:tc>
          <w:tcPr>
            <w:tcW w:w="392" w:type="pct"/>
            <w:tcBorders>
              <w:top w:val="single" w:color="000000" w:sz="4" w:space="0"/>
              <w:left w:val="single" w:color="000000" w:sz="4" w:space="0"/>
              <w:bottom w:val="single" w:color="000000" w:sz="4" w:space="0"/>
              <w:right w:val="single" w:color="000000" w:sz="4" w:space="0"/>
            </w:tcBorders>
            <w:vAlign w:val="center"/>
          </w:tcPr>
          <w:p w14:paraId="392583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330 </w:t>
            </w:r>
          </w:p>
        </w:tc>
        <w:tc>
          <w:tcPr>
            <w:tcW w:w="431" w:type="pct"/>
            <w:tcBorders>
              <w:top w:val="single" w:color="000000" w:sz="4" w:space="0"/>
              <w:left w:val="single" w:color="000000" w:sz="4" w:space="0"/>
              <w:bottom w:val="single" w:color="000000" w:sz="4" w:space="0"/>
              <w:right w:val="single" w:color="000000" w:sz="4" w:space="0"/>
            </w:tcBorders>
            <w:vAlign w:val="center"/>
          </w:tcPr>
          <w:p w14:paraId="6F3FB6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32.98 </w:t>
            </w:r>
          </w:p>
        </w:tc>
      </w:tr>
      <w:tr w14:paraId="65F9C6CB">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4581A9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1A5B7B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620725S0700801</w:t>
            </w:r>
          </w:p>
        </w:tc>
        <w:tc>
          <w:tcPr>
            <w:tcW w:w="656" w:type="pct"/>
            <w:tcBorders>
              <w:top w:val="single" w:color="000000" w:sz="4" w:space="0"/>
              <w:left w:val="single" w:color="000000" w:sz="4" w:space="0"/>
              <w:bottom w:val="single" w:color="000000" w:sz="4" w:space="0"/>
              <w:right w:val="single" w:color="000000" w:sz="4" w:space="0"/>
            </w:tcBorders>
            <w:vAlign w:val="center"/>
          </w:tcPr>
          <w:p w14:paraId="42AA5E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山丹县东大街</w:t>
            </w:r>
          </w:p>
        </w:tc>
        <w:tc>
          <w:tcPr>
            <w:tcW w:w="554" w:type="pct"/>
            <w:tcBorders>
              <w:top w:val="single" w:color="000000" w:sz="4" w:space="0"/>
              <w:left w:val="single" w:color="000000" w:sz="4" w:space="0"/>
              <w:bottom w:val="single" w:color="000000" w:sz="4" w:space="0"/>
              <w:right w:val="single" w:color="000000" w:sz="4" w:space="0"/>
            </w:tcBorders>
            <w:vAlign w:val="center"/>
          </w:tcPr>
          <w:p w14:paraId="1D061E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0EDB42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0C7FF6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643 </w:t>
            </w:r>
          </w:p>
        </w:tc>
        <w:tc>
          <w:tcPr>
            <w:tcW w:w="307" w:type="pct"/>
            <w:tcBorders>
              <w:top w:val="single" w:color="000000" w:sz="4" w:space="0"/>
              <w:left w:val="single" w:color="000000" w:sz="4" w:space="0"/>
              <w:bottom w:val="single" w:color="000000" w:sz="4" w:space="0"/>
              <w:right w:val="single" w:color="000000" w:sz="4" w:space="0"/>
            </w:tcBorders>
            <w:vAlign w:val="center"/>
          </w:tcPr>
          <w:p w14:paraId="242FF4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5EBA30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27E3F5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6F557A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638 </w:t>
            </w:r>
          </w:p>
        </w:tc>
        <w:tc>
          <w:tcPr>
            <w:tcW w:w="392" w:type="pct"/>
            <w:tcBorders>
              <w:top w:val="single" w:color="000000" w:sz="4" w:space="0"/>
              <w:left w:val="single" w:color="000000" w:sz="4" w:space="0"/>
              <w:bottom w:val="single" w:color="000000" w:sz="4" w:space="0"/>
              <w:right w:val="single" w:color="000000" w:sz="4" w:space="0"/>
            </w:tcBorders>
            <w:vAlign w:val="center"/>
          </w:tcPr>
          <w:p w14:paraId="3D5947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255 </w:t>
            </w:r>
          </w:p>
        </w:tc>
        <w:tc>
          <w:tcPr>
            <w:tcW w:w="431" w:type="pct"/>
            <w:tcBorders>
              <w:top w:val="single" w:color="000000" w:sz="4" w:space="0"/>
              <w:left w:val="single" w:color="000000" w:sz="4" w:space="0"/>
              <w:bottom w:val="single" w:color="000000" w:sz="4" w:space="0"/>
              <w:right w:val="single" w:color="000000" w:sz="4" w:space="0"/>
            </w:tcBorders>
            <w:vAlign w:val="center"/>
          </w:tcPr>
          <w:p w14:paraId="250FB0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42.54 </w:t>
            </w:r>
          </w:p>
        </w:tc>
      </w:tr>
      <w:tr w14:paraId="64A9554C">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3A4C53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1D37DB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620725S0700901</w:t>
            </w:r>
          </w:p>
        </w:tc>
        <w:tc>
          <w:tcPr>
            <w:tcW w:w="656" w:type="pct"/>
            <w:tcBorders>
              <w:top w:val="single" w:color="000000" w:sz="4" w:space="0"/>
              <w:left w:val="single" w:color="000000" w:sz="4" w:space="0"/>
              <w:bottom w:val="single" w:color="000000" w:sz="4" w:space="0"/>
              <w:right w:val="single" w:color="000000" w:sz="4" w:space="0"/>
            </w:tcBorders>
            <w:vAlign w:val="center"/>
          </w:tcPr>
          <w:p w14:paraId="02EEA8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18C824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513586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0D8257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1272 </w:t>
            </w:r>
          </w:p>
        </w:tc>
        <w:tc>
          <w:tcPr>
            <w:tcW w:w="307" w:type="pct"/>
            <w:tcBorders>
              <w:top w:val="single" w:color="000000" w:sz="4" w:space="0"/>
              <w:left w:val="single" w:color="000000" w:sz="4" w:space="0"/>
              <w:bottom w:val="single" w:color="000000" w:sz="4" w:space="0"/>
              <w:right w:val="single" w:color="000000" w:sz="4" w:space="0"/>
            </w:tcBorders>
            <w:vAlign w:val="center"/>
          </w:tcPr>
          <w:p w14:paraId="5C692C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49E124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5D31F1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FFA4F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487 </w:t>
            </w:r>
          </w:p>
        </w:tc>
        <w:tc>
          <w:tcPr>
            <w:tcW w:w="392" w:type="pct"/>
            <w:tcBorders>
              <w:top w:val="single" w:color="000000" w:sz="4" w:space="0"/>
              <w:left w:val="single" w:color="000000" w:sz="4" w:space="0"/>
              <w:bottom w:val="single" w:color="000000" w:sz="4" w:space="0"/>
              <w:right w:val="single" w:color="000000" w:sz="4" w:space="0"/>
            </w:tcBorders>
            <w:vAlign w:val="center"/>
          </w:tcPr>
          <w:p w14:paraId="20CD92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195 </w:t>
            </w:r>
          </w:p>
        </w:tc>
        <w:tc>
          <w:tcPr>
            <w:tcW w:w="431" w:type="pct"/>
            <w:tcBorders>
              <w:top w:val="single" w:color="000000" w:sz="4" w:space="0"/>
              <w:left w:val="single" w:color="000000" w:sz="4" w:space="0"/>
              <w:bottom w:val="single" w:color="000000" w:sz="4" w:space="0"/>
              <w:right w:val="single" w:color="000000" w:sz="4" w:space="0"/>
            </w:tcBorders>
            <w:vAlign w:val="center"/>
          </w:tcPr>
          <w:p w14:paraId="09718F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32.49 </w:t>
            </w:r>
          </w:p>
        </w:tc>
      </w:tr>
      <w:tr w14:paraId="77B29A07">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4F3A25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04ABE8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620725S0101001</w:t>
            </w:r>
          </w:p>
        </w:tc>
        <w:tc>
          <w:tcPr>
            <w:tcW w:w="656" w:type="pct"/>
            <w:tcBorders>
              <w:top w:val="single" w:color="000000" w:sz="4" w:space="0"/>
              <w:left w:val="single" w:color="000000" w:sz="4" w:space="0"/>
              <w:bottom w:val="single" w:color="000000" w:sz="4" w:space="0"/>
              <w:right w:val="single" w:color="000000" w:sz="4" w:space="0"/>
            </w:tcBorders>
            <w:vAlign w:val="center"/>
          </w:tcPr>
          <w:p w14:paraId="51F2C2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691E3D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483178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2CD799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13461 </w:t>
            </w:r>
          </w:p>
        </w:tc>
        <w:tc>
          <w:tcPr>
            <w:tcW w:w="307" w:type="pct"/>
            <w:tcBorders>
              <w:top w:val="single" w:color="000000" w:sz="4" w:space="0"/>
              <w:left w:val="single" w:color="000000" w:sz="4" w:space="0"/>
              <w:bottom w:val="single" w:color="000000" w:sz="4" w:space="0"/>
              <w:right w:val="single" w:color="000000" w:sz="4" w:space="0"/>
            </w:tcBorders>
            <w:vAlign w:val="center"/>
          </w:tcPr>
          <w:p w14:paraId="661E7F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400" w:type="pct"/>
            <w:tcBorders>
              <w:top w:val="single" w:color="000000" w:sz="4" w:space="0"/>
              <w:left w:val="single" w:color="000000" w:sz="4" w:space="0"/>
              <w:bottom w:val="single" w:color="000000" w:sz="4" w:space="0"/>
              <w:right w:val="single" w:color="000000" w:sz="4" w:space="0"/>
            </w:tcBorders>
            <w:vAlign w:val="center"/>
          </w:tcPr>
          <w:p w14:paraId="3AFD9B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2E32F0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7352C4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445 </w:t>
            </w:r>
          </w:p>
        </w:tc>
        <w:tc>
          <w:tcPr>
            <w:tcW w:w="392" w:type="pct"/>
            <w:tcBorders>
              <w:top w:val="single" w:color="000000" w:sz="4" w:space="0"/>
              <w:left w:val="single" w:color="000000" w:sz="4" w:space="0"/>
              <w:bottom w:val="single" w:color="000000" w:sz="4" w:space="0"/>
              <w:right w:val="single" w:color="000000" w:sz="4" w:space="0"/>
            </w:tcBorders>
            <w:vAlign w:val="center"/>
          </w:tcPr>
          <w:p w14:paraId="494F89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222 </w:t>
            </w:r>
          </w:p>
        </w:tc>
        <w:tc>
          <w:tcPr>
            <w:tcW w:w="431" w:type="pct"/>
            <w:tcBorders>
              <w:top w:val="single" w:color="000000" w:sz="4" w:space="0"/>
              <w:left w:val="single" w:color="000000" w:sz="4" w:space="0"/>
              <w:bottom w:val="single" w:color="000000" w:sz="4" w:space="0"/>
              <w:right w:val="single" w:color="000000" w:sz="4" w:space="0"/>
            </w:tcBorders>
            <w:vAlign w:val="center"/>
          </w:tcPr>
          <w:p w14:paraId="0B5C86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29.64 </w:t>
            </w:r>
          </w:p>
        </w:tc>
      </w:tr>
      <w:tr w14:paraId="52930F0E">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19CBF8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4112C1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620725S0701101</w:t>
            </w:r>
          </w:p>
        </w:tc>
        <w:tc>
          <w:tcPr>
            <w:tcW w:w="656" w:type="pct"/>
            <w:tcBorders>
              <w:top w:val="single" w:color="000000" w:sz="4" w:space="0"/>
              <w:left w:val="single" w:color="000000" w:sz="4" w:space="0"/>
              <w:bottom w:val="single" w:color="000000" w:sz="4" w:space="0"/>
              <w:right w:val="single" w:color="000000" w:sz="4" w:space="0"/>
            </w:tcBorders>
            <w:vAlign w:val="center"/>
          </w:tcPr>
          <w:p w14:paraId="07955C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0808C7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53C724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19C8FE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997 </w:t>
            </w:r>
          </w:p>
        </w:tc>
        <w:tc>
          <w:tcPr>
            <w:tcW w:w="307" w:type="pct"/>
            <w:tcBorders>
              <w:top w:val="single" w:color="000000" w:sz="4" w:space="0"/>
              <w:left w:val="single" w:color="000000" w:sz="4" w:space="0"/>
              <w:bottom w:val="single" w:color="000000" w:sz="4" w:space="0"/>
              <w:right w:val="single" w:color="000000" w:sz="4" w:space="0"/>
            </w:tcBorders>
            <w:vAlign w:val="center"/>
          </w:tcPr>
          <w:p w14:paraId="4EDF4F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67F7BA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25B5FF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21D1FB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491 </w:t>
            </w:r>
          </w:p>
        </w:tc>
        <w:tc>
          <w:tcPr>
            <w:tcW w:w="392" w:type="pct"/>
            <w:tcBorders>
              <w:top w:val="single" w:color="000000" w:sz="4" w:space="0"/>
              <w:left w:val="single" w:color="000000" w:sz="4" w:space="0"/>
              <w:bottom w:val="single" w:color="000000" w:sz="4" w:space="0"/>
              <w:right w:val="single" w:color="000000" w:sz="4" w:space="0"/>
            </w:tcBorders>
            <w:vAlign w:val="center"/>
          </w:tcPr>
          <w:p w14:paraId="425610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196 </w:t>
            </w:r>
          </w:p>
        </w:tc>
        <w:tc>
          <w:tcPr>
            <w:tcW w:w="431" w:type="pct"/>
            <w:tcBorders>
              <w:top w:val="single" w:color="000000" w:sz="4" w:space="0"/>
              <w:left w:val="single" w:color="000000" w:sz="4" w:space="0"/>
              <w:bottom w:val="single" w:color="000000" w:sz="4" w:space="0"/>
              <w:right w:val="single" w:color="000000" w:sz="4" w:space="0"/>
            </w:tcBorders>
            <w:vAlign w:val="center"/>
          </w:tcPr>
          <w:p w14:paraId="7AB6D1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32.73 </w:t>
            </w:r>
          </w:p>
        </w:tc>
      </w:tr>
      <w:tr w14:paraId="0AEB3688">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EB562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3F8A0C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620725S0701201</w:t>
            </w:r>
          </w:p>
        </w:tc>
        <w:tc>
          <w:tcPr>
            <w:tcW w:w="656" w:type="pct"/>
            <w:tcBorders>
              <w:top w:val="single" w:color="000000" w:sz="4" w:space="0"/>
              <w:left w:val="single" w:color="000000" w:sz="4" w:space="0"/>
              <w:bottom w:val="single" w:color="000000" w:sz="4" w:space="0"/>
              <w:right w:val="single" w:color="000000" w:sz="4" w:space="0"/>
            </w:tcBorders>
            <w:vAlign w:val="center"/>
          </w:tcPr>
          <w:p w14:paraId="2E20B2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山丹县城市新区</w:t>
            </w:r>
          </w:p>
        </w:tc>
        <w:tc>
          <w:tcPr>
            <w:tcW w:w="554" w:type="pct"/>
            <w:tcBorders>
              <w:top w:val="single" w:color="000000" w:sz="4" w:space="0"/>
              <w:left w:val="single" w:color="000000" w:sz="4" w:space="0"/>
              <w:bottom w:val="single" w:color="000000" w:sz="4" w:space="0"/>
              <w:right w:val="single" w:color="000000" w:sz="4" w:space="0"/>
            </w:tcBorders>
            <w:vAlign w:val="center"/>
          </w:tcPr>
          <w:p w14:paraId="376717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08F352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79A772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4609 </w:t>
            </w:r>
          </w:p>
        </w:tc>
        <w:tc>
          <w:tcPr>
            <w:tcW w:w="307" w:type="pct"/>
            <w:tcBorders>
              <w:top w:val="single" w:color="000000" w:sz="4" w:space="0"/>
              <w:left w:val="single" w:color="000000" w:sz="4" w:space="0"/>
              <w:bottom w:val="single" w:color="000000" w:sz="4" w:space="0"/>
              <w:right w:val="single" w:color="000000" w:sz="4" w:space="0"/>
            </w:tcBorders>
            <w:vAlign w:val="center"/>
          </w:tcPr>
          <w:p w14:paraId="27D933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52A1C6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234620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4543E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396 </w:t>
            </w:r>
          </w:p>
        </w:tc>
        <w:tc>
          <w:tcPr>
            <w:tcW w:w="392" w:type="pct"/>
            <w:tcBorders>
              <w:top w:val="single" w:color="000000" w:sz="4" w:space="0"/>
              <w:left w:val="single" w:color="000000" w:sz="4" w:space="0"/>
              <w:bottom w:val="single" w:color="000000" w:sz="4" w:space="0"/>
              <w:right w:val="single" w:color="000000" w:sz="4" w:space="0"/>
            </w:tcBorders>
            <w:vAlign w:val="center"/>
          </w:tcPr>
          <w:p w14:paraId="3EE77B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264 </w:t>
            </w:r>
          </w:p>
        </w:tc>
        <w:tc>
          <w:tcPr>
            <w:tcW w:w="431" w:type="pct"/>
            <w:tcBorders>
              <w:top w:val="single" w:color="000000" w:sz="4" w:space="0"/>
              <w:left w:val="single" w:color="000000" w:sz="4" w:space="0"/>
              <w:bottom w:val="single" w:color="000000" w:sz="4" w:space="0"/>
              <w:right w:val="single" w:color="000000" w:sz="4" w:space="0"/>
            </w:tcBorders>
            <w:vAlign w:val="center"/>
          </w:tcPr>
          <w:p w14:paraId="517B86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26.42 </w:t>
            </w:r>
          </w:p>
        </w:tc>
      </w:tr>
      <w:tr w14:paraId="6329DD27">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7C97A70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60F02E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620725S0401301</w:t>
            </w:r>
          </w:p>
        </w:tc>
        <w:tc>
          <w:tcPr>
            <w:tcW w:w="656" w:type="pct"/>
            <w:tcBorders>
              <w:top w:val="single" w:color="000000" w:sz="4" w:space="0"/>
              <w:left w:val="single" w:color="000000" w:sz="4" w:space="0"/>
              <w:bottom w:val="single" w:color="000000" w:sz="4" w:space="0"/>
              <w:right w:val="single" w:color="000000" w:sz="4" w:space="0"/>
            </w:tcBorders>
            <w:vAlign w:val="center"/>
          </w:tcPr>
          <w:p w14:paraId="79297F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554" w:type="pct"/>
            <w:tcBorders>
              <w:top w:val="single" w:color="000000" w:sz="4" w:space="0"/>
              <w:left w:val="single" w:color="000000" w:sz="4" w:space="0"/>
              <w:bottom w:val="single" w:color="000000" w:sz="4" w:space="0"/>
              <w:right w:val="single" w:color="000000" w:sz="4" w:space="0"/>
            </w:tcBorders>
            <w:vAlign w:val="center"/>
          </w:tcPr>
          <w:p w14:paraId="4810C9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47215B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65AEFC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32966 </w:t>
            </w:r>
          </w:p>
        </w:tc>
        <w:tc>
          <w:tcPr>
            <w:tcW w:w="307" w:type="pct"/>
            <w:tcBorders>
              <w:top w:val="single" w:color="000000" w:sz="4" w:space="0"/>
              <w:left w:val="single" w:color="000000" w:sz="4" w:space="0"/>
              <w:bottom w:val="single" w:color="000000" w:sz="4" w:space="0"/>
              <w:right w:val="single" w:color="000000" w:sz="4" w:space="0"/>
            </w:tcBorders>
            <w:vAlign w:val="center"/>
          </w:tcPr>
          <w:p w14:paraId="05235B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38817E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5ADECF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30C12F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403 </w:t>
            </w:r>
          </w:p>
        </w:tc>
        <w:tc>
          <w:tcPr>
            <w:tcW w:w="392" w:type="pct"/>
            <w:tcBorders>
              <w:top w:val="single" w:color="000000" w:sz="4" w:space="0"/>
              <w:left w:val="single" w:color="000000" w:sz="4" w:space="0"/>
              <w:bottom w:val="single" w:color="000000" w:sz="4" w:space="0"/>
              <w:right w:val="single" w:color="000000" w:sz="4" w:space="0"/>
            </w:tcBorders>
            <w:vAlign w:val="center"/>
          </w:tcPr>
          <w:p w14:paraId="7E50C0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269 </w:t>
            </w:r>
          </w:p>
        </w:tc>
        <w:tc>
          <w:tcPr>
            <w:tcW w:w="431" w:type="pct"/>
            <w:tcBorders>
              <w:top w:val="single" w:color="000000" w:sz="4" w:space="0"/>
              <w:left w:val="single" w:color="000000" w:sz="4" w:space="0"/>
              <w:bottom w:val="single" w:color="000000" w:sz="4" w:space="0"/>
              <w:right w:val="single" w:color="000000" w:sz="4" w:space="0"/>
            </w:tcBorders>
            <w:vAlign w:val="center"/>
          </w:tcPr>
          <w:p w14:paraId="7B03FD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26.90 </w:t>
            </w:r>
          </w:p>
        </w:tc>
      </w:tr>
      <w:tr w14:paraId="257F9136">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581602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5F6AC0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620725S0701401</w:t>
            </w:r>
          </w:p>
        </w:tc>
        <w:tc>
          <w:tcPr>
            <w:tcW w:w="656" w:type="pct"/>
            <w:tcBorders>
              <w:top w:val="single" w:color="000000" w:sz="4" w:space="0"/>
              <w:left w:val="single" w:color="000000" w:sz="4" w:space="0"/>
              <w:bottom w:val="single" w:color="000000" w:sz="4" w:space="0"/>
              <w:right w:val="single" w:color="000000" w:sz="4" w:space="0"/>
            </w:tcBorders>
            <w:vAlign w:val="center"/>
          </w:tcPr>
          <w:p w14:paraId="1D6678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山丹县进修路北侧</w:t>
            </w:r>
          </w:p>
        </w:tc>
        <w:tc>
          <w:tcPr>
            <w:tcW w:w="554" w:type="pct"/>
            <w:tcBorders>
              <w:top w:val="single" w:color="000000" w:sz="4" w:space="0"/>
              <w:left w:val="single" w:color="000000" w:sz="4" w:space="0"/>
              <w:bottom w:val="single" w:color="000000" w:sz="4" w:space="0"/>
              <w:right w:val="single" w:color="000000" w:sz="4" w:space="0"/>
            </w:tcBorders>
            <w:vAlign w:val="center"/>
          </w:tcPr>
          <w:p w14:paraId="7F2A06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0A582A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7358F0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279 </w:t>
            </w:r>
          </w:p>
        </w:tc>
        <w:tc>
          <w:tcPr>
            <w:tcW w:w="307" w:type="pct"/>
            <w:tcBorders>
              <w:top w:val="single" w:color="000000" w:sz="4" w:space="0"/>
              <w:left w:val="single" w:color="000000" w:sz="4" w:space="0"/>
              <w:bottom w:val="single" w:color="000000" w:sz="4" w:space="0"/>
              <w:right w:val="single" w:color="000000" w:sz="4" w:space="0"/>
            </w:tcBorders>
            <w:vAlign w:val="center"/>
          </w:tcPr>
          <w:p w14:paraId="36121A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400" w:type="pct"/>
            <w:tcBorders>
              <w:top w:val="single" w:color="000000" w:sz="4" w:space="0"/>
              <w:left w:val="single" w:color="000000" w:sz="4" w:space="0"/>
              <w:bottom w:val="single" w:color="000000" w:sz="4" w:space="0"/>
              <w:right w:val="single" w:color="000000" w:sz="4" w:space="0"/>
            </w:tcBorders>
            <w:vAlign w:val="center"/>
          </w:tcPr>
          <w:p w14:paraId="6F9958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68F524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1F829F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484 </w:t>
            </w:r>
          </w:p>
        </w:tc>
        <w:tc>
          <w:tcPr>
            <w:tcW w:w="392" w:type="pct"/>
            <w:tcBorders>
              <w:top w:val="single" w:color="000000" w:sz="4" w:space="0"/>
              <w:left w:val="single" w:color="000000" w:sz="4" w:space="0"/>
              <w:bottom w:val="single" w:color="000000" w:sz="4" w:space="0"/>
              <w:right w:val="single" w:color="000000" w:sz="4" w:space="0"/>
            </w:tcBorders>
            <w:vAlign w:val="center"/>
          </w:tcPr>
          <w:p w14:paraId="712D8C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242 </w:t>
            </w:r>
          </w:p>
        </w:tc>
        <w:tc>
          <w:tcPr>
            <w:tcW w:w="431" w:type="pct"/>
            <w:tcBorders>
              <w:top w:val="single" w:color="000000" w:sz="4" w:space="0"/>
              <w:left w:val="single" w:color="000000" w:sz="4" w:space="0"/>
              <w:bottom w:val="single" w:color="000000" w:sz="4" w:space="0"/>
              <w:right w:val="single" w:color="000000" w:sz="4" w:space="0"/>
            </w:tcBorders>
            <w:vAlign w:val="center"/>
          </w:tcPr>
          <w:p w14:paraId="7B6D27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32.30 </w:t>
            </w:r>
          </w:p>
        </w:tc>
      </w:tr>
      <w:tr w14:paraId="6A6CE8BB">
        <w:tblPrEx>
          <w:tblCellMar>
            <w:top w:w="0" w:type="dxa"/>
            <w:left w:w="108" w:type="dxa"/>
            <w:bottom w:w="0" w:type="dxa"/>
            <w:right w:w="108" w:type="dxa"/>
          </w:tblCellMar>
        </w:tblPrEx>
        <w:trPr>
          <w:gridAfter w:val="1"/>
          <w:wAfter w:w="5" w:type="pct"/>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29F291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59CD16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620725S0701501</w:t>
            </w:r>
          </w:p>
        </w:tc>
        <w:tc>
          <w:tcPr>
            <w:tcW w:w="656" w:type="pct"/>
            <w:tcBorders>
              <w:top w:val="single" w:color="000000" w:sz="4" w:space="0"/>
              <w:left w:val="single" w:color="000000" w:sz="4" w:space="0"/>
              <w:bottom w:val="single" w:color="000000" w:sz="4" w:space="0"/>
              <w:right w:val="single" w:color="000000" w:sz="4" w:space="0"/>
            </w:tcBorders>
            <w:vAlign w:val="center"/>
          </w:tcPr>
          <w:p w14:paraId="2BD806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山丹县甘新北路</w:t>
            </w:r>
          </w:p>
        </w:tc>
        <w:tc>
          <w:tcPr>
            <w:tcW w:w="554" w:type="pct"/>
            <w:tcBorders>
              <w:top w:val="single" w:color="000000" w:sz="4" w:space="0"/>
              <w:left w:val="single" w:color="000000" w:sz="4" w:space="0"/>
              <w:bottom w:val="single" w:color="000000" w:sz="4" w:space="0"/>
              <w:right w:val="single" w:color="000000" w:sz="4" w:space="0"/>
            </w:tcBorders>
            <w:vAlign w:val="center"/>
          </w:tcPr>
          <w:p w14:paraId="197779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1779BA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33F425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5617 </w:t>
            </w:r>
          </w:p>
        </w:tc>
        <w:tc>
          <w:tcPr>
            <w:tcW w:w="307" w:type="pct"/>
            <w:tcBorders>
              <w:top w:val="single" w:color="000000" w:sz="4" w:space="0"/>
              <w:left w:val="single" w:color="000000" w:sz="4" w:space="0"/>
              <w:bottom w:val="single" w:color="000000" w:sz="4" w:space="0"/>
              <w:right w:val="single" w:color="000000" w:sz="4" w:space="0"/>
            </w:tcBorders>
            <w:vAlign w:val="center"/>
          </w:tcPr>
          <w:p w14:paraId="3844F7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48D473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194F8A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1B7C62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397 </w:t>
            </w:r>
          </w:p>
        </w:tc>
        <w:tc>
          <w:tcPr>
            <w:tcW w:w="392" w:type="pct"/>
            <w:tcBorders>
              <w:top w:val="single" w:color="000000" w:sz="4" w:space="0"/>
              <w:left w:val="single" w:color="000000" w:sz="4" w:space="0"/>
              <w:bottom w:val="single" w:color="000000" w:sz="4" w:space="0"/>
              <w:right w:val="single" w:color="000000" w:sz="4" w:space="0"/>
            </w:tcBorders>
            <w:vAlign w:val="center"/>
          </w:tcPr>
          <w:p w14:paraId="0DEE3C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265 </w:t>
            </w:r>
          </w:p>
        </w:tc>
        <w:tc>
          <w:tcPr>
            <w:tcW w:w="431" w:type="pct"/>
            <w:tcBorders>
              <w:top w:val="single" w:color="000000" w:sz="4" w:space="0"/>
              <w:left w:val="single" w:color="000000" w:sz="4" w:space="0"/>
              <w:bottom w:val="single" w:color="000000" w:sz="4" w:space="0"/>
              <w:right w:val="single" w:color="000000" w:sz="4" w:space="0"/>
            </w:tcBorders>
            <w:vAlign w:val="center"/>
          </w:tcPr>
          <w:p w14:paraId="079E99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26.47 </w:t>
            </w:r>
          </w:p>
        </w:tc>
      </w:tr>
      <w:tr w14:paraId="0DD285FD">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F2937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1B34EE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620725S0401601</w:t>
            </w:r>
          </w:p>
        </w:tc>
        <w:tc>
          <w:tcPr>
            <w:tcW w:w="656" w:type="pct"/>
            <w:tcBorders>
              <w:top w:val="single" w:color="000000" w:sz="4" w:space="0"/>
              <w:left w:val="single" w:color="000000" w:sz="4" w:space="0"/>
              <w:bottom w:val="single" w:color="000000" w:sz="4" w:space="0"/>
              <w:right w:val="single" w:color="000000" w:sz="4" w:space="0"/>
            </w:tcBorders>
            <w:vAlign w:val="center"/>
          </w:tcPr>
          <w:p w14:paraId="589EC0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山丹县东环路</w:t>
            </w:r>
          </w:p>
        </w:tc>
        <w:tc>
          <w:tcPr>
            <w:tcW w:w="554" w:type="pct"/>
            <w:tcBorders>
              <w:top w:val="single" w:color="000000" w:sz="4" w:space="0"/>
              <w:left w:val="single" w:color="000000" w:sz="4" w:space="0"/>
              <w:bottom w:val="single" w:color="000000" w:sz="4" w:space="0"/>
              <w:right w:val="single" w:color="000000" w:sz="4" w:space="0"/>
            </w:tcBorders>
            <w:vAlign w:val="center"/>
          </w:tcPr>
          <w:p w14:paraId="5D5ECB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18C151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4B6F13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896 </w:t>
            </w:r>
          </w:p>
        </w:tc>
        <w:tc>
          <w:tcPr>
            <w:tcW w:w="307" w:type="pct"/>
            <w:tcBorders>
              <w:top w:val="single" w:color="000000" w:sz="4" w:space="0"/>
              <w:left w:val="single" w:color="000000" w:sz="4" w:space="0"/>
              <w:bottom w:val="single" w:color="000000" w:sz="4" w:space="0"/>
              <w:right w:val="single" w:color="000000" w:sz="4" w:space="0"/>
            </w:tcBorders>
            <w:vAlign w:val="center"/>
          </w:tcPr>
          <w:p w14:paraId="7F4581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288A46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5BCA9C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06EE7A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496 </w:t>
            </w:r>
          </w:p>
        </w:tc>
        <w:tc>
          <w:tcPr>
            <w:tcW w:w="392" w:type="pct"/>
            <w:tcBorders>
              <w:top w:val="single" w:color="000000" w:sz="4" w:space="0"/>
              <w:left w:val="single" w:color="000000" w:sz="4" w:space="0"/>
              <w:bottom w:val="single" w:color="000000" w:sz="4" w:space="0"/>
              <w:right w:val="single" w:color="000000" w:sz="4" w:space="0"/>
            </w:tcBorders>
            <w:vAlign w:val="center"/>
          </w:tcPr>
          <w:p w14:paraId="05DD8C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199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1F72AF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33.09 </w:t>
            </w:r>
          </w:p>
        </w:tc>
      </w:tr>
      <w:tr w14:paraId="6DE3EB51">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06AEB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00D242F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620725S0401701</w:t>
            </w:r>
          </w:p>
        </w:tc>
        <w:tc>
          <w:tcPr>
            <w:tcW w:w="656" w:type="pct"/>
            <w:tcBorders>
              <w:top w:val="single" w:color="000000" w:sz="4" w:space="0"/>
              <w:left w:val="single" w:color="000000" w:sz="4" w:space="0"/>
              <w:bottom w:val="single" w:color="000000" w:sz="4" w:space="0"/>
              <w:right w:val="single" w:color="000000" w:sz="4" w:space="0"/>
            </w:tcBorders>
            <w:vAlign w:val="center"/>
          </w:tcPr>
          <w:p w14:paraId="1D5EDA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554" w:type="pct"/>
            <w:tcBorders>
              <w:top w:val="single" w:color="000000" w:sz="4" w:space="0"/>
              <w:left w:val="single" w:color="000000" w:sz="4" w:space="0"/>
              <w:bottom w:val="single" w:color="000000" w:sz="4" w:space="0"/>
              <w:right w:val="single" w:color="000000" w:sz="4" w:space="0"/>
            </w:tcBorders>
            <w:vAlign w:val="center"/>
          </w:tcPr>
          <w:p w14:paraId="5AE163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13A84F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3B0DDF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1061 </w:t>
            </w:r>
          </w:p>
        </w:tc>
        <w:tc>
          <w:tcPr>
            <w:tcW w:w="307" w:type="pct"/>
            <w:tcBorders>
              <w:top w:val="single" w:color="000000" w:sz="4" w:space="0"/>
              <w:left w:val="single" w:color="000000" w:sz="4" w:space="0"/>
              <w:bottom w:val="single" w:color="000000" w:sz="4" w:space="0"/>
              <w:right w:val="single" w:color="000000" w:sz="4" w:space="0"/>
            </w:tcBorders>
            <w:vAlign w:val="center"/>
          </w:tcPr>
          <w:p w14:paraId="1E4807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4C6278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78C366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7B2D75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487 </w:t>
            </w:r>
          </w:p>
        </w:tc>
        <w:tc>
          <w:tcPr>
            <w:tcW w:w="392" w:type="pct"/>
            <w:tcBorders>
              <w:top w:val="single" w:color="000000" w:sz="4" w:space="0"/>
              <w:left w:val="single" w:color="000000" w:sz="4" w:space="0"/>
              <w:bottom w:val="single" w:color="000000" w:sz="4" w:space="0"/>
              <w:right w:val="single" w:color="000000" w:sz="4" w:space="0"/>
            </w:tcBorders>
            <w:vAlign w:val="center"/>
          </w:tcPr>
          <w:p w14:paraId="1A13DF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195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076FFA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32.45 </w:t>
            </w:r>
          </w:p>
        </w:tc>
      </w:tr>
      <w:tr w14:paraId="65F63049">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5BC76B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0C6494D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620725S0301801</w:t>
            </w:r>
          </w:p>
        </w:tc>
        <w:tc>
          <w:tcPr>
            <w:tcW w:w="656" w:type="pct"/>
            <w:tcBorders>
              <w:top w:val="single" w:color="000000" w:sz="4" w:space="0"/>
              <w:left w:val="single" w:color="000000" w:sz="4" w:space="0"/>
              <w:bottom w:val="single" w:color="000000" w:sz="4" w:space="0"/>
              <w:right w:val="single" w:color="000000" w:sz="4" w:space="0"/>
            </w:tcBorders>
            <w:vAlign w:val="center"/>
          </w:tcPr>
          <w:p w14:paraId="09AEF8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山丹县东环路</w:t>
            </w:r>
          </w:p>
        </w:tc>
        <w:tc>
          <w:tcPr>
            <w:tcW w:w="554" w:type="pct"/>
            <w:tcBorders>
              <w:top w:val="single" w:color="000000" w:sz="4" w:space="0"/>
              <w:left w:val="single" w:color="000000" w:sz="4" w:space="0"/>
              <w:bottom w:val="single" w:color="000000" w:sz="4" w:space="0"/>
              <w:right w:val="single" w:color="000000" w:sz="4" w:space="0"/>
            </w:tcBorders>
            <w:vAlign w:val="center"/>
          </w:tcPr>
          <w:p w14:paraId="187F9A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餐饮用地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7268E1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3C9EE6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1684 </w:t>
            </w:r>
          </w:p>
        </w:tc>
        <w:tc>
          <w:tcPr>
            <w:tcW w:w="307" w:type="pct"/>
            <w:tcBorders>
              <w:top w:val="single" w:color="000000" w:sz="4" w:space="0"/>
              <w:left w:val="single" w:color="000000" w:sz="4" w:space="0"/>
              <w:bottom w:val="single" w:color="000000" w:sz="4" w:space="0"/>
              <w:right w:val="single" w:color="000000" w:sz="4" w:space="0"/>
            </w:tcBorders>
            <w:vAlign w:val="center"/>
          </w:tcPr>
          <w:p w14:paraId="37092C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400" w:type="pct"/>
            <w:tcBorders>
              <w:top w:val="single" w:color="000000" w:sz="4" w:space="0"/>
              <w:left w:val="single" w:color="000000" w:sz="4" w:space="0"/>
              <w:bottom w:val="single" w:color="000000" w:sz="4" w:space="0"/>
              <w:right w:val="single" w:color="000000" w:sz="4" w:space="0"/>
            </w:tcBorders>
            <w:vAlign w:val="center"/>
          </w:tcPr>
          <w:p w14:paraId="75FB19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3D18FD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02D41E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461 </w:t>
            </w:r>
          </w:p>
        </w:tc>
        <w:tc>
          <w:tcPr>
            <w:tcW w:w="392" w:type="pct"/>
            <w:tcBorders>
              <w:top w:val="single" w:color="000000" w:sz="4" w:space="0"/>
              <w:left w:val="single" w:color="000000" w:sz="4" w:space="0"/>
              <w:bottom w:val="single" w:color="000000" w:sz="4" w:space="0"/>
              <w:right w:val="single" w:color="000000" w:sz="4" w:space="0"/>
            </w:tcBorders>
            <w:vAlign w:val="center"/>
          </w:tcPr>
          <w:p w14:paraId="1E9309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231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09E65F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30.76 </w:t>
            </w:r>
          </w:p>
        </w:tc>
      </w:tr>
      <w:tr w14:paraId="4CA408AF">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30A741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1B7C41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620725S0701901</w:t>
            </w:r>
          </w:p>
        </w:tc>
        <w:tc>
          <w:tcPr>
            <w:tcW w:w="656" w:type="pct"/>
            <w:tcBorders>
              <w:top w:val="single" w:color="000000" w:sz="4" w:space="0"/>
              <w:left w:val="single" w:color="000000" w:sz="4" w:space="0"/>
              <w:bottom w:val="single" w:color="000000" w:sz="4" w:space="0"/>
              <w:right w:val="single" w:color="000000" w:sz="4" w:space="0"/>
            </w:tcBorders>
            <w:vAlign w:val="center"/>
          </w:tcPr>
          <w:p w14:paraId="08E2EF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554" w:type="pct"/>
            <w:tcBorders>
              <w:top w:val="single" w:color="000000" w:sz="4" w:space="0"/>
              <w:left w:val="single" w:color="000000" w:sz="4" w:space="0"/>
              <w:bottom w:val="single" w:color="000000" w:sz="4" w:space="0"/>
              <w:right w:val="single" w:color="000000" w:sz="4" w:space="0"/>
            </w:tcBorders>
            <w:vAlign w:val="center"/>
          </w:tcPr>
          <w:p w14:paraId="04FDC1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1602866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79EA54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418 </w:t>
            </w:r>
          </w:p>
        </w:tc>
        <w:tc>
          <w:tcPr>
            <w:tcW w:w="307" w:type="pct"/>
            <w:tcBorders>
              <w:top w:val="single" w:color="000000" w:sz="4" w:space="0"/>
              <w:left w:val="single" w:color="000000" w:sz="4" w:space="0"/>
              <w:bottom w:val="single" w:color="000000" w:sz="4" w:space="0"/>
              <w:right w:val="single" w:color="000000" w:sz="4" w:space="0"/>
            </w:tcBorders>
            <w:vAlign w:val="center"/>
          </w:tcPr>
          <w:p w14:paraId="2DBEC9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0B3CD2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3775C7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3C8222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493 </w:t>
            </w:r>
          </w:p>
        </w:tc>
        <w:tc>
          <w:tcPr>
            <w:tcW w:w="392" w:type="pct"/>
            <w:tcBorders>
              <w:top w:val="single" w:color="000000" w:sz="4" w:space="0"/>
              <w:left w:val="single" w:color="000000" w:sz="4" w:space="0"/>
              <w:bottom w:val="single" w:color="000000" w:sz="4" w:space="0"/>
              <w:right w:val="single" w:color="000000" w:sz="4" w:space="0"/>
            </w:tcBorders>
            <w:vAlign w:val="center"/>
          </w:tcPr>
          <w:p w14:paraId="678032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197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3C0FFE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32.87 </w:t>
            </w:r>
          </w:p>
        </w:tc>
      </w:tr>
      <w:tr w14:paraId="65FAC3A7">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4BEE0F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06DB00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620725S0702001</w:t>
            </w:r>
          </w:p>
        </w:tc>
        <w:tc>
          <w:tcPr>
            <w:tcW w:w="656" w:type="pct"/>
            <w:tcBorders>
              <w:top w:val="single" w:color="000000" w:sz="4" w:space="0"/>
              <w:left w:val="single" w:color="000000" w:sz="4" w:space="0"/>
              <w:bottom w:val="single" w:color="000000" w:sz="4" w:space="0"/>
              <w:right w:val="single" w:color="000000" w:sz="4" w:space="0"/>
            </w:tcBorders>
            <w:vAlign w:val="center"/>
          </w:tcPr>
          <w:p w14:paraId="1AA5E3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554" w:type="pct"/>
            <w:tcBorders>
              <w:top w:val="single" w:color="000000" w:sz="4" w:space="0"/>
              <w:left w:val="single" w:color="000000" w:sz="4" w:space="0"/>
              <w:bottom w:val="single" w:color="000000" w:sz="4" w:space="0"/>
              <w:right w:val="single" w:color="000000" w:sz="4" w:space="0"/>
            </w:tcBorders>
            <w:vAlign w:val="center"/>
          </w:tcPr>
          <w:p w14:paraId="69188B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6DA95B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15361E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1379 </w:t>
            </w:r>
          </w:p>
        </w:tc>
        <w:tc>
          <w:tcPr>
            <w:tcW w:w="307" w:type="pct"/>
            <w:tcBorders>
              <w:top w:val="single" w:color="000000" w:sz="4" w:space="0"/>
              <w:left w:val="single" w:color="000000" w:sz="4" w:space="0"/>
              <w:bottom w:val="single" w:color="000000" w:sz="4" w:space="0"/>
              <w:right w:val="single" w:color="000000" w:sz="4" w:space="0"/>
            </w:tcBorders>
            <w:vAlign w:val="center"/>
          </w:tcPr>
          <w:p w14:paraId="584B5F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400" w:type="pct"/>
            <w:tcBorders>
              <w:top w:val="single" w:color="000000" w:sz="4" w:space="0"/>
              <w:left w:val="single" w:color="000000" w:sz="4" w:space="0"/>
              <w:bottom w:val="single" w:color="000000" w:sz="4" w:space="0"/>
              <w:right w:val="single" w:color="000000" w:sz="4" w:space="0"/>
            </w:tcBorders>
            <w:vAlign w:val="center"/>
          </w:tcPr>
          <w:p w14:paraId="5E93E4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6AABAF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778AF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494 </w:t>
            </w:r>
          </w:p>
        </w:tc>
        <w:tc>
          <w:tcPr>
            <w:tcW w:w="392" w:type="pct"/>
            <w:tcBorders>
              <w:top w:val="single" w:color="000000" w:sz="4" w:space="0"/>
              <w:left w:val="single" w:color="000000" w:sz="4" w:space="0"/>
              <w:bottom w:val="single" w:color="000000" w:sz="4" w:space="0"/>
              <w:right w:val="single" w:color="000000" w:sz="4" w:space="0"/>
            </w:tcBorders>
            <w:vAlign w:val="center"/>
          </w:tcPr>
          <w:p w14:paraId="4BFCE6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198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4035AB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32.95 </w:t>
            </w:r>
          </w:p>
        </w:tc>
      </w:tr>
      <w:tr w14:paraId="0F705C95">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030CD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4B4702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620725S0102101</w:t>
            </w:r>
          </w:p>
        </w:tc>
        <w:tc>
          <w:tcPr>
            <w:tcW w:w="656" w:type="pct"/>
            <w:tcBorders>
              <w:top w:val="single" w:color="000000" w:sz="4" w:space="0"/>
              <w:left w:val="single" w:color="000000" w:sz="4" w:space="0"/>
              <w:bottom w:val="single" w:color="000000" w:sz="4" w:space="0"/>
              <w:right w:val="single" w:color="000000" w:sz="4" w:space="0"/>
            </w:tcBorders>
            <w:vAlign w:val="center"/>
          </w:tcPr>
          <w:p w14:paraId="7E24CD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554" w:type="pct"/>
            <w:tcBorders>
              <w:top w:val="single" w:color="000000" w:sz="4" w:space="0"/>
              <w:left w:val="single" w:color="000000" w:sz="4" w:space="0"/>
              <w:bottom w:val="single" w:color="000000" w:sz="4" w:space="0"/>
              <w:right w:val="single" w:color="000000" w:sz="4" w:space="0"/>
            </w:tcBorders>
            <w:vAlign w:val="center"/>
          </w:tcPr>
          <w:p w14:paraId="64FC2C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3945ED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4AA2C3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739 </w:t>
            </w:r>
          </w:p>
        </w:tc>
        <w:tc>
          <w:tcPr>
            <w:tcW w:w="307" w:type="pct"/>
            <w:tcBorders>
              <w:top w:val="single" w:color="000000" w:sz="4" w:space="0"/>
              <w:left w:val="single" w:color="000000" w:sz="4" w:space="0"/>
              <w:bottom w:val="single" w:color="000000" w:sz="4" w:space="0"/>
              <w:right w:val="single" w:color="000000" w:sz="4" w:space="0"/>
            </w:tcBorders>
            <w:vAlign w:val="center"/>
          </w:tcPr>
          <w:p w14:paraId="613EEB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45CD93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7AA9B7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5BEA69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285 </w:t>
            </w:r>
          </w:p>
        </w:tc>
        <w:tc>
          <w:tcPr>
            <w:tcW w:w="392" w:type="pct"/>
            <w:tcBorders>
              <w:top w:val="single" w:color="000000" w:sz="4" w:space="0"/>
              <w:left w:val="single" w:color="000000" w:sz="4" w:space="0"/>
              <w:bottom w:val="single" w:color="000000" w:sz="4" w:space="0"/>
              <w:right w:val="single" w:color="000000" w:sz="4" w:space="0"/>
            </w:tcBorders>
            <w:vAlign w:val="center"/>
          </w:tcPr>
          <w:p w14:paraId="4AD894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190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71B6DE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19.03 </w:t>
            </w:r>
          </w:p>
        </w:tc>
      </w:tr>
      <w:tr w14:paraId="1A15CC71">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649C6F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607C19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620725S0102201</w:t>
            </w:r>
          </w:p>
        </w:tc>
        <w:tc>
          <w:tcPr>
            <w:tcW w:w="656" w:type="pct"/>
            <w:tcBorders>
              <w:top w:val="single" w:color="000000" w:sz="4" w:space="0"/>
              <w:left w:val="single" w:color="000000" w:sz="4" w:space="0"/>
              <w:bottom w:val="single" w:color="000000" w:sz="4" w:space="0"/>
              <w:right w:val="single" w:color="000000" w:sz="4" w:space="0"/>
            </w:tcBorders>
            <w:vAlign w:val="center"/>
          </w:tcPr>
          <w:p w14:paraId="13E912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554" w:type="pct"/>
            <w:tcBorders>
              <w:top w:val="single" w:color="000000" w:sz="4" w:space="0"/>
              <w:left w:val="single" w:color="000000" w:sz="4" w:space="0"/>
              <w:bottom w:val="single" w:color="000000" w:sz="4" w:space="0"/>
              <w:right w:val="single" w:color="000000" w:sz="4" w:space="0"/>
            </w:tcBorders>
            <w:vAlign w:val="center"/>
          </w:tcPr>
          <w:p w14:paraId="6F65EB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3407FC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3179BE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5000 </w:t>
            </w:r>
          </w:p>
        </w:tc>
        <w:tc>
          <w:tcPr>
            <w:tcW w:w="307" w:type="pct"/>
            <w:tcBorders>
              <w:top w:val="single" w:color="000000" w:sz="4" w:space="0"/>
              <w:left w:val="single" w:color="000000" w:sz="4" w:space="0"/>
              <w:bottom w:val="single" w:color="000000" w:sz="4" w:space="0"/>
              <w:right w:val="single" w:color="000000" w:sz="4" w:space="0"/>
            </w:tcBorders>
            <w:vAlign w:val="center"/>
          </w:tcPr>
          <w:p w14:paraId="26849A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482921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6D04AF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67C2B6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282 </w:t>
            </w:r>
          </w:p>
        </w:tc>
        <w:tc>
          <w:tcPr>
            <w:tcW w:w="392" w:type="pct"/>
            <w:tcBorders>
              <w:top w:val="single" w:color="000000" w:sz="4" w:space="0"/>
              <w:left w:val="single" w:color="000000" w:sz="4" w:space="0"/>
              <w:bottom w:val="single" w:color="000000" w:sz="4" w:space="0"/>
              <w:right w:val="single" w:color="000000" w:sz="4" w:space="0"/>
            </w:tcBorders>
            <w:vAlign w:val="center"/>
          </w:tcPr>
          <w:p w14:paraId="33F1B7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188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5B0997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18.82 </w:t>
            </w:r>
          </w:p>
        </w:tc>
      </w:tr>
      <w:tr w14:paraId="4851CB38">
        <w:tblPrEx>
          <w:tblCellMar>
            <w:top w:w="0" w:type="dxa"/>
            <w:left w:w="108" w:type="dxa"/>
            <w:bottom w:w="0" w:type="dxa"/>
            <w:right w:w="108" w:type="dxa"/>
          </w:tblCellMar>
        </w:tblPrEx>
        <w:trPr>
          <w:trHeight w:val="454" w:hRule="atLeast"/>
          <w:jc w:val="center"/>
        </w:trPr>
        <w:tc>
          <w:tcPr>
            <w:tcW w:w="171" w:type="pct"/>
            <w:tcBorders>
              <w:top w:val="single" w:color="000000" w:sz="4" w:space="0"/>
              <w:left w:val="single" w:color="000000" w:sz="4" w:space="0"/>
              <w:bottom w:val="single" w:color="000000" w:sz="4" w:space="0"/>
              <w:right w:val="single" w:color="000000" w:sz="4" w:space="0"/>
            </w:tcBorders>
            <w:noWrap/>
            <w:vAlign w:val="center"/>
          </w:tcPr>
          <w:p w14:paraId="5150DC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605" w:type="pct"/>
            <w:tcBorders>
              <w:top w:val="single" w:color="000000" w:sz="4" w:space="0"/>
              <w:left w:val="single" w:color="000000" w:sz="4" w:space="0"/>
              <w:bottom w:val="single" w:color="000000" w:sz="4" w:space="0"/>
              <w:right w:val="single" w:color="000000" w:sz="4" w:space="0"/>
            </w:tcBorders>
            <w:noWrap/>
            <w:vAlign w:val="center"/>
          </w:tcPr>
          <w:p w14:paraId="26197F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620725S0702301</w:t>
            </w:r>
          </w:p>
        </w:tc>
        <w:tc>
          <w:tcPr>
            <w:tcW w:w="656" w:type="pct"/>
            <w:tcBorders>
              <w:top w:val="single" w:color="000000" w:sz="4" w:space="0"/>
              <w:left w:val="single" w:color="000000" w:sz="4" w:space="0"/>
              <w:bottom w:val="single" w:color="000000" w:sz="4" w:space="0"/>
              <w:right w:val="single" w:color="000000" w:sz="4" w:space="0"/>
            </w:tcBorders>
            <w:vAlign w:val="center"/>
          </w:tcPr>
          <w:p w14:paraId="3B4232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554" w:type="pct"/>
            <w:tcBorders>
              <w:top w:val="single" w:color="000000" w:sz="4" w:space="0"/>
              <w:left w:val="single" w:color="000000" w:sz="4" w:space="0"/>
              <w:bottom w:val="single" w:color="000000" w:sz="4" w:space="0"/>
              <w:right w:val="single" w:color="000000" w:sz="4" w:space="0"/>
            </w:tcBorders>
            <w:vAlign w:val="center"/>
          </w:tcPr>
          <w:p w14:paraId="759F2C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323" w:type="pct"/>
            <w:tcBorders>
              <w:top w:val="single" w:color="000000" w:sz="4" w:space="0"/>
              <w:left w:val="single" w:color="000000" w:sz="4" w:space="0"/>
              <w:bottom w:val="single" w:color="000000" w:sz="4" w:space="0"/>
              <w:right w:val="single" w:color="000000" w:sz="4" w:space="0"/>
            </w:tcBorders>
            <w:vAlign w:val="center"/>
          </w:tcPr>
          <w:p w14:paraId="76747A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8" w:type="pct"/>
            <w:tcBorders>
              <w:top w:val="single" w:color="000000" w:sz="4" w:space="0"/>
              <w:left w:val="single" w:color="000000" w:sz="4" w:space="0"/>
              <w:bottom w:val="single" w:color="000000" w:sz="4" w:space="0"/>
              <w:right w:val="single" w:color="000000" w:sz="4" w:space="0"/>
            </w:tcBorders>
            <w:vAlign w:val="center"/>
          </w:tcPr>
          <w:p w14:paraId="6D92B8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20133 </w:t>
            </w:r>
          </w:p>
        </w:tc>
        <w:tc>
          <w:tcPr>
            <w:tcW w:w="307" w:type="pct"/>
            <w:tcBorders>
              <w:top w:val="single" w:color="000000" w:sz="4" w:space="0"/>
              <w:left w:val="single" w:color="000000" w:sz="4" w:space="0"/>
              <w:bottom w:val="single" w:color="000000" w:sz="4" w:space="0"/>
              <w:right w:val="single" w:color="000000" w:sz="4" w:space="0"/>
            </w:tcBorders>
            <w:vAlign w:val="center"/>
          </w:tcPr>
          <w:p w14:paraId="30B090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400" w:type="pct"/>
            <w:tcBorders>
              <w:top w:val="single" w:color="000000" w:sz="4" w:space="0"/>
              <w:left w:val="single" w:color="000000" w:sz="4" w:space="0"/>
              <w:bottom w:val="single" w:color="000000" w:sz="4" w:space="0"/>
              <w:right w:val="single" w:color="000000" w:sz="4" w:space="0"/>
            </w:tcBorders>
            <w:vAlign w:val="center"/>
          </w:tcPr>
          <w:p w14:paraId="009AFB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9" w:type="pct"/>
            <w:tcBorders>
              <w:top w:val="single" w:color="000000" w:sz="4" w:space="0"/>
              <w:left w:val="single" w:color="000000" w:sz="4" w:space="0"/>
              <w:bottom w:val="single" w:color="000000" w:sz="4" w:space="0"/>
              <w:right w:val="single" w:color="000000" w:sz="4" w:space="0"/>
            </w:tcBorders>
            <w:vAlign w:val="center"/>
          </w:tcPr>
          <w:p w14:paraId="54BBFB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40年</w:t>
            </w:r>
          </w:p>
        </w:tc>
        <w:tc>
          <w:tcPr>
            <w:tcW w:w="434" w:type="pct"/>
            <w:tcBorders>
              <w:top w:val="single" w:color="000000" w:sz="4" w:space="0"/>
              <w:left w:val="single" w:color="000000" w:sz="4" w:space="0"/>
              <w:bottom w:val="single" w:color="000000" w:sz="4" w:space="0"/>
              <w:right w:val="single" w:color="000000" w:sz="4" w:space="0"/>
            </w:tcBorders>
            <w:vAlign w:val="center"/>
          </w:tcPr>
          <w:p w14:paraId="4AB16D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272 </w:t>
            </w:r>
          </w:p>
        </w:tc>
        <w:tc>
          <w:tcPr>
            <w:tcW w:w="392" w:type="pct"/>
            <w:tcBorders>
              <w:top w:val="single" w:color="000000" w:sz="4" w:space="0"/>
              <w:left w:val="single" w:color="000000" w:sz="4" w:space="0"/>
              <w:bottom w:val="single" w:color="000000" w:sz="4" w:space="0"/>
              <w:right w:val="single" w:color="000000" w:sz="4" w:space="0"/>
            </w:tcBorders>
            <w:vAlign w:val="center"/>
          </w:tcPr>
          <w:p w14:paraId="13B7A3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181 </w:t>
            </w:r>
          </w:p>
        </w:tc>
        <w:tc>
          <w:tcPr>
            <w:tcW w:w="436" w:type="pct"/>
            <w:gridSpan w:val="2"/>
            <w:tcBorders>
              <w:top w:val="single" w:color="000000" w:sz="4" w:space="0"/>
              <w:left w:val="single" w:color="000000" w:sz="4" w:space="0"/>
              <w:bottom w:val="single" w:color="000000" w:sz="4" w:space="0"/>
              <w:right w:val="single" w:color="000000" w:sz="4" w:space="0"/>
            </w:tcBorders>
            <w:vAlign w:val="center"/>
          </w:tcPr>
          <w:p w14:paraId="070790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18.14 </w:t>
            </w:r>
          </w:p>
        </w:tc>
      </w:tr>
      <w:tr w14:paraId="38DA6876">
        <w:tblPrEx>
          <w:tblCellMar>
            <w:top w:w="0" w:type="dxa"/>
            <w:left w:w="108" w:type="dxa"/>
            <w:bottom w:w="0" w:type="dxa"/>
            <w:right w:w="108" w:type="dxa"/>
          </w:tblCellMar>
        </w:tblPrEx>
        <w:trPr>
          <w:trHeight w:val="454" w:hRule="atLeast"/>
          <w:jc w:val="center"/>
        </w:trPr>
        <w:tc>
          <w:tcPr>
            <w:tcW w:w="5000" w:type="pct"/>
            <w:gridSpan w:val="13"/>
            <w:tcBorders>
              <w:top w:val="single" w:color="000000" w:sz="4" w:space="0"/>
              <w:left w:val="single" w:color="000000" w:sz="4" w:space="0"/>
              <w:bottom w:val="single" w:color="000000" w:sz="4" w:space="0"/>
              <w:right w:val="single" w:color="000000" w:sz="4" w:space="0"/>
            </w:tcBorders>
            <w:noWrap/>
            <w:vAlign w:val="center"/>
          </w:tcPr>
          <w:p w14:paraId="04EDFB9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填表说明：表中填写单位分别为：</w:t>
            </w:r>
            <w:r>
              <w:rPr>
                <w:rFonts w:hint="eastAsia"/>
              </w:rPr>
              <w:t>①</w:t>
            </w:r>
            <w:r>
              <w:t>面积：平方米；</w:t>
            </w:r>
            <w:r>
              <w:rPr>
                <w:rFonts w:hint="eastAsia"/>
              </w:rPr>
              <w:t>②</w:t>
            </w:r>
            <w:r>
              <w:t>地面地价：元每平方米；</w:t>
            </w:r>
            <w:r>
              <w:rPr>
                <w:rFonts w:hint="eastAsia"/>
              </w:rPr>
              <w:t>③</w:t>
            </w:r>
            <w:r>
              <w:t>楼面地价：元每建筑平方米；</w:t>
            </w:r>
            <w:r>
              <w:rPr>
                <w:rFonts w:hint="eastAsia"/>
              </w:rPr>
              <w:t>④</w:t>
            </w:r>
            <w:r>
              <w:t>备注：地面价，万元每亩。</w:t>
            </w:r>
          </w:p>
        </w:tc>
      </w:tr>
    </w:tbl>
    <w:p w14:paraId="1F981107">
      <w:pPr>
        <w:rPr>
          <w:rFonts w:hint="eastAsia"/>
          <w:lang w:eastAsia="zh-CN"/>
        </w:rPr>
      </w:pPr>
      <w:r>
        <w:rPr>
          <w:rFonts w:hint="eastAsia"/>
          <w:lang w:eastAsia="zh-CN"/>
        </w:rPr>
        <w:br w:type="page"/>
      </w:r>
    </w:p>
    <w:p w14:paraId="7AADC617">
      <w:pPr>
        <w:pStyle w:val="15"/>
        <w:bidi w:val="0"/>
        <w:rPr>
          <w:rFonts w:hint="eastAsia"/>
          <w:lang w:eastAsia="zh-CN"/>
        </w:rPr>
      </w:pPr>
      <w:r>
        <w:rPr>
          <w:rFonts w:hint="eastAsia"/>
          <w:lang w:eastAsia="zh-CN"/>
        </w:rPr>
        <w:t>表2-2  山丹县城区住宅用地2020年标定地价公示信息表</w:t>
      </w:r>
    </w:p>
    <w:p w14:paraId="573B82A6">
      <w:pPr>
        <w:pStyle w:val="16"/>
        <w:keepNext w:val="0"/>
        <w:keepLines w:val="0"/>
        <w:pageBreakBefore w:val="0"/>
        <w:widowControl w:val="0"/>
        <w:kinsoku/>
        <w:wordWrap/>
        <w:overflowPunct/>
        <w:topLinePunct w:val="0"/>
        <w:autoSpaceDE/>
        <w:autoSpaceDN/>
        <w:bidi w:val="0"/>
        <w:adjustRightInd/>
        <w:snapToGrid/>
        <w:ind w:left="0" w:leftChars="0"/>
        <w:textAlignment w:val="auto"/>
        <w:rPr>
          <w:rFonts w:hint="eastAsia"/>
          <w:lang w:eastAsia="zh-CN"/>
        </w:rPr>
      </w:pPr>
      <w:r>
        <w:rPr>
          <w:rFonts w:hint="eastAsia"/>
          <w:lang w:eastAsia="zh-CN"/>
        </w:rPr>
        <w:t xml:space="preserve">市县名称：张掖市山丹县                                                                              </w:t>
      </w:r>
      <w:r>
        <w:rPr>
          <w:rFonts w:hint="eastAsia"/>
          <w:lang w:val="en-US" w:eastAsia="zh-CN"/>
        </w:rPr>
        <w:t xml:space="preserve">       </w:t>
      </w:r>
      <w:r>
        <w:rPr>
          <w:rFonts w:hint="eastAsia"/>
          <w:lang w:eastAsia="zh-CN"/>
        </w:rPr>
        <w:t xml:space="preserve">        估价期日：2020年1月1日</w:t>
      </w:r>
    </w:p>
    <w:tbl>
      <w:tblPr>
        <w:tblStyle w:val="9"/>
        <w:tblW w:w="5098" w:type="pct"/>
        <w:jc w:val="center"/>
        <w:tblLayout w:type="fixed"/>
        <w:tblCellMar>
          <w:top w:w="0" w:type="dxa"/>
          <w:left w:w="108" w:type="dxa"/>
          <w:bottom w:w="0" w:type="dxa"/>
          <w:right w:w="108" w:type="dxa"/>
        </w:tblCellMar>
      </w:tblPr>
      <w:tblGrid>
        <w:gridCol w:w="524"/>
        <w:gridCol w:w="1873"/>
        <w:gridCol w:w="2042"/>
        <w:gridCol w:w="1673"/>
        <w:gridCol w:w="1013"/>
        <w:gridCol w:w="1028"/>
        <w:gridCol w:w="875"/>
        <w:gridCol w:w="1151"/>
        <w:gridCol w:w="1105"/>
        <w:gridCol w:w="1197"/>
        <w:gridCol w:w="1274"/>
        <w:gridCol w:w="1320"/>
      </w:tblGrid>
      <w:tr w14:paraId="6A3F6A3D">
        <w:tblPrEx>
          <w:tblCellMar>
            <w:top w:w="0" w:type="dxa"/>
            <w:left w:w="108" w:type="dxa"/>
            <w:bottom w:w="0" w:type="dxa"/>
            <w:right w:w="108" w:type="dxa"/>
          </w:tblCellMar>
        </w:tblPrEx>
        <w:trPr>
          <w:trHeight w:val="454" w:hRule="atLeast"/>
          <w:tblHeader/>
          <w:jc w:val="center"/>
        </w:trPr>
        <w:tc>
          <w:tcPr>
            <w:tcW w:w="173" w:type="pct"/>
            <w:vMerge w:val="restart"/>
            <w:tcBorders>
              <w:top w:val="single" w:color="auto" w:sz="4" w:space="0"/>
              <w:left w:val="single" w:color="auto" w:sz="4" w:space="0"/>
              <w:bottom w:val="single" w:color="auto" w:sz="4" w:space="0"/>
              <w:right w:val="single" w:color="auto" w:sz="4" w:space="0"/>
            </w:tcBorders>
            <w:noWrap/>
            <w:vAlign w:val="center"/>
          </w:tcPr>
          <w:p w14:paraId="6983EE5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621" w:type="pct"/>
            <w:vMerge w:val="restart"/>
            <w:tcBorders>
              <w:top w:val="single" w:color="auto" w:sz="4" w:space="0"/>
              <w:left w:val="single" w:color="auto" w:sz="4" w:space="0"/>
              <w:bottom w:val="single" w:color="auto" w:sz="4" w:space="0"/>
              <w:right w:val="single" w:color="auto" w:sz="4" w:space="0"/>
            </w:tcBorders>
            <w:noWrap/>
            <w:vAlign w:val="center"/>
          </w:tcPr>
          <w:p w14:paraId="055B2EA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677" w:type="pct"/>
            <w:vMerge w:val="restart"/>
            <w:tcBorders>
              <w:top w:val="single" w:color="auto" w:sz="4" w:space="0"/>
              <w:left w:val="single" w:color="auto" w:sz="4" w:space="0"/>
              <w:bottom w:val="single" w:color="auto" w:sz="4" w:space="0"/>
              <w:right w:val="single" w:color="auto" w:sz="4" w:space="0"/>
            </w:tcBorders>
            <w:noWrap/>
            <w:vAlign w:val="center"/>
          </w:tcPr>
          <w:p w14:paraId="1619E5E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554" w:type="pct"/>
            <w:vMerge w:val="restart"/>
            <w:tcBorders>
              <w:top w:val="single" w:color="auto" w:sz="4" w:space="0"/>
              <w:left w:val="single" w:color="auto" w:sz="4" w:space="0"/>
              <w:bottom w:val="single" w:color="auto" w:sz="4" w:space="0"/>
              <w:right w:val="single" w:color="auto" w:sz="4" w:space="0"/>
            </w:tcBorders>
            <w:noWrap/>
            <w:vAlign w:val="center"/>
          </w:tcPr>
          <w:p w14:paraId="7A96C1C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336" w:type="pct"/>
            <w:vMerge w:val="restart"/>
            <w:tcBorders>
              <w:top w:val="single" w:color="auto" w:sz="4" w:space="0"/>
              <w:left w:val="single" w:color="auto" w:sz="4" w:space="0"/>
              <w:bottom w:val="single" w:color="auto" w:sz="4" w:space="0"/>
              <w:right w:val="single" w:color="auto" w:sz="4" w:space="0"/>
            </w:tcBorders>
            <w:noWrap/>
            <w:vAlign w:val="center"/>
          </w:tcPr>
          <w:p w14:paraId="622124C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权利</w:t>
            </w:r>
          </w:p>
          <w:p w14:paraId="0496270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类型</w:t>
            </w:r>
          </w:p>
        </w:tc>
        <w:tc>
          <w:tcPr>
            <w:tcW w:w="341" w:type="pct"/>
            <w:vMerge w:val="restart"/>
            <w:tcBorders>
              <w:top w:val="single" w:color="auto" w:sz="4" w:space="0"/>
              <w:left w:val="single" w:color="auto" w:sz="4" w:space="0"/>
              <w:bottom w:val="single" w:color="auto" w:sz="4" w:space="0"/>
              <w:right w:val="single" w:color="auto" w:sz="4" w:space="0"/>
            </w:tcBorders>
            <w:noWrap/>
            <w:vAlign w:val="center"/>
          </w:tcPr>
          <w:p w14:paraId="0F64D32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b/>
                <w:bCs w:val="0"/>
              </w:rPr>
              <w:t>面积</w:t>
            </w:r>
            <w:r>
              <w:rPr>
                <w:rFonts w:hint="eastAsia"/>
                <w:b/>
                <w:bCs w:val="0"/>
                <w:lang w:eastAsia="zh-CN"/>
              </w:rPr>
              <w:t>（㎡）</w:t>
            </w:r>
          </w:p>
        </w:tc>
        <w:tc>
          <w:tcPr>
            <w:tcW w:w="290" w:type="pct"/>
            <w:vMerge w:val="restart"/>
            <w:tcBorders>
              <w:top w:val="single" w:color="auto" w:sz="4" w:space="0"/>
              <w:left w:val="single" w:color="auto" w:sz="4" w:space="0"/>
              <w:bottom w:val="single" w:color="auto" w:sz="4" w:space="0"/>
              <w:right w:val="single" w:color="auto" w:sz="4" w:space="0"/>
            </w:tcBorders>
            <w:noWrap/>
            <w:vAlign w:val="center"/>
          </w:tcPr>
          <w:p w14:paraId="2A051FD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容积率</w:t>
            </w:r>
          </w:p>
        </w:tc>
        <w:tc>
          <w:tcPr>
            <w:tcW w:w="381" w:type="pct"/>
            <w:vMerge w:val="restart"/>
            <w:tcBorders>
              <w:top w:val="single" w:color="auto" w:sz="4" w:space="0"/>
              <w:left w:val="single" w:color="auto" w:sz="4" w:space="0"/>
              <w:bottom w:val="single" w:color="auto" w:sz="4" w:space="0"/>
              <w:right w:val="single" w:color="auto" w:sz="4" w:space="0"/>
            </w:tcBorders>
            <w:noWrap/>
            <w:vAlign w:val="center"/>
          </w:tcPr>
          <w:p w14:paraId="21A336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开发程度</w:t>
            </w:r>
          </w:p>
        </w:tc>
        <w:tc>
          <w:tcPr>
            <w:tcW w:w="366" w:type="pct"/>
            <w:vMerge w:val="restart"/>
            <w:tcBorders>
              <w:top w:val="single" w:color="auto" w:sz="4" w:space="0"/>
              <w:left w:val="single" w:color="auto" w:sz="4" w:space="0"/>
              <w:bottom w:val="single" w:color="auto" w:sz="4" w:space="0"/>
              <w:right w:val="single" w:color="auto" w:sz="4" w:space="0"/>
            </w:tcBorders>
            <w:noWrap/>
            <w:vAlign w:val="center"/>
          </w:tcPr>
          <w:p w14:paraId="0D5E4ED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设定使用年期</w:t>
            </w:r>
          </w:p>
        </w:tc>
        <w:tc>
          <w:tcPr>
            <w:tcW w:w="819" w:type="pct"/>
            <w:gridSpan w:val="2"/>
            <w:tcBorders>
              <w:top w:val="single" w:color="auto" w:sz="4" w:space="0"/>
              <w:left w:val="single" w:color="auto" w:sz="4" w:space="0"/>
              <w:bottom w:val="single" w:color="auto" w:sz="4" w:space="0"/>
              <w:right w:val="single" w:color="auto" w:sz="4" w:space="0"/>
            </w:tcBorders>
            <w:vAlign w:val="center"/>
          </w:tcPr>
          <w:p w14:paraId="76047DE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标定地价</w:t>
            </w:r>
          </w:p>
        </w:tc>
        <w:tc>
          <w:tcPr>
            <w:tcW w:w="437" w:type="pct"/>
            <w:vMerge w:val="restart"/>
            <w:tcBorders>
              <w:top w:val="single" w:color="auto" w:sz="4" w:space="0"/>
              <w:left w:val="single" w:color="auto" w:sz="4" w:space="0"/>
              <w:bottom w:val="single" w:color="auto" w:sz="4" w:space="0"/>
              <w:right w:val="single" w:color="auto" w:sz="4" w:space="0"/>
            </w:tcBorders>
            <w:noWrap/>
            <w:vAlign w:val="center"/>
          </w:tcPr>
          <w:p w14:paraId="6064E79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备注</w:t>
            </w:r>
          </w:p>
          <w:p w14:paraId="255FE0C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b/>
                <w:bCs w:val="0"/>
                <w:lang w:eastAsia="zh-CN"/>
              </w:rPr>
              <w:t>（万元</w:t>
            </w:r>
            <w:r>
              <w:rPr>
                <w:rFonts w:hint="eastAsia"/>
                <w:b/>
                <w:bCs w:val="0"/>
                <w:lang w:val="en-US" w:eastAsia="zh-CN"/>
              </w:rPr>
              <w:t>/亩</w:t>
            </w:r>
            <w:r>
              <w:rPr>
                <w:rFonts w:hint="eastAsia"/>
                <w:b/>
                <w:bCs w:val="0"/>
                <w:lang w:eastAsia="zh-CN"/>
              </w:rPr>
              <w:t>）</w:t>
            </w:r>
          </w:p>
        </w:tc>
      </w:tr>
      <w:tr w14:paraId="50B2CAA9">
        <w:tblPrEx>
          <w:tblCellMar>
            <w:top w:w="0" w:type="dxa"/>
            <w:left w:w="108" w:type="dxa"/>
            <w:bottom w:w="0" w:type="dxa"/>
            <w:right w:w="108" w:type="dxa"/>
          </w:tblCellMar>
        </w:tblPrEx>
        <w:trPr>
          <w:trHeight w:val="454" w:hRule="atLeast"/>
          <w:tblHeader/>
          <w:jc w:val="center"/>
        </w:trPr>
        <w:tc>
          <w:tcPr>
            <w:tcW w:w="173" w:type="pct"/>
            <w:vMerge w:val="continue"/>
            <w:tcBorders>
              <w:top w:val="single" w:color="auto" w:sz="4" w:space="0"/>
              <w:left w:val="single" w:color="auto" w:sz="4" w:space="0"/>
              <w:bottom w:val="single" w:color="auto" w:sz="4" w:space="0"/>
              <w:right w:val="single" w:color="auto" w:sz="4" w:space="0"/>
            </w:tcBorders>
            <w:vAlign w:val="center"/>
          </w:tcPr>
          <w:p w14:paraId="1DDBA39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21" w:type="pct"/>
            <w:vMerge w:val="continue"/>
            <w:tcBorders>
              <w:top w:val="single" w:color="auto" w:sz="4" w:space="0"/>
              <w:left w:val="single" w:color="auto" w:sz="4" w:space="0"/>
              <w:bottom w:val="single" w:color="auto" w:sz="4" w:space="0"/>
              <w:right w:val="single" w:color="auto" w:sz="4" w:space="0"/>
            </w:tcBorders>
            <w:vAlign w:val="center"/>
          </w:tcPr>
          <w:p w14:paraId="0E1FB43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77" w:type="pct"/>
            <w:vMerge w:val="continue"/>
            <w:tcBorders>
              <w:top w:val="single" w:color="auto" w:sz="4" w:space="0"/>
              <w:left w:val="single" w:color="auto" w:sz="4" w:space="0"/>
              <w:bottom w:val="single" w:color="auto" w:sz="4" w:space="0"/>
              <w:right w:val="single" w:color="auto" w:sz="4" w:space="0"/>
            </w:tcBorders>
            <w:vAlign w:val="center"/>
          </w:tcPr>
          <w:p w14:paraId="715286F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554" w:type="pct"/>
            <w:vMerge w:val="continue"/>
            <w:tcBorders>
              <w:top w:val="single" w:color="auto" w:sz="4" w:space="0"/>
              <w:left w:val="single" w:color="auto" w:sz="4" w:space="0"/>
              <w:bottom w:val="single" w:color="auto" w:sz="4" w:space="0"/>
              <w:right w:val="single" w:color="auto" w:sz="4" w:space="0"/>
            </w:tcBorders>
            <w:vAlign w:val="center"/>
          </w:tcPr>
          <w:p w14:paraId="060F8B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36" w:type="pct"/>
            <w:vMerge w:val="continue"/>
            <w:tcBorders>
              <w:top w:val="single" w:color="auto" w:sz="4" w:space="0"/>
              <w:left w:val="single" w:color="auto" w:sz="4" w:space="0"/>
              <w:bottom w:val="single" w:color="auto" w:sz="4" w:space="0"/>
              <w:right w:val="single" w:color="auto" w:sz="4" w:space="0"/>
            </w:tcBorders>
            <w:vAlign w:val="center"/>
          </w:tcPr>
          <w:p w14:paraId="1D776B0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41" w:type="pct"/>
            <w:vMerge w:val="continue"/>
            <w:tcBorders>
              <w:top w:val="single" w:color="auto" w:sz="4" w:space="0"/>
              <w:left w:val="single" w:color="auto" w:sz="4" w:space="0"/>
              <w:bottom w:val="single" w:color="auto" w:sz="4" w:space="0"/>
              <w:right w:val="single" w:color="auto" w:sz="4" w:space="0"/>
            </w:tcBorders>
            <w:vAlign w:val="center"/>
          </w:tcPr>
          <w:p w14:paraId="0952797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290" w:type="pct"/>
            <w:vMerge w:val="continue"/>
            <w:tcBorders>
              <w:top w:val="single" w:color="auto" w:sz="4" w:space="0"/>
              <w:left w:val="single" w:color="auto" w:sz="4" w:space="0"/>
              <w:bottom w:val="single" w:color="auto" w:sz="4" w:space="0"/>
              <w:right w:val="single" w:color="auto" w:sz="4" w:space="0"/>
            </w:tcBorders>
            <w:vAlign w:val="center"/>
          </w:tcPr>
          <w:p w14:paraId="3C097B8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81" w:type="pct"/>
            <w:vMerge w:val="continue"/>
            <w:tcBorders>
              <w:top w:val="single" w:color="auto" w:sz="4" w:space="0"/>
              <w:left w:val="single" w:color="auto" w:sz="4" w:space="0"/>
              <w:bottom w:val="single" w:color="auto" w:sz="4" w:space="0"/>
              <w:right w:val="single" w:color="auto" w:sz="4" w:space="0"/>
            </w:tcBorders>
            <w:vAlign w:val="center"/>
          </w:tcPr>
          <w:p w14:paraId="52D3D8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24157D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97" w:type="pct"/>
            <w:tcBorders>
              <w:top w:val="single" w:color="auto" w:sz="4" w:space="0"/>
              <w:left w:val="single" w:color="auto" w:sz="4" w:space="0"/>
              <w:bottom w:val="single" w:color="auto" w:sz="4" w:space="0"/>
              <w:right w:val="single" w:color="auto" w:sz="4" w:space="0"/>
            </w:tcBorders>
            <w:noWrap/>
            <w:vAlign w:val="center"/>
          </w:tcPr>
          <w:p w14:paraId="67867D6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b/>
                <w:bCs w:val="0"/>
              </w:rPr>
              <w:t>地面地价</w:t>
            </w:r>
            <w:r>
              <w:rPr>
                <w:rFonts w:hint="eastAsia"/>
                <w:b/>
                <w:bCs w:val="0"/>
                <w:lang w:eastAsia="zh-CN"/>
              </w:rPr>
              <w:t>（元</w:t>
            </w:r>
            <w:r>
              <w:rPr>
                <w:rFonts w:hint="eastAsia"/>
                <w:b/>
                <w:bCs w:val="0"/>
                <w:lang w:val="en-US" w:eastAsia="zh-CN"/>
              </w:rPr>
              <w:t>/㎡</w:t>
            </w:r>
            <w:r>
              <w:rPr>
                <w:rFonts w:hint="eastAsia"/>
                <w:b/>
                <w:bCs w:val="0"/>
                <w:lang w:eastAsia="zh-CN"/>
              </w:rPr>
              <w:t>）</w:t>
            </w:r>
          </w:p>
        </w:tc>
        <w:tc>
          <w:tcPr>
            <w:tcW w:w="422" w:type="pct"/>
            <w:tcBorders>
              <w:top w:val="single" w:color="auto" w:sz="4" w:space="0"/>
              <w:left w:val="single" w:color="auto" w:sz="4" w:space="0"/>
              <w:bottom w:val="single" w:color="auto" w:sz="4" w:space="0"/>
              <w:right w:val="single" w:color="auto" w:sz="4" w:space="0"/>
            </w:tcBorders>
            <w:noWrap/>
            <w:vAlign w:val="center"/>
          </w:tcPr>
          <w:p w14:paraId="2D85B0E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楼面地价</w:t>
            </w:r>
          </w:p>
          <w:p w14:paraId="53C29F1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（元</w:t>
            </w:r>
            <w:r>
              <w:rPr>
                <w:rFonts w:hint="eastAsia"/>
                <w:b/>
                <w:bCs w:val="0"/>
                <w:lang w:val="en-US" w:eastAsia="zh-CN"/>
              </w:rPr>
              <w:t>/㎡</w:t>
            </w:r>
            <w:r>
              <w:rPr>
                <w:rFonts w:hint="eastAsia"/>
                <w:b/>
                <w:bCs w:val="0"/>
                <w:lang w:eastAsia="zh-CN"/>
              </w:rPr>
              <w:t>）</w:t>
            </w:r>
          </w:p>
        </w:tc>
        <w:tc>
          <w:tcPr>
            <w:tcW w:w="437" w:type="pct"/>
            <w:vMerge w:val="continue"/>
            <w:tcBorders>
              <w:top w:val="single" w:color="auto" w:sz="4" w:space="0"/>
              <w:left w:val="single" w:color="auto" w:sz="4" w:space="0"/>
              <w:bottom w:val="single" w:color="auto" w:sz="4" w:space="0"/>
              <w:right w:val="single" w:color="auto" w:sz="4" w:space="0"/>
            </w:tcBorders>
            <w:vAlign w:val="center"/>
          </w:tcPr>
          <w:p w14:paraId="7CE0A1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A8F5FF9">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auto" w:sz="4" w:space="0"/>
              <w:bottom w:val="single" w:color="auto" w:sz="4" w:space="0"/>
              <w:right w:val="single" w:color="auto" w:sz="4" w:space="0"/>
            </w:tcBorders>
            <w:noWrap/>
            <w:vAlign w:val="center"/>
          </w:tcPr>
          <w:p w14:paraId="7615A3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621" w:type="pct"/>
            <w:tcBorders>
              <w:top w:val="single" w:color="auto" w:sz="4" w:space="0"/>
              <w:left w:val="single" w:color="auto" w:sz="4" w:space="0"/>
              <w:bottom w:val="single" w:color="auto" w:sz="4" w:space="0"/>
              <w:right w:val="single" w:color="auto" w:sz="4" w:space="0"/>
            </w:tcBorders>
            <w:noWrap/>
            <w:vAlign w:val="center"/>
          </w:tcPr>
          <w:p w14:paraId="37271F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677" w:type="pct"/>
            <w:tcBorders>
              <w:top w:val="single" w:color="auto" w:sz="4" w:space="0"/>
              <w:left w:val="single" w:color="auto" w:sz="4" w:space="0"/>
              <w:bottom w:val="single" w:color="auto" w:sz="4" w:space="0"/>
              <w:right w:val="single" w:color="auto" w:sz="4" w:space="0"/>
            </w:tcBorders>
            <w:vAlign w:val="center"/>
          </w:tcPr>
          <w:p w14:paraId="72FC29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山丹县北大路</w:t>
            </w:r>
          </w:p>
        </w:tc>
        <w:tc>
          <w:tcPr>
            <w:tcW w:w="554" w:type="pct"/>
            <w:tcBorders>
              <w:top w:val="single" w:color="auto" w:sz="4" w:space="0"/>
              <w:left w:val="single" w:color="auto" w:sz="4" w:space="0"/>
              <w:bottom w:val="single" w:color="auto" w:sz="4" w:space="0"/>
              <w:right w:val="single" w:color="auto" w:sz="4" w:space="0"/>
            </w:tcBorders>
            <w:vAlign w:val="center"/>
          </w:tcPr>
          <w:p w14:paraId="4EDD9D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auto" w:sz="4" w:space="0"/>
              <w:bottom w:val="single" w:color="auto" w:sz="4" w:space="0"/>
              <w:right w:val="single" w:color="auto" w:sz="4" w:space="0"/>
            </w:tcBorders>
            <w:vAlign w:val="center"/>
          </w:tcPr>
          <w:p w14:paraId="26FDAD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auto" w:sz="4" w:space="0"/>
              <w:bottom w:val="single" w:color="auto" w:sz="4" w:space="0"/>
              <w:right w:val="single" w:color="auto" w:sz="4" w:space="0"/>
            </w:tcBorders>
            <w:vAlign w:val="center"/>
          </w:tcPr>
          <w:p w14:paraId="6CF60A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7602 </w:t>
            </w:r>
          </w:p>
        </w:tc>
        <w:tc>
          <w:tcPr>
            <w:tcW w:w="290" w:type="pct"/>
            <w:tcBorders>
              <w:top w:val="single" w:color="auto" w:sz="4" w:space="0"/>
              <w:left w:val="single" w:color="auto" w:sz="4" w:space="0"/>
              <w:bottom w:val="single" w:color="auto" w:sz="4" w:space="0"/>
              <w:right w:val="single" w:color="auto" w:sz="4" w:space="0"/>
            </w:tcBorders>
            <w:vAlign w:val="center"/>
          </w:tcPr>
          <w:p w14:paraId="360271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381" w:type="pct"/>
            <w:tcBorders>
              <w:top w:val="single" w:color="auto" w:sz="4" w:space="0"/>
              <w:left w:val="single" w:color="auto" w:sz="4" w:space="0"/>
              <w:bottom w:val="single" w:color="auto" w:sz="4" w:space="0"/>
              <w:right w:val="single" w:color="auto" w:sz="4" w:space="0"/>
            </w:tcBorders>
            <w:vAlign w:val="center"/>
          </w:tcPr>
          <w:p w14:paraId="16B69F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auto" w:sz="4" w:space="0"/>
              <w:bottom w:val="single" w:color="auto" w:sz="4" w:space="0"/>
              <w:right w:val="single" w:color="auto" w:sz="4" w:space="0"/>
            </w:tcBorders>
            <w:vAlign w:val="center"/>
          </w:tcPr>
          <w:p w14:paraId="76FF19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auto" w:sz="4" w:space="0"/>
              <w:bottom w:val="single" w:color="auto" w:sz="4" w:space="0"/>
              <w:right w:val="single" w:color="auto" w:sz="4" w:space="0"/>
            </w:tcBorders>
            <w:vAlign w:val="center"/>
          </w:tcPr>
          <w:p w14:paraId="33913D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364 </w:t>
            </w:r>
          </w:p>
        </w:tc>
        <w:tc>
          <w:tcPr>
            <w:tcW w:w="422" w:type="pct"/>
            <w:tcBorders>
              <w:top w:val="single" w:color="auto" w:sz="4" w:space="0"/>
              <w:left w:val="single" w:color="auto" w:sz="4" w:space="0"/>
              <w:bottom w:val="single" w:color="auto" w:sz="4" w:space="0"/>
              <w:right w:val="single" w:color="auto" w:sz="4" w:space="0"/>
            </w:tcBorders>
            <w:vAlign w:val="center"/>
          </w:tcPr>
          <w:p w14:paraId="6601C8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242 </w:t>
            </w:r>
          </w:p>
        </w:tc>
        <w:tc>
          <w:tcPr>
            <w:tcW w:w="437" w:type="pct"/>
            <w:tcBorders>
              <w:top w:val="single" w:color="auto" w:sz="4" w:space="0"/>
              <w:left w:val="single" w:color="auto" w:sz="4" w:space="0"/>
              <w:bottom w:val="single" w:color="auto" w:sz="4" w:space="0"/>
              <w:right w:val="single" w:color="auto" w:sz="4" w:space="0"/>
            </w:tcBorders>
            <w:vAlign w:val="center"/>
          </w:tcPr>
          <w:p w14:paraId="6D6D06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24.24 </w:t>
            </w:r>
          </w:p>
        </w:tc>
      </w:tr>
      <w:tr w14:paraId="39A3F239">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auto" w:sz="4" w:space="0"/>
              <w:bottom w:val="single" w:color="auto" w:sz="4" w:space="0"/>
              <w:right w:val="single" w:color="auto" w:sz="4" w:space="0"/>
            </w:tcBorders>
            <w:noWrap/>
            <w:vAlign w:val="center"/>
          </w:tcPr>
          <w:p w14:paraId="39618F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621" w:type="pct"/>
            <w:tcBorders>
              <w:top w:val="single" w:color="auto" w:sz="4" w:space="0"/>
              <w:left w:val="single" w:color="auto" w:sz="4" w:space="0"/>
              <w:bottom w:val="single" w:color="auto" w:sz="4" w:space="0"/>
              <w:right w:val="single" w:color="auto" w:sz="4" w:space="0"/>
            </w:tcBorders>
            <w:noWrap/>
            <w:vAlign w:val="center"/>
          </w:tcPr>
          <w:p w14:paraId="6EBE82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677" w:type="pct"/>
            <w:tcBorders>
              <w:top w:val="single" w:color="auto" w:sz="4" w:space="0"/>
              <w:left w:val="single" w:color="auto" w:sz="4" w:space="0"/>
              <w:bottom w:val="single" w:color="auto" w:sz="4" w:space="0"/>
              <w:right w:val="single" w:color="auto" w:sz="4" w:space="0"/>
            </w:tcBorders>
            <w:vAlign w:val="center"/>
          </w:tcPr>
          <w:p w14:paraId="1D9871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554" w:type="pct"/>
            <w:tcBorders>
              <w:top w:val="single" w:color="auto" w:sz="4" w:space="0"/>
              <w:left w:val="single" w:color="auto" w:sz="4" w:space="0"/>
              <w:bottom w:val="single" w:color="auto" w:sz="4" w:space="0"/>
              <w:right w:val="single" w:color="auto" w:sz="4" w:space="0"/>
            </w:tcBorders>
            <w:vAlign w:val="center"/>
          </w:tcPr>
          <w:p w14:paraId="7C470C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auto" w:sz="4" w:space="0"/>
              <w:bottom w:val="single" w:color="auto" w:sz="4" w:space="0"/>
              <w:right w:val="single" w:color="auto" w:sz="4" w:space="0"/>
            </w:tcBorders>
            <w:vAlign w:val="center"/>
          </w:tcPr>
          <w:p w14:paraId="4CBD0B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auto" w:sz="4" w:space="0"/>
              <w:bottom w:val="single" w:color="auto" w:sz="4" w:space="0"/>
              <w:right w:val="single" w:color="auto" w:sz="4" w:space="0"/>
            </w:tcBorders>
            <w:vAlign w:val="center"/>
          </w:tcPr>
          <w:p w14:paraId="0B668E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29447 </w:t>
            </w:r>
          </w:p>
        </w:tc>
        <w:tc>
          <w:tcPr>
            <w:tcW w:w="290" w:type="pct"/>
            <w:tcBorders>
              <w:top w:val="single" w:color="auto" w:sz="4" w:space="0"/>
              <w:left w:val="single" w:color="auto" w:sz="4" w:space="0"/>
              <w:bottom w:val="single" w:color="auto" w:sz="4" w:space="0"/>
              <w:right w:val="single" w:color="auto" w:sz="4" w:space="0"/>
            </w:tcBorders>
            <w:vAlign w:val="center"/>
          </w:tcPr>
          <w:p w14:paraId="786306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381" w:type="pct"/>
            <w:tcBorders>
              <w:top w:val="single" w:color="auto" w:sz="4" w:space="0"/>
              <w:left w:val="single" w:color="auto" w:sz="4" w:space="0"/>
              <w:bottom w:val="single" w:color="auto" w:sz="4" w:space="0"/>
              <w:right w:val="single" w:color="auto" w:sz="4" w:space="0"/>
            </w:tcBorders>
            <w:vAlign w:val="center"/>
          </w:tcPr>
          <w:p w14:paraId="09FDF8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auto" w:sz="4" w:space="0"/>
              <w:bottom w:val="single" w:color="auto" w:sz="4" w:space="0"/>
              <w:right w:val="single" w:color="auto" w:sz="4" w:space="0"/>
            </w:tcBorders>
            <w:vAlign w:val="center"/>
          </w:tcPr>
          <w:p w14:paraId="6F3AE9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auto" w:sz="4" w:space="0"/>
              <w:bottom w:val="single" w:color="auto" w:sz="4" w:space="0"/>
              <w:right w:val="single" w:color="auto" w:sz="4" w:space="0"/>
            </w:tcBorders>
            <w:vAlign w:val="center"/>
          </w:tcPr>
          <w:p w14:paraId="422B4A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430 </w:t>
            </w:r>
          </w:p>
        </w:tc>
        <w:tc>
          <w:tcPr>
            <w:tcW w:w="422" w:type="pct"/>
            <w:tcBorders>
              <w:top w:val="single" w:color="auto" w:sz="4" w:space="0"/>
              <w:left w:val="single" w:color="auto" w:sz="4" w:space="0"/>
              <w:bottom w:val="single" w:color="auto" w:sz="4" w:space="0"/>
              <w:right w:val="single" w:color="auto" w:sz="4" w:space="0"/>
            </w:tcBorders>
            <w:vAlign w:val="center"/>
          </w:tcPr>
          <w:p w14:paraId="11D35B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215 </w:t>
            </w:r>
          </w:p>
        </w:tc>
        <w:tc>
          <w:tcPr>
            <w:tcW w:w="437" w:type="pct"/>
            <w:tcBorders>
              <w:top w:val="single" w:color="auto" w:sz="4" w:space="0"/>
              <w:left w:val="single" w:color="auto" w:sz="4" w:space="0"/>
              <w:bottom w:val="single" w:color="auto" w:sz="4" w:space="0"/>
              <w:right w:val="single" w:color="auto" w:sz="4" w:space="0"/>
            </w:tcBorders>
            <w:vAlign w:val="center"/>
          </w:tcPr>
          <w:p w14:paraId="745D48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28.69 </w:t>
            </w:r>
          </w:p>
        </w:tc>
      </w:tr>
      <w:tr w14:paraId="2F468291">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auto" w:sz="4" w:space="0"/>
              <w:bottom w:val="single" w:color="auto" w:sz="4" w:space="0"/>
              <w:right w:val="single" w:color="auto" w:sz="4" w:space="0"/>
            </w:tcBorders>
            <w:noWrap/>
            <w:vAlign w:val="center"/>
          </w:tcPr>
          <w:p w14:paraId="61905A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621" w:type="pct"/>
            <w:tcBorders>
              <w:top w:val="single" w:color="auto" w:sz="4" w:space="0"/>
              <w:left w:val="single" w:color="auto" w:sz="4" w:space="0"/>
              <w:bottom w:val="single" w:color="auto" w:sz="4" w:space="0"/>
              <w:right w:val="single" w:color="auto" w:sz="4" w:space="0"/>
            </w:tcBorders>
            <w:noWrap/>
            <w:vAlign w:val="center"/>
          </w:tcPr>
          <w:p w14:paraId="79E84E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677" w:type="pct"/>
            <w:tcBorders>
              <w:top w:val="single" w:color="auto" w:sz="4" w:space="0"/>
              <w:left w:val="single" w:color="auto" w:sz="4" w:space="0"/>
              <w:bottom w:val="single" w:color="auto" w:sz="4" w:space="0"/>
              <w:right w:val="single" w:color="auto" w:sz="4" w:space="0"/>
            </w:tcBorders>
            <w:vAlign w:val="center"/>
          </w:tcPr>
          <w:p w14:paraId="6008EF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龙首路东侧</w:t>
            </w:r>
          </w:p>
        </w:tc>
        <w:tc>
          <w:tcPr>
            <w:tcW w:w="554" w:type="pct"/>
            <w:tcBorders>
              <w:top w:val="single" w:color="auto" w:sz="4" w:space="0"/>
              <w:left w:val="single" w:color="auto" w:sz="4" w:space="0"/>
              <w:bottom w:val="single" w:color="auto" w:sz="4" w:space="0"/>
              <w:right w:val="single" w:color="auto" w:sz="4" w:space="0"/>
            </w:tcBorders>
            <w:vAlign w:val="center"/>
          </w:tcPr>
          <w:p w14:paraId="51D9A4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auto" w:sz="4" w:space="0"/>
              <w:bottom w:val="single" w:color="auto" w:sz="4" w:space="0"/>
              <w:right w:val="single" w:color="auto" w:sz="4" w:space="0"/>
            </w:tcBorders>
            <w:vAlign w:val="center"/>
          </w:tcPr>
          <w:p w14:paraId="25868F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auto" w:sz="4" w:space="0"/>
              <w:bottom w:val="single" w:color="auto" w:sz="4" w:space="0"/>
              <w:right w:val="single" w:color="auto" w:sz="4" w:space="0"/>
            </w:tcBorders>
            <w:vAlign w:val="center"/>
          </w:tcPr>
          <w:p w14:paraId="362F31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42302 </w:t>
            </w:r>
          </w:p>
        </w:tc>
        <w:tc>
          <w:tcPr>
            <w:tcW w:w="290" w:type="pct"/>
            <w:tcBorders>
              <w:top w:val="single" w:color="auto" w:sz="4" w:space="0"/>
              <w:left w:val="single" w:color="auto" w:sz="4" w:space="0"/>
              <w:bottom w:val="single" w:color="auto" w:sz="4" w:space="0"/>
              <w:right w:val="single" w:color="auto" w:sz="4" w:space="0"/>
            </w:tcBorders>
            <w:vAlign w:val="center"/>
          </w:tcPr>
          <w:p w14:paraId="4B935C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auto" w:sz="4" w:space="0"/>
              <w:left w:val="single" w:color="auto" w:sz="4" w:space="0"/>
              <w:bottom w:val="single" w:color="auto" w:sz="4" w:space="0"/>
              <w:right w:val="single" w:color="auto" w:sz="4" w:space="0"/>
            </w:tcBorders>
            <w:vAlign w:val="center"/>
          </w:tcPr>
          <w:p w14:paraId="6F51641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auto" w:sz="4" w:space="0"/>
              <w:bottom w:val="single" w:color="auto" w:sz="4" w:space="0"/>
              <w:right w:val="single" w:color="auto" w:sz="4" w:space="0"/>
            </w:tcBorders>
            <w:vAlign w:val="center"/>
          </w:tcPr>
          <w:p w14:paraId="207A61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auto" w:sz="4" w:space="0"/>
              <w:bottom w:val="single" w:color="auto" w:sz="4" w:space="0"/>
              <w:right w:val="single" w:color="auto" w:sz="4" w:space="0"/>
            </w:tcBorders>
            <w:vAlign w:val="center"/>
          </w:tcPr>
          <w:p w14:paraId="11F8C2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486 </w:t>
            </w:r>
          </w:p>
        </w:tc>
        <w:tc>
          <w:tcPr>
            <w:tcW w:w="422" w:type="pct"/>
            <w:tcBorders>
              <w:top w:val="single" w:color="auto" w:sz="4" w:space="0"/>
              <w:left w:val="single" w:color="auto" w:sz="4" w:space="0"/>
              <w:bottom w:val="single" w:color="auto" w:sz="4" w:space="0"/>
              <w:right w:val="single" w:color="auto" w:sz="4" w:space="0"/>
            </w:tcBorders>
            <w:vAlign w:val="center"/>
          </w:tcPr>
          <w:p w14:paraId="0F48C1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194 </w:t>
            </w:r>
          </w:p>
        </w:tc>
        <w:tc>
          <w:tcPr>
            <w:tcW w:w="437" w:type="pct"/>
            <w:tcBorders>
              <w:top w:val="single" w:color="auto" w:sz="4" w:space="0"/>
              <w:left w:val="single" w:color="auto" w:sz="4" w:space="0"/>
              <w:bottom w:val="single" w:color="auto" w:sz="4" w:space="0"/>
              <w:right w:val="single" w:color="auto" w:sz="4" w:space="0"/>
            </w:tcBorders>
            <w:vAlign w:val="center"/>
          </w:tcPr>
          <w:p w14:paraId="75433B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32.41 </w:t>
            </w:r>
          </w:p>
        </w:tc>
      </w:tr>
      <w:tr w14:paraId="37FF9E86">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auto" w:sz="4" w:space="0"/>
              <w:bottom w:val="single" w:color="auto" w:sz="4" w:space="0"/>
              <w:right w:val="single" w:color="auto" w:sz="4" w:space="0"/>
            </w:tcBorders>
            <w:noWrap/>
            <w:vAlign w:val="center"/>
          </w:tcPr>
          <w:p w14:paraId="3F0BB1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621" w:type="pct"/>
            <w:tcBorders>
              <w:top w:val="single" w:color="auto" w:sz="4" w:space="0"/>
              <w:left w:val="single" w:color="auto" w:sz="4" w:space="0"/>
              <w:bottom w:val="single" w:color="auto" w:sz="4" w:space="0"/>
              <w:right w:val="single" w:color="auto" w:sz="4" w:space="0"/>
            </w:tcBorders>
            <w:noWrap/>
            <w:vAlign w:val="center"/>
          </w:tcPr>
          <w:p w14:paraId="3EAEA1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677" w:type="pct"/>
            <w:tcBorders>
              <w:top w:val="single" w:color="auto" w:sz="4" w:space="0"/>
              <w:left w:val="single" w:color="auto" w:sz="4" w:space="0"/>
              <w:bottom w:val="single" w:color="auto" w:sz="4" w:space="0"/>
              <w:right w:val="single" w:color="auto" w:sz="4" w:space="0"/>
            </w:tcBorders>
            <w:vAlign w:val="center"/>
          </w:tcPr>
          <w:p w14:paraId="4C6E50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554" w:type="pct"/>
            <w:tcBorders>
              <w:top w:val="single" w:color="auto" w:sz="4" w:space="0"/>
              <w:left w:val="single" w:color="auto" w:sz="4" w:space="0"/>
              <w:bottom w:val="single" w:color="auto" w:sz="4" w:space="0"/>
              <w:right w:val="single" w:color="auto" w:sz="4" w:space="0"/>
            </w:tcBorders>
            <w:vAlign w:val="center"/>
          </w:tcPr>
          <w:p w14:paraId="3F1316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auto" w:sz="4" w:space="0"/>
              <w:bottom w:val="single" w:color="auto" w:sz="4" w:space="0"/>
              <w:right w:val="single" w:color="auto" w:sz="4" w:space="0"/>
            </w:tcBorders>
            <w:vAlign w:val="center"/>
          </w:tcPr>
          <w:p w14:paraId="5A4BF6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auto" w:sz="4" w:space="0"/>
              <w:bottom w:val="single" w:color="auto" w:sz="4" w:space="0"/>
              <w:right w:val="single" w:color="auto" w:sz="4" w:space="0"/>
            </w:tcBorders>
            <w:vAlign w:val="center"/>
          </w:tcPr>
          <w:p w14:paraId="2F46B9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50374 </w:t>
            </w:r>
          </w:p>
        </w:tc>
        <w:tc>
          <w:tcPr>
            <w:tcW w:w="290" w:type="pct"/>
            <w:tcBorders>
              <w:top w:val="single" w:color="auto" w:sz="4" w:space="0"/>
              <w:left w:val="single" w:color="auto" w:sz="4" w:space="0"/>
              <w:bottom w:val="single" w:color="auto" w:sz="4" w:space="0"/>
              <w:right w:val="single" w:color="auto" w:sz="4" w:space="0"/>
            </w:tcBorders>
            <w:vAlign w:val="center"/>
          </w:tcPr>
          <w:p w14:paraId="473937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381" w:type="pct"/>
            <w:tcBorders>
              <w:top w:val="single" w:color="auto" w:sz="4" w:space="0"/>
              <w:left w:val="single" w:color="auto" w:sz="4" w:space="0"/>
              <w:bottom w:val="single" w:color="auto" w:sz="4" w:space="0"/>
              <w:right w:val="single" w:color="auto" w:sz="4" w:space="0"/>
            </w:tcBorders>
            <w:vAlign w:val="center"/>
          </w:tcPr>
          <w:p w14:paraId="791F77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auto" w:sz="4" w:space="0"/>
              <w:bottom w:val="single" w:color="auto" w:sz="4" w:space="0"/>
              <w:right w:val="single" w:color="auto" w:sz="4" w:space="0"/>
            </w:tcBorders>
            <w:vAlign w:val="center"/>
          </w:tcPr>
          <w:p w14:paraId="474253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auto" w:sz="4" w:space="0"/>
              <w:bottom w:val="single" w:color="auto" w:sz="4" w:space="0"/>
              <w:right w:val="single" w:color="auto" w:sz="4" w:space="0"/>
            </w:tcBorders>
            <w:vAlign w:val="center"/>
          </w:tcPr>
          <w:p w14:paraId="5679D4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425 </w:t>
            </w:r>
          </w:p>
        </w:tc>
        <w:tc>
          <w:tcPr>
            <w:tcW w:w="422" w:type="pct"/>
            <w:tcBorders>
              <w:top w:val="single" w:color="auto" w:sz="4" w:space="0"/>
              <w:left w:val="single" w:color="auto" w:sz="4" w:space="0"/>
              <w:bottom w:val="single" w:color="auto" w:sz="4" w:space="0"/>
              <w:right w:val="single" w:color="auto" w:sz="4" w:space="0"/>
            </w:tcBorders>
            <w:vAlign w:val="center"/>
          </w:tcPr>
          <w:p w14:paraId="1ADFA8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212 </w:t>
            </w:r>
          </w:p>
        </w:tc>
        <w:tc>
          <w:tcPr>
            <w:tcW w:w="437" w:type="pct"/>
            <w:tcBorders>
              <w:top w:val="single" w:color="auto" w:sz="4" w:space="0"/>
              <w:left w:val="single" w:color="auto" w:sz="4" w:space="0"/>
              <w:bottom w:val="single" w:color="auto" w:sz="4" w:space="0"/>
              <w:right w:val="single" w:color="auto" w:sz="4" w:space="0"/>
            </w:tcBorders>
            <w:vAlign w:val="center"/>
          </w:tcPr>
          <w:p w14:paraId="114FA8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28.31 </w:t>
            </w:r>
          </w:p>
        </w:tc>
      </w:tr>
      <w:tr w14:paraId="1041346C">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auto" w:sz="4" w:space="0"/>
              <w:bottom w:val="single" w:color="auto" w:sz="4" w:space="0"/>
              <w:right w:val="single" w:color="auto" w:sz="4" w:space="0"/>
            </w:tcBorders>
            <w:noWrap/>
            <w:vAlign w:val="center"/>
          </w:tcPr>
          <w:p w14:paraId="64714F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621" w:type="pct"/>
            <w:tcBorders>
              <w:top w:val="single" w:color="auto" w:sz="4" w:space="0"/>
              <w:left w:val="single" w:color="auto" w:sz="4" w:space="0"/>
              <w:bottom w:val="single" w:color="auto" w:sz="4" w:space="0"/>
              <w:right w:val="single" w:color="auto" w:sz="4" w:space="0"/>
            </w:tcBorders>
            <w:noWrap/>
            <w:vAlign w:val="center"/>
          </w:tcPr>
          <w:p w14:paraId="6A0C4C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677" w:type="pct"/>
            <w:tcBorders>
              <w:top w:val="single" w:color="auto" w:sz="4" w:space="0"/>
              <w:left w:val="single" w:color="auto" w:sz="4" w:space="0"/>
              <w:bottom w:val="single" w:color="auto" w:sz="4" w:space="0"/>
              <w:right w:val="single" w:color="auto" w:sz="4" w:space="0"/>
            </w:tcBorders>
            <w:vAlign w:val="center"/>
          </w:tcPr>
          <w:p w14:paraId="74D6A1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山丹县仓房街</w:t>
            </w:r>
          </w:p>
        </w:tc>
        <w:tc>
          <w:tcPr>
            <w:tcW w:w="554" w:type="pct"/>
            <w:tcBorders>
              <w:top w:val="single" w:color="auto" w:sz="4" w:space="0"/>
              <w:left w:val="single" w:color="auto" w:sz="4" w:space="0"/>
              <w:bottom w:val="single" w:color="auto" w:sz="4" w:space="0"/>
              <w:right w:val="single" w:color="auto" w:sz="4" w:space="0"/>
            </w:tcBorders>
            <w:vAlign w:val="center"/>
          </w:tcPr>
          <w:p w14:paraId="68F6BD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auto" w:sz="4" w:space="0"/>
              <w:bottom w:val="single" w:color="auto" w:sz="4" w:space="0"/>
              <w:right w:val="single" w:color="auto" w:sz="4" w:space="0"/>
            </w:tcBorders>
            <w:vAlign w:val="center"/>
          </w:tcPr>
          <w:p w14:paraId="5CC5FA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auto" w:sz="4" w:space="0"/>
              <w:bottom w:val="single" w:color="auto" w:sz="4" w:space="0"/>
              <w:right w:val="single" w:color="auto" w:sz="4" w:space="0"/>
            </w:tcBorders>
            <w:vAlign w:val="center"/>
          </w:tcPr>
          <w:p w14:paraId="322E26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5089 </w:t>
            </w:r>
          </w:p>
        </w:tc>
        <w:tc>
          <w:tcPr>
            <w:tcW w:w="290" w:type="pct"/>
            <w:tcBorders>
              <w:top w:val="single" w:color="auto" w:sz="4" w:space="0"/>
              <w:left w:val="single" w:color="auto" w:sz="4" w:space="0"/>
              <w:bottom w:val="single" w:color="auto" w:sz="4" w:space="0"/>
              <w:right w:val="single" w:color="auto" w:sz="4" w:space="0"/>
            </w:tcBorders>
            <w:vAlign w:val="center"/>
          </w:tcPr>
          <w:p w14:paraId="2F794F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auto" w:sz="4" w:space="0"/>
              <w:left w:val="single" w:color="auto" w:sz="4" w:space="0"/>
              <w:bottom w:val="single" w:color="auto" w:sz="4" w:space="0"/>
              <w:right w:val="single" w:color="auto" w:sz="4" w:space="0"/>
            </w:tcBorders>
            <w:vAlign w:val="center"/>
          </w:tcPr>
          <w:p w14:paraId="5BE5EC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auto" w:sz="4" w:space="0"/>
              <w:bottom w:val="single" w:color="auto" w:sz="4" w:space="0"/>
              <w:right w:val="single" w:color="auto" w:sz="4" w:space="0"/>
            </w:tcBorders>
            <w:vAlign w:val="center"/>
          </w:tcPr>
          <w:p w14:paraId="1EA4B1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auto" w:sz="4" w:space="0"/>
              <w:bottom w:val="single" w:color="auto" w:sz="4" w:space="0"/>
              <w:right w:val="single" w:color="auto" w:sz="4" w:space="0"/>
            </w:tcBorders>
            <w:vAlign w:val="center"/>
          </w:tcPr>
          <w:p w14:paraId="2F2773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482 </w:t>
            </w:r>
          </w:p>
        </w:tc>
        <w:tc>
          <w:tcPr>
            <w:tcW w:w="422" w:type="pct"/>
            <w:tcBorders>
              <w:top w:val="single" w:color="auto" w:sz="4" w:space="0"/>
              <w:left w:val="single" w:color="auto" w:sz="4" w:space="0"/>
              <w:bottom w:val="single" w:color="auto" w:sz="4" w:space="0"/>
              <w:right w:val="single" w:color="auto" w:sz="4" w:space="0"/>
            </w:tcBorders>
            <w:vAlign w:val="center"/>
          </w:tcPr>
          <w:p w14:paraId="177AF3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193 </w:t>
            </w:r>
          </w:p>
        </w:tc>
        <w:tc>
          <w:tcPr>
            <w:tcW w:w="437" w:type="pct"/>
            <w:tcBorders>
              <w:top w:val="single" w:color="auto" w:sz="4" w:space="0"/>
              <w:left w:val="single" w:color="auto" w:sz="4" w:space="0"/>
              <w:bottom w:val="single" w:color="auto" w:sz="4" w:space="0"/>
              <w:right w:val="single" w:color="auto" w:sz="4" w:space="0"/>
            </w:tcBorders>
            <w:vAlign w:val="center"/>
          </w:tcPr>
          <w:p w14:paraId="62EF45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32.14 </w:t>
            </w:r>
          </w:p>
        </w:tc>
      </w:tr>
      <w:tr w14:paraId="659FC2B8">
        <w:tblPrEx>
          <w:tblCellMar>
            <w:top w:w="0" w:type="dxa"/>
            <w:left w:w="108" w:type="dxa"/>
            <w:bottom w:w="0" w:type="dxa"/>
            <w:right w:w="108" w:type="dxa"/>
          </w:tblCellMar>
        </w:tblPrEx>
        <w:trPr>
          <w:trHeight w:val="454" w:hRule="atLeast"/>
          <w:jc w:val="center"/>
        </w:trPr>
        <w:tc>
          <w:tcPr>
            <w:tcW w:w="173" w:type="pct"/>
            <w:tcBorders>
              <w:top w:val="single" w:color="auto" w:sz="4" w:space="0"/>
              <w:left w:val="single" w:color="000000" w:sz="4" w:space="0"/>
              <w:bottom w:val="single" w:color="000000" w:sz="4" w:space="0"/>
              <w:right w:val="single" w:color="000000" w:sz="4" w:space="0"/>
            </w:tcBorders>
            <w:noWrap/>
            <w:vAlign w:val="center"/>
          </w:tcPr>
          <w:p w14:paraId="3084CA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621" w:type="pct"/>
            <w:tcBorders>
              <w:top w:val="single" w:color="auto" w:sz="4" w:space="0"/>
              <w:left w:val="single" w:color="000000" w:sz="4" w:space="0"/>
              <w:bottom w:val="single" w:color="000000" w:sz="4" w:space="0"/>
              <w:right w:val="single" w:color="000000" w:sz="4" w:space="0"/>
            </w:tcBorders>
            <w:noWrap/>
            <w:vAlign w:val="center"/>
          </w:tcPr>
          <w:p w14:paraId="714F1F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677" w:type="pct"/>
            <w:tcBorders>
              <w:top w:val="single" w:color="auto" w:sz="4" w:space="0"/>
              <w:left w:val="single" w:color="000000" w:sz="4" w:space="0"/>
              <w:bottom w:val="single" w:color="000000" w:sz="4" w:space="0"/>
              <w:right w:val="single" w:color="000000" w:sz="4" w:space="0"/>
            </w:tcBorders>
            <w:vAlign w:val="center"/>
          </w:tcPr>
          <w:p w14:paraId="038060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山丹县西大街</w:t>
            </w:r>
          </w:p>
        </w:tc>
        <w:tc>
          <w:tcPr>
            <w:tcW w:w="554" w:type="pct"/>
            <w:tcBorders>
              <w:top w:val="single" w:color="auto" w:sz="4" w:space="0"/>
              <w:left w:val="single" w:color="000000" w:sz="4" w:space="0"/>
              <w:bottom w:val="single" w:color="000000" w:sz="4" w:space="0"/>
              <w:right w:val="single" w:color="000000" w:sz="4" w:space="0"/>
            </w:tcBorders>
            <w:vAlign w:val="center"/>
          </w:tcPr>
          <w:p w14:paraId="6F0806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auto" w:sz="4" w:space="0"/>
              <w:left w:val="single" w:color="000000" w:sz="4" w:space="0"/>
              <w:bottom w:val="single" w:color="000000" w:sz="4" w:space="0"/>
              <w:right w:val="single" w:color="000000" w:sz="4" w:space="0"/>
            </w:tcBorders>
            <w:vAlign w:val="center"/>
          </w:tcPr>
          <w:p w14:paraId="21F54D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auto" w:sz="4" w:space="0"/>
              <w:left w:val="single" w:color="000000" w:sz="4" w:space="0"/>
              <w:bottom w:val="single" w:color="000000" w:sz="4" w:space="0"/>
              <w:right w:val="single" w:color="000000" w:sz="4" w:space="0"/>
            </w:tcBorders>
            <w:vAlign w:val="center"/>
          </w:tcPr>
          <w:p w14:paraId="5AAFDC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70165 </w:t>
            </w:r>
          </w:p>
        </w:tc>
        <w:tc>
          <w:tcPr>
            <w:tcW w:w="290" w:type="pct"/>
            <w:tcBorders>
              <w:top w:val="single" w:color="auto" w:sz="4" w:space="0"/>
              <w:left w:val="single" w:color="000000" w:sz="4" w:space="0"/>
              <w:bottom w:val="single" w:color="000000" w:sz="4" w:space="0"/>
              <w:right w:val="single" w:color="000000" w:sz="4" w:space="0"/>
            </w:tcBorders>
            <w:vAlign w:val="center"/>
          </w:tcPr>
          <w:p w14:paraId="27A157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381" w:type="pct"/>
            <w:tcBorders>
              <w:top w:val="single" w:color="auto" w:sz="4" w:space="0"/>
              <w:left w:val="single" w:color="000000" w:sz="4" w:space="0"/>
              <w:bottom w:val="single" w:color="000000" w:sz="4" w:space="0"/>
              <w:right w:val="single" w:color="000000" w:sz="4" w:space="0"/>
            </w:tcBorders>
            <w:vAlign w:val="center"/>
          </w:tcPr>
          <w:p w14:paraId="739437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auto" w:sz="4" w:space="0"/>
              <w:left w:val="single" w:color="000000" w:sz="4" w:space="0"/>
              <w:bottom w:val="single" w:color="000000" w:sz="4" w:space="0"/>
              <w:right w:val="single" w:color="000000" w:sz="4" w:space="0"/>
            </w:tcBorders>
            <w:vAlign w:val="center"/>
          </w:tcPr>
          <w:p w14:paraId="18221D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auto" w:sz="4" w:space="0"/>
              <w:left w:val="single" w:color="000000" w:sz="4" w:space="0"/>
              <w:bottom w:val="single" w:color="000000" w:sz="4" w:space="0"/>
              <w:right w:val="single" w:color="000000" w:sz="4" w:space="0"/>
            </w:tcBorders>
            <w:vAlign w:val="center"/>
          </w:tcPr>
          <w:p w14:paraId="6FDDA4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397 </w:t>
            </w:r>
          </w:p>
        </w:tc>
        <w:tc>
          <w:tcPr>
            <w:tcW w:w="422" w:type="pct"/>
            <w:tcBorders>
              <w:top w:val="single" w:color="auto" w:sz="4" w:space="0"/>
              <w:left w:val="single" w:color="000000" w:sz="4" w:space="0"/>
              <w:bottom w:val="single" w:color="000000" w:sz="4" w:space="0"/>
              <w:right w:val="single" w:color="000000" w:sz="4" w:space="0"/>
            </w:tcBorders>
            <w:vAlign w:val="center"/>
          </w:tcPr>
          <w:p w14:paraId="25016A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221 </w:t>
            </w:r>
          </w:p>
        </w:tc>
        <w:tc>
          <w:tcPr>
            <w:tcW w:w="437" w:type="pct"/>
            <w:tcBorders>
              <w:top w:val="single" w:color="auto" w:sz="4" w:space="0"/>
              <w:left w:val="single" w:color="000000" w:sz="4" w:space="0"/>
              <w:bottom w:val="single" w:color="000000" w:sz="4" w:space="0"/>
              <w:right w:val="single" w:color="000000" w:sz="4" w:space="0"/>
            </w:tcBorders>
            <w:vAlign w:val="center"/>
          </w:tcPr>
          <w:p w14:paraId="4262DC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26.48 </w:t>
            </w:r>
          </w:p>
        </w:tc>
      </w:tr>
      <w:tr w14:paraId="4CB1A0F1">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3CFE06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844A2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677" w:type="pct"/>
            <w:tcBorders>
              <w:top w:val="single" w:color="000000" w:sz="4" w:space="0"/>
              <w:left w:val="single" w:color="000000" w:sz="4" w:space="0"/>
              <w:bottom w:val="single" w:color="000000" w:sz="4" w:space="0"/>
              <w:right w:val="single" w:color="000000" w:sz="4" w:space="0"/>
            </w:tcBorders>
            <w:vAlign w:val="center"/>
          </w:tcPr>
          <w:p w14:paraId="7C216D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山丹县王什街</w:t>
            </w:r>
          </w:p>
        </w:tc>
        <w:tc>
          <w:tcPr>
            <w:tcW w:w="554" w:type="pct"/>
            <w:tcBorders>
              <w:top w:val="single" w:color="000000" w:sz="4" w:space="0"/>
              <w:left w:val="single" w:color="000000" w:sz="4" w:space="0"/>
              <w:bottom w:val="single" w:color="000000" w:sz="4" w:space="0"/>
              <w:right w:val="single" w:color="000000" w:sz="4" w:space="0"/>
            </w:tcBorders>
            <w:vAlign w:val="center"/>
          </w:tcPr>
          <w:p w14:paraId="2964AA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15F3F2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4AA09D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10063 </w:t>
            </w:r>
          </w:p>
        </w:tc>
        <w:tc>
          <w:tcPr>
            <w:tcW w:w="290" w:type="pct"/>
            <w:tcBorders>
              <w:top w:val="single" w:color="000000" w:sz="4" w:space="0"/>
              <w:left w:val="single" w:color="000000" w:sz="4" w:space="0"/>
              <w:bottom w:val="single" w:color="000000" w:sz="4" w:space="0"/>
              <w:right w:val="single" w:color="000000" w:sz="4" w:space="0"/>
            </w:tcBorders>
            <w:vAlign w:val="center"/>
          </w:tcPr>
          <w:p w14:paraId="0EBF3A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59384F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605D69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7AA2F3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489 </w:t>
            </w:r>
          </w:p>
        </w:tc>
        <w:tc>
          <w:tcPr>
            <w:tcW w:w="422" w:type="pct"/>
            <w:tcBorders>
              <w:top w:val="single" w:color="000000" w:sz="4" w:space="0"/>
              <w:left w:val="single" w:color="000000" w:sz="4" w:space="0"/>
              <w:bottom w:val="single" w:color="000000" w:sz="4" w:space="0"/>
              <w:right w:val="single" w:color="000000" w:sz="4" w:space="0"/>
            </w:tcBorders>
            <w:vAlign w:val="center"/>
          </w:tcPr>
          <w:p w14:paraId="58702B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196 </w:t>
            </w:r>
          </w:p>
        </w:tc>
        <w:tc>
          <w:tcPr>
            <w:tcW w:w="437" w:type="pct"/>
            <w:tcBorders>
              <w:top w:val="single" w:color="000000" w:sz="4" w:space="0"/>
              <w:left w:val="single" w:color="000000" w:sz="4" w:space="0"/>
              <w:bottom w:val="single" w:color="000000" w:sz="4" w:space="0"/>
              <w:right w:val="single" w:color="000000" w:sz="4" w:space="0"/>
            </w:tcBorders>
            <w:vAlign w:val="center"/>
          </w:tcPr>
          <w:p w14:paraId="623956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32.62 </w:t>
            </w:r>
          </w:p>
        </w:tc>
      </w:tr>
      <w:tr w14:paraId="43757F3F">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557821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CB896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677" w:type="pct"/>
            <w:tcBorders>
              <w:top w:val="single" w:color="000000" w:sz="4" w:space="0"/>
              <w:left w:val="single" w:color="000000" w:sz="4" w:space="0"/>
              <w:bottom w:val="single" w:color="000000" w:sz="4" w:space="0"/>
              <w:right w:val="single" w:color="000000" w:sz="4" w:space="0"/>
            </w:tcBorders>
            <w:vAlign w:val="center"/>
          </w:tcPr>
          <w:p w14:paraId="5081A7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山丹县东大街</w:t>
            </w:r>
          </w:p>
        </w:tc>
        <w:tc>
          <w:tcPr>
            <w:tcW w:w="554" w:type="pct"/>
            <w:tcBorders>
              <w:top w:val="single" w:color="000000" w:sz="4" w:space="0"/>
              <w:left w:val="single" w:color="000000" w:sz="4" w:space="0"/>
              <w:bottom w:val="single" w:color="000000" w:sz="4" w:space="0"/>
              <w:right w:val="single" w:color="000000" w:sz="4" w:space="0"/>
            </w:tcBorders>
            <w:vAlign w:val="center"/>
          </w:tcPr>
          <w:p w14:paraId="18F3AD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57414A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7EE20D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26096 </w:t>
            </w:r>
          </w:p>
        </w:tc>
        <w:tc>
          <w:tcPr>
            <w:tcW w:w="290" w:type="pct"/>
            <w:tcBorders>
              <w:top w:val="single" w:color="000000" w:sz="4" w:space="0"/>
              <w:left w:val="single" w:color="000000" w:sz="4" w:space="0"/>
              <w:bottom w:val="single" w:color="000000" w:sz="4" w:space="0"/>
              <w:right w:val="single" w:color="000000" w:sz="4" w:space="0"/>
            </w:tcBorders>
            <w:vAlign w:val="center"/>
          </w:tcPr>
          <w:p w14:paraId="4127F6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2.46</w:t>
            </w:r>
          </w:p>
        </w:tc>
        <w:tc>
          <w:tcPr>
            <w:tcW w:w="381" w:type="pct"/>
            <w:tcBorders>
              <w:top w:val="single" w:color="000000" w:sz="4" w:space="0"/>
              <w:left w:val="single" w:color="000000" w:sz="4" w:space="0"/>
              <w:bottom w:val="single" w:color="000000" w:sz="4" w:space="0"/>
              <w:right w:val="single" w:color="000000" w:sz="4" w:space="0"/>
            </w:tcBorders>
            <w:vAlign w:val="center"/>
          </w:tcPr>
          <w:p w14:paraId="35355D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5B4B88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7BC686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488 </w:t>
            </w:r>
          </w:p>
        </w:tc>
        <w:tc>
          <w:tcPr>
            <w:tcW w:w="422" w:type="pct"/>
            <w:tcBorders>
              <w:top w:val="single" w:color="000000" w:sz="4" w:space="0"/>
              <w:left w:val="single" w:color="000000" w:sz="4" w:space="0"/>
              <w:bottom w:val="single" w:color="000000" w:sz="4" w:space="0"/>
              <w:right w:val="single" w:color="000000" w:sz="4" w:space="0"/>
            </w:tcBorders>
            <w:vAlign w:val="center"/>
          </w:tcPr>
          <w:p w14:paraId="0A35C9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198 </w:t>
            </w:r>
          </w:p>
        </w:tc>
        <w:tc>
          <w:tcPr>
            <w:tcW w:w="437" w:type="pct"/>
            <w:tcBorders>
              <w:top w:val="single" w:color="000000" w:sz="4" w:space="0"/>
              <w:left w:val="single" w:color="000000" w:sz="4" w:space="0"/>
              <w:bottom w:val="single" w:color="000000" w:sz="4" w:space="0"/>
              <w:right w:val="single" w:color="000000" w:sz="4" w:space="0"/>
            </w:tcBorders>
            <w:vAlign w:val="center"/>
          </w:tcPr>
          <w:p w14:paraId="4C6E6D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32.52 </w:t>
            </w:r>
          </w:p>
        </w:tc>
      </w:tr>
      <w:tr w14:paraId="43349A12">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0D9F70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38AE85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677" w:type="pct"/>
            <w:tcBorders>
              <w:top w:val="single" w:color="000000" w:sz="4" w:space="0"/>
              <w:left w:val="single" w:color="000000" w:sz="4" w:space="0"/>
              <w:bottom w:val="single" w:color="000000" w:sz="4" w:space="0"/>
              <w:right w:val="single" w:color="000000" w:sz="4" w:space="0"/>
            </w:tcBorders>
            <w:vAlign w:val="center"/>
          </w:tcPr>
          <w:p w14:paraId="1A3DBD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山丹县新城区中医院西侧</w:t>
            </w:r>
          </w:p>
        </w:tc>
        <w:tc>
          <w:tcPr>
            <w:tcW w:w="554" w:type="pct"/>
            <w:tcBorders>
              <w:top w:val="single" w:color="000000" w:sz="4" w:space="0"/>
              <w:left w:val="single" w:color="000000" w:sz="4" w:space="0"/>
              <w:bottom w:val="single" w:color="000000" w:sz="4" w:space="0"/>
              <w:right w:val="single" w:color="000000" w:sz="4" w:space="0"/>
            </w:tcBorders>
            <w:vAlign w:val="center"/>
          </w:tcPr>
          <w:p w14:paraId="4DA597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64C2B1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1C2310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35346 </w:t>
            </w:r>
          </w:p>
        </w:tc>
        <w:tc>
          <w:tcPr>
            <w:tcW w:w="290" w:type="pct"/>
            <w:tcBorders>
              <w:top w:val="single" w:color="000000" w:sz="4" w:space="0"/>
              <w:left w:val="single" w:color="000000" w:sz="4" w:space="0"/>
              <w:bottom w:val="single" w:color="000000" w:sz="4" w:space="0"/>
              <w:right w:val="single" w:color="000000" w:sz="4" w:space="0"/>
            </w:tcBorders>
            <w:vAlign w:val="center"/>
          </w:tcPr>
          <w:p w14:paraId="084265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76343E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4D57D2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3D3BB2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388 </w:t>
            </w:r>
          </w:p>
        </w:tc>
        <w:tc>
          <w:tcPr>
            <w:tcW w:w="422" w:type="pct"/>
            <w:tcBorders>
              <w:top w:val="single" w:color="000000" w:sz="4" w:space="0"/>
              <w:left w:val="single" w:color="000000" w:sz="4" w:space="0"/>
              <w:bottom w:val="single" w:color="000000" w:sz="4" w:space="0"/>
              <w:right w:val="single" w:color="000000" w:sz="4" w:space="0"/>
            </w:tcBorders>
            <w:vAlign w:val="center"/>
          </w:tcPr>
          <w:p w14:paraId="3640F0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155 </w:t>
            </w:r>
          </w:p>
        </w:tc>
        <w:tc>
          <w:tcPr>
            <w:tcW w:w="437" w:type="pct"/>
            <w:tcBorders>
              <w:top w:val="single" w:color="000000" w:sz="4" w:space="0"/>
              <w:left w:val="single" w:color="000000" w:sz="4" w:space="0"/>
              <w:bottom w:val="single" w:color="000000" w:sz="4" w:space="0"/>
              <w:right w:val="single" w:color="000000" w:sz="4" w:space="0"/>
            </w:tcBorders>
            <w:vAlign w:val="center"/>
          </w:tcPr>
          <w:p w14:paraId="744CD9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25.87 </w:t>
            </w:r>
          </w:p>
        </w:tc>
      </w:tr>
      <w:tr w14:paraId="15C01508">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54076E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3C323B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677" w:type="pct"/>
            <w:tcBorders>
              <w:top w:val="single" w:color="000000" w:sz="4" w:space="0"/>
              <w:left w:val="single" w:color="000000" w:sz="4" w:space="0"/>
              <w:bottom w:val="single" w:color="000000" w:sz="4" w:space="0"/>
              <w:right w:val="single" w:color="000000" w:sz="4" w:space="0"/>
            </w:tcBorders>
            <w:vAlign w:val="center"/>
          </w:tcPr>
          <w:p w14:paraId="6E2D5A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5D0051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703C86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5CF2D4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11447 </w:t>
            </w:r>
          </w:p>
        </w:tc>
        <w:tc>
          <w:tcPr>
            <w:tcW w:w="290" w:type="pct"/>
            <w:tcBorders>
              <w:top w:val="single" w:color="000000" w:sz="4" w:space="0"/>
              <w:left w:val="single" w:color="000000" w:sz="4" w:space="0"/>
              <w:bottom w:val="single" w:color="000000" w:sz="4" w:space="0"/>
              <w:right w:val="single" w:color="000000" w:sz="4" w:space="0"/>
            </w:tcBorders>
            <w:vAlign w:val="center"/>
          </w:tcPr>
          <w:p w14:paraId="6AC60F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4B56BA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592E35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5CC3DF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394 </w:t>
            </w:r>
          </w:p>
        </w:tc>
        <w:tc>
          <w:tcPr>
            <w:tcW w:w="422" w:type="pct"/>
            <w:tcBorders>
              <w:top w:val="single" w:color="000000" w:sz="4" w:space="0"/>
              <w:left w:val="single" w:color="000000" w:sz="4" w:space="0"/>
              <w:bottom w:val="single" w:color="000000" w:sz="4" w:space="0"/>
              <w:right w:val="single" w:color="000000" w:sz="4" w:space="0"/>
            </w:tcBorders>
            <w:vAlign w:val="center"/>
          </w:tcPr>
          <w:p w14:paraId="615A64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158 </w:t>
            </w:r>
          </w:p>
        </w:tc>
        <w:tc>
          <w:tcPr>
            <w:tcW w:w="437" w:type="pct"/>
            <w:tcBorders>
              <w:top w:val="single" w:color="000000" w:sz="4" w:space="0"/>
              <w:left w:val="single" w:color="000000" w:sz="4" w:space="0"/>
              <w:bottom w:val="single" w:color="000000" w:sz="4" w:space="0"/>
              <w:right w:val="single" w:color="000000" w:sz="4" w:space="0"/>
            </w:tcBorders>
            <w:vAlign w:val="center"/>
          </w:tcPr>
          <w:p w14:paraId="63DC4E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26.27 </w:t>
            </w:r>
          </w:p>
        </w:tc>
      </w:tr>
      <w:tr w14:paraId="70470DBC">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04F398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102A0E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677" w:type="pct"/>
            <w:tcBorders>
              <w:top w:val="single" w:color="000000" w:sz="4" w:space="0"/>
              <w:left w:val="single" w:color="000000" w:sz="4" w:space="0"/>
              <w:bottom w:val="single" w:color="000000" w:sz="4" w:space="0"/>
              <w:right w:val="single" w:color="000000" w:sz="4" w:space="0"/>
            </w:tcBorders>
            <w:vAlign w:val="center"/>
          </w:tcPr>
          <w:p w14:paraId="388B18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4B248E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547D3C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638596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2957 </w:t>
            </w:r>
          </w:p>
        </w:tc>
        <w:tc>
          <w:tcPr>
            <w:tcW w:w="290" w:type="pct"/>
            <w:tcBorders>
              <w:top w:val="single" w:color="000000" w:sz="4" w:space="0"/>
              <w:left w:val="single" w:color="000000" w:sz="4" w:space="0"/>
              <w:bottom w:val="single" w:color="000000" w:sz="4" w:space="0"/>
              <w:right w:val="single" w:color="000000" w:sz="4" w:space="0"/>
            </w:tcBorders>
            <w:vAlign w:val="center"/>
          </w:tcPr>
          <w:p w14:paraId="16EB43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1.79</w:t>
            </w:r>
          </w:p>
        </w:tc>
        <w:tc>
          <w:tcPr>
            <w:tcW w:w="381" w:type="pct"/>
            <w:tcBorders>
              <w:top w:val="single" w:color="000000" w:sz="4" w:space="0"/>
              <w:left w:val="single" w:color="000000" w:sz="4" w:space="0"/>
              <w:bottom w:val="single" w:color="000000" w:sz="4" w:space="0"/>
              <w:right w:val="single" w:color="000000" w:sz="4" w:space="0"/>
            </w:tcBorders>
            <w:vAlign w:val="center"/>
          </w:tcPr>
          <w:p w14:paraId="5A97DB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0EDF5D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2A05EF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330 </w:t>
            </w:r>
          </w:p>
        </w:tc>
        <w:tc>
          <w:tcPr>
            <w:tcW w:w="422" w:type="pct"/>
            <w:tcBorders>
              <w:top w:val="single" w:color="000000" w:sz="4" w:space="0"/>
              <w:left w:val="single" w:color="000000" w:sz="4" w:space="0"/>
              <w:bottom w:val="single" w:color="000000" w:sz="4" w:space="0"/>
              <w:right w:val="single" w:color="000000" w:sz="4" w:space="0"/>
            </w:tcBorders>
            <w:vAlign w:val="center"/>
          </w:tcPr>
          <w:p w14:paraId="40BFC4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184 </w:t>
            </w:r>
          </w:p>
        </w:tc>
        <w:tc>
          <w:tcPr>
            <w:tcW w:w="437" w:type="pct"/>
            <w:tcBorders>
              <w:top w:val="single" w:color="000000" w:sz="4" w:space="0"/>
              <w:left w:val="single" w:color="000000" w:sz="4" w:space="0"/>
              <w:bottom w:val="single" w:color="000000" w:sz="4" w:space="0"/>
              <w:right w:val="single" w:color="000000" w:sz="4" w:space="0"/>
            </w:tcBorders>
            <w:vAlign w:val="center"/>
          </w:tcPr>
          <w:p w14:paraId="17DF65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21.99 </w:t>
            </w:r>
          </w:p>
        </w:tc>
      </w:tr>
      <w:tr w14:paraId="5AF003F1">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70E6E4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64E272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677" w:type="pct"/>
            <w:tcBorders>
              <w:top w:val="single" w:color="000000" w:sz="4" w:space="0"/>
              <w:left w:val="single" w:color="000000" w:sz="4" w:space="0"/>
              <w:bottom w:val="single" w:color="000000" w:sz="4" w:space="0"/>
              <w:right w:val="single" w:color="000000" w:sz="4" w:space="0"/>
            </w:tcBorders>
            <w:vAlign w:val="center"/>
          </w:tcPr>
          <w:p w14:paraId="5E50FB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63C9DE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52767C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2696F7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8975 </w:t>
            </w:r>
          </w:p>
        </w:tc>
        <w:tc>
          <w:tcPr>
            <w:tcW w:w="290" w:type="pct"/>
            <w:tcBorders>
              <w:top w:val="single" w:color="000000" w:sz="4" w:space="0"/>
              <w:left w:val="single" w:color="000000" w:sz="4" w:space="0"/>
              <w:bottom w:val="single" w:color="000000" w:sz="4" w:space="0"/>
              <w:right w:val="single" w:color="000000" w:sz="4" w:space="0"/>
            </w:tcBorders>
            <w:vAlign w:val="center"/>
          </w:tcPr>
          <w:p w14:paraId="088F0A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7291C2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5CE88D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6076FA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393 </w:t>
            </w:r>
          </w:p>
        </w:tc>
        <w:tc>
          <w:tcPr>
            <w:tcW w:w="422" w:type="pct"/>
            <w:tcBorders>
              <w:top w:val="single" w:color="000000" w:sz="4" w:space="0"/>
              <w:left w:val="single" w:color="000000" w:sz="4" w:space="0"/>
              <w:bottom w:val="single" w:color="000000" w:sz="4" w:space="0"/>
              <w:right w:val="single" w:color="000000" w:sz="4" w:space="0"/>
            </w:tcBorders>
            <w:vAlign w:val="center"/>
          </w:tcPr>
          <w:p w14:paraId="4F6A04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157 </w:t>
            </w:r>
          </w:p>
        </w:tc>
        <w:tc>
          <w:tcPr>
            <w:tcW w:w="437" w:type="pct"/>
            <w:tcBorders>
              <w:top w:val="single" w:color="000000" w:sz="4" w:space="0"/>
              <w:left w:val="single" w:color="000000" w:sz="4" w:space="0"/>
              <w:bottom w:val="single" w:color="000000" w:sz="4" w:space="0"/>
              <w:right w:val="single" w:color="000000" w:sz="4" w:space="0"/>
            </w:tcBorders>
            <w:vAlign w:val="center"/>
          </w:tcPr>
          <w:p w14:paraId="313861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26.23 </w:t>
            </w:r>
          </w:p>
        </w:tc>
      </w:tr>
      <w:tr w14:paraId="7E4B6EE3">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44D414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172A59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677" w:type="pct"/>
            <w:tcBorders>
              <w:top w:val="single" w:color="000000" w:sz="4" w:space="0"/>
              <w:left w:val="single" w:color="000000" w:sz="4" w:space="0"/>
              <w:bottom w:val="single" w:color="000000" w:sz="4" w:space="0"/>
              <w:right w:val="single" w:color="000000" w:sz="4" w:space="0"/>
            </w:tcBorders>
            <w:vAlign w:val="center"/>
          </w:tcPr>
          <w:p w14:paraId="4EAA6C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7B05F4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2E84F5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3DC4AB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48489 </w:t>
            </w:r>
          </w:p>
        </w:tc>
        <w:tc>
          <w:tcPr>
            <w:tcW w:w="290" w:type="pct"/>
            <w:tcBorders>
              <w:top w:val="single" w:color="000000" w:sz="4" w:space="0"/>
              <w:left w:val="single" w:color="000000" w:sz="4" w:space="0"/>
              <w:bottom w:val="single" w:color="000000" w:sz="4" w:space="0"/>
              <w:right w:val="single" w:color="000000" w:sz="4" w:space="0"/>
            </w:tcBorders>
            <w:vAlign w:val="center"/>
          </w:tcPr>
          <w:p w14:paraId="3CFF9C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w:t>
            </w:r>
          </w:p>
        </w:tc>
        <w:tc>
          <w:tcPr>
            <w:tcW w:w="381" w:type="pct"/>
            <w:tcBorders>
              <w:top w:val="single" w:color="000000" w:sz="4" w:space="0"/>
              <w:left w:val="single" w:color="000000" w:sz="4" w:space="0"/>
              <w:bottom w:val="single" w:color="000000" w:sz="4" w:space="0"/>
              <w:right w:val="single" w:color="000000" w:sz="4" w:space="0"/>
            </w:tcBorders>
            <w:vAlign w:val="center"/>
          </w:tcPr>
          <w:p w14:paraId="35315F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4217E8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2A40AA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460 </w:t>
            </w:r>
          </w:p>
        </w:tc>
        <w:tc>
          <w:tcPr>
            <w:tcW w:w="422" w:type="pct"/>
            <w:tcBorders>
              <w:top w:val="single" w:color="000000" w:sz="4" w:space="0"/>
              <w:left w:val="single" w:color="000000" w:sz="4" w:space="0"/>
              <w:bottom w:val="single" w:color="000000" w:sz="4" w:space="0"/>
              <w:right w:val="single" w:color="000000" w:sz="4" w:space="0"/>
            </w:tcBorders>
            <w:vAlign w:val="center"/>
          </w:tcPr>
          <w:p w14:paraId="0DE595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131 </w:t>
            </w:r>
          </w:p>
        </w:tc>
        <w:tc>
          <w:tcPr>
            <w:tcW w:w="437" w:type="pct"/>
            <w:tcBorders>
              <w:top w:val="single" w:color="000000" w:sz="4" w:space="0"/>
              <w:left w:val="single" w:color="000000" w:sz="4" w:space="0"/>
              <w:bottom w:val="single" w:color="000000" w:sz="4" w:space="0"/>
              <w:right w:val="single" w:color="000000" w:sz="4" w:space="0"/>
            </w:tcBorders>
            <w:vAlign w:val="center"/>
          </w:tcPr>
          <w:p w14:paraId="3B9C82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30.66 </w:t>
            </w:r>
          </w:p>
        </w:tc>
      </w:tr>
      <w:tr w14:paraId="27582CAA">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2EEA00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6233B9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677" w:type="pct"/>
            <w:tcBorders>
              <w:top w:val="single" w:color="000000" w:sz="4" w:space="0"/>
              <w:left w:val="single" w:color="000000" w:sz="4" w:space="0"/>
              <w:bottom w:val="single" w:color="000000" w:sz="4" w:space="0"/>
              <w:right w:val="single" w:color="000000" w:sz="4" w:space="0"/>
            </w:tcBorders>
            <w:vAlign w:val="center"/>
          </w:tcPr>
          <w:p w14:paraId="754D3A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山丹县北大路西侧</w:t>
            </w:r>
          </w:p>
        </w:tc>
        <w:tc>
          <w:tcPr>
            <w:tcW w:w="554" w:type="pct"/>
            <w:tcBorders>
              <w:top w:val="single" w:color="000000" w:sz="4" w:space="0"/>
              <w:left w:val="single" w:color="000000" w:sz="4" w:space="0"/>
              <w:bottom w:val="single" w:color="000000" w:sz="4" w:space="0"/>
              <w:right w:val="single" w:color="000000" w:sz="4" w:space="0"/>
            </w:tcBorders>
            <w:vAlign w:val="center"/>
          </w:tcPr>
          <w:p w14:paraId="2ED673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7427BC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337A44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2384 </w:t>
            </w:r>
          </w:p>
        </w:tc>
        <w:tc>
          <w:tcPr>
            <w:tcW w:w="290" w:type="pct"/>
            <w:tcBorders>
              <w:top w:val="single" w:color="000000" w:sz="4" w:space="0"/>
              <w:left w:val="single" w:color="000000" w:sz="4" w:space="0"/>
              <w:bottom w:val="single" w:color="000000" w:sz="4" w:space="0"/>
              <w:right w:val="single" w:color="000000" w:sz="4" w:space="0"/>
            </w:tcBorders>
            <w:vAlign w:val="center"/>
          </w:tcPr>
          <w:p w14:paraId="74AA2C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3F8250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05509D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00B442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398 </w:t>
            </w:r>
          </w:p>
        </w:tc>
        <w:tc>
          <w:tcPr>
            <w:tcW w:w="422" w:type="pct"/>
            <w:tcBorders>
              <w:top w:val="single" w:color="000000" w:sz="4" w:space="0"/>
              <w:left w:val="single" w:color="000000" w:sz="4" w:space="0"/>
              <w:bottom w:val="single" w:color="000000" w:sz="4" w:space="0"/>
              <w:right w:val="single" w:color="000000" w:sz="4" w:space="0"/>
            </w:tcBorders>
            <w:vAlign w:val="center"/>
          </w:tcPr>
          <w:p w14:paraId="1E6A00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159 </w:t>
            </w:r>
          </w:p>
        </w:tc>
        <w:tc>
          <w:tcPr>
            <w:tcW w:w="437" w:type="pct"/>
            <w:tcBorders>
              <w:top w:val="single" w:color="000000" w:sz="4" w:space="0"/>
              <w:left w:val="single" w:color="000000" w:sz="4" w:space="0"/>
              <w:bottom w:val="single" w:color="000000" w:sz="4" w:space="0"/>
              <w:right w:val="single" w:color="000000" w:sz="4" w:space="0"/>
            </w:tcBorders>
            <w:vAlign w:val="center"/>
          </w:tcPr>
          <w:p w14:paraId="63B164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26.50 </w:t>
            </w:r>
          </w:p>
        </w:tc>
      </w:tr>
      <w:tr w14:paraId="5D928F7A">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7CB641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6EDAB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677" w:type="pct"/>
            <w:tcBorders>
              <w:top w:val="single" w:color="000000" w:sz="4" w:space="0"/>
              <w:left w:val="single" w:color="000000" w:sz="4" w:space="0"/>
              <w:bottom w:val="single" w:color="000000" w:sz="4" w:space="0"/>
              <w:right w:val="single" w:color="000000" w:sz="4" w:space="0"/>
            </w:tcBorders>
            <w:vAlign w:val="center"/>
          </w:tcPr>
          <w:p w14:paraId="16CE2C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山丹县东环路</w:t>
            </w:r>
          </w:p>
        </w:tc>
        <w:tc>
          <w:tcPr>
            <w:tcW w:w="554" w:type="pct"/>
            <w:tcBorders>
              <w:top w:val="single" w:color="000000" w:sz="4" w:space="0"/>
              <w:left w:val="single" w:color="000000" w:sz="4" w:space="0"/>
              <w:bottom w:val="single" w:color="000000" w:sz="4" w:space="0"/>
              <w:right w:val="single" w:color="000000" w:sz="4" w:space="0"/>
            </w:tcBorders>
            <w:vAlign w:val="center"/>
          </w:tcPr>
          <w:p w14:paraId="7E81BA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51D8C5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04104A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3924 </w:t>
            </w:r>
          </w:p>
        </w:tc>
        <w:tc>
          <w:tcPr>
            <w:tcW w:w="290" w:type="pct"/>
            <w:tcBorders>
              <w:top w:val="single" w:color="000000" w:sz="4" w:space="0"/>
              <w:left w:val="single" w:color="000000" w:sz="4" w:space="0"/>
              <w:bottom w:val="single" w:color="000000" w:sz="4" w:space="0"/>
              <w:right w:val="single" w:color="000000" w:sz="4" w:space="0"/>
            </w:tcBorders>
            <w:vAlign w:val="center"/>
          </w:tcPr>
          <w:p w14:paraId="001267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5D2AA8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487EAF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3F285D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406 </w:t>
            </w:r>
          </w:p>
        </w:tc>
        <w:tc>
          <w:tcPr>
            <w:tcW w:w="422" w:type="pct"/>
            <w:tcBorders>
              <w:top w:val="single" w:color="000000" w:sz="4" w:space="0"/>
              <w:left w:val="single" w:color="000000" w:sz="4" w:space="0"/>
              <w:bottom w:val="single" w:color="000000" w:sz="4" w:space="0"/>
              <w:right w:val="single" w:color="000000" w:sz="4" w:space="0"/>
            </w:tcBorders>
            <w:vAlign w:val="center"/>
          </w:tcPr>
          <w:p w14:paraId="0A91CC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162 </w:t>
            </w:r>
          </w:p>
        </w:tc>
        <w:tc>
          <w:tcPr>
            <w:tcW w:w="437" w:type="pct"/>
            <w:tcBorders>
              <w:top w:val="single" w:color="000000" w:sz="4" w:space="0"/>
              <w:left w:val="single" w:color="000000" w:sz="4" w:space="0"/>
              <w:bottom w:val="single" w:color="000000" w:sz="4" w:space="0"/>
              <w:right w:val="single" w:color="000000" w:sz="4" w:space="0"/>
            </w:tcBorders>
            <w:vAlign w:val="center"/>
          </w:tcPr>
          <w:p w14:paraId="16628B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27.07 </w:t>
            </w:r>
          </w:p>
        </w:tc>
      </w:tr>
      <w:tr w14:paraId="1E3894FE">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5A9710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06CDF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677" w:type="pct"/>
            <w:tcBorders>
              <w:top w:val="single" w:color="000000" w:sz="4" w:space="0"/>
              <w:left w:val="single" w:color="000000" w:sz="4" w:space="0"/>
              <w:bottom w:val="single" w:color="000000" w:sz="4" w:space="0"/>
              <w:right w:val="single" w:color="000000" w:sz="4" w:space="0"/>
            </w:tcBorders>
            <w:vAlign w:val="center"/>
          </w:tcPr>
          <w:p w14:paraId="1BB671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山丹县长城路</w:t>
            </w:r>
          </w:p>
        </w:tc>
        <w:tc>
          <w:tcPr>
            <w:tcW w:w="554" w:type="pct"/>
            <w:tcBorders>
              <w:top w:val="single" w:color="000000" w:sz="4" w:space="0"/>
              <w:left w:val="single" w:color="000000" w:sz="4" w:space="0"/>
              <w:bottom w:val="single" w:color="000000" w:sz="4" w:space="0"/>
              <w:right w:val="single" w:color="000000" w:sz="4" w:space="0"/>
            </w:tcBorders>
            <w:vAlign w:val="center"/>
          </w:tcPr>
          <w:p w14:paraId="412981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706228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00BDE9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6504 </w:t>
            </w:r>
          </w:p>
        </w:tc>
        <w:tc>
          <w:tcPr>
            <w:tcW w:w="290" w:type="pct"/>
            <w:tcBorders>
              <w:top w:val="single" w:color="000000" w:sz="4" w:space="0"/>
              <w:left w:val="single" w:color="000000" w:sz="4" w:space="0"/>
              <w:bottom w:val="single" w:color="000000" w:sz="4" w:space="0"/>
              <w:right w:val="single" w:color="000000" w:sz="4" w:space="0"/>
            </w:tcBorders>
            <w:vAlign w:val="center"/>
          </w:tcPr>
          <w:p w14:paraId="10AB30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w:t>
            </w:r>
          </w:p>
        </w:tc>
        <w:tc>
          <w:tcPr>
            <w:tcW w:w="381" w:type="pct"/>
            <w:tcBorders>
              <w:top w:val="single" w:color="000000" w:sz="4" w:space="0"/>
              <w:left w:val="single" w:color="000000" w:sz="4" w:space="0"/>
              <w:bottom w:val="single" w:color="000000" w:sz="4" w:space="0"/>
              <w:right w:val="single" w:color="000000" w:sz="4" w:space="0"/>
            </w:tcBorders>
            <w:vAlign w:val="center"/>
          </w:tcPr>
          <w:p w14:paraId="12731A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64CB53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6744FA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467 </w:t>
            </w:r>
          </w:p>
        </w:tc>
        <w:tc>
          <w:tcPr>
            <w:tcW w:w="422" w:type="pct"/>
            <w:tcBorders>
              <w:top w:val="single" w:color="000000" w:sz="4" w:space="0"/>
              <w:left w:val="single" w:color="000000" w:sz="4" w:space="0"/>
              <w:bottom w:val="single" w:color="000000" w:sz="4" w:space="0"/>
              <w:right w:val="single" w:color="000000" w:sz="4" w:space="0"/>
            </w:tcBorders>
            <w:vAlign w:val="center"/>
          </w:tcPr>
          <w:p w14:paraId="5C4FBB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133 </w:t>
            </w:r>
          </w:p>
        </w:tc>
        <w:tc>
          <w:tcPr>
            <w:tcW w:w="437" w:type="pct"/>
            <w:tcBorders>
              <w:top w:val="single" w:color="000000" w:sz="4" w:space="0"/>
              <w:left w:val="single" w:color="000000" w:sz="4" w:space="0"/>
              <w:bottom w:val="single" w:color="000000" w:sz="4" w:space="0"/>
              <w:right w:val="single" w:color="000000" w:sz="4" w:space="0"/>
            </w:tcBorders>
            <w:vAlign w:val="center"/>
          </w:tcPr>
          <w:p w14:paraId="79E340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31.13 </w:t>
            </w:r>
          </w:p>
        </w:tc>
      </w:tr>
      <w:tr w14:paraId="59DF8CD4">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7BB89C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455FE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677" w:type="pct"/>
            <w:tcBorders>
              <w:top w:val="single" w:color="000000" w:sz="4" w:space="0"/>
              <w:left w:val="single" w:color="000000" w:sz="4" w:space="0"/>
              <w:bottom w:val="single" w:color="000000" w:sz="4" w:space="0"/>
              <w:right w:val="single" w:color="000000" w:sz="4" w:space="0"/>
            </w:tcBorders>
            <w:vAlign w:val="center"/>
          </w:tcPr>
          <w:p w14:paraId="221A0C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山丹县东环南路</w:t>
            </w:r>
          </w:p>
        </w:tc>
        <w:tc>
          <w:tcPr>
            <w:tcW w:w="554" w:type="pct"/>
            <w:tcBorders>
              <w:top w:val="single" w:color="000000" w:sz="4" w:space="0"/>
              <w:left w:val="single" w:color="000000" w:sz="4" w:space="0"/>
              <w:bottom w:val="single" w:color="000000" w:sz="4" w:space="0"/>
              <w:right w:val="single" w:color="000000" w:sz="4" w:space="0"/>
            </w:tcBorders>
            <w:vAlign w:val="center"/>
          </w:tcPr>
          <w:p w14:paraId="5C621A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3A9147F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7281CE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15351 </w:t>
            </w:r>
          </w:p>
        </w:tc>
        <w:tc>
          <w:tcPr>
            <w:tcW w:w="290" w:type="pct"/>
            <w:tcBorders>
              <w:top w:val="single" w:color="000000" w:sz="4" w:space="0"/>
              <w:left w:val="single" w:color="000000" w:sz="4" w:space="0"/>
              <w:bottom w:val="single" w:color="000000" w:sz="4" w:space="0"/>
              <w:right w:val="single" w:color="000000" w:sz="4" w:space="0"/>
            </w:tcBorders>
            <w:vAlign w:val="center"/>
          </w:tcPr>
          <w:p w14:paraId="78D173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1.54</w:t>
            </w:r>
          </w:p>
        </w:tc>
        <w:tc>
          <w:tcPr>
            <w:tcW w:w="381" w:type="pct"/>
            <w:tcBorders>
              <w:top w:val="single" w:color="000000" w:sz="4" w:space="0"/>
              <w:left w:val="single" w:color="000000" w:sz="4" w:space="0"/>
              <w:bottom w:val="single" w:color="000000" w:sz="4" w:space="0"/>
              <w:right w:val="single" w:color="000000" w:sz="4" w:space="0"/>
            </w:tcBorders>
            <w:vAlign w:val="center"/>
          </w:tcPr>
          <w:p w14:paraId="164B5C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6419A7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47420A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309 </w:t>
            </w:r>
          </w:p>
        </w:tc>
        <w:tc>
          <w:tcPr>
            <w:tcW w:w="422" w:type="pct"/>
            <w:tcBorders>
              <w:top w:val="single" w:color="000000" w:sz="4" w:space="0"/>
              <w:left w:val="single" w:color="000000" w:sz="4" w:space="0"/>
              <w:bottom w:val="single" w:color="000000" w:sz="4" w:space="0"/>
              <w:right w:val="single" w:color="000000" w:sz="4" w:space="0"/>
            </w:tcBorders>
            <w:vAlign w:val="center"/>
          </w:tcPr>
          <w:p w14:paraId="4B9A10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201 </w:t>
            </w:r>
          </w:p>
        </w:tc>
        <w:tc>
          <w:tcPr>
            <w:tcW w:w="437" w:type="pct"/>
            <w:tcBorders>
              <w:top w:val="single" w:color="000000" w:sz="4" w:space="0"/>
              <w:left w:val="single" w:color="000000" w:sz="4" w:space="0"/>
              <w:bottom w:val="single" w:color="000000" w:sz="4" w:space="0"/>
              <w:right w:val="single" w:color="000000" w:sz="4" w:space="0"/>
            </w:tcBorders>
            <w:vAlign w:val="center"/>
          </w:tcPr>
          <w:p w14:paraId="707F2C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20.61 </w:t>
            </w:r>
          </w:p>
        </w:tc>
      </w:tr>
      <w:tr w14:paraId="6A67D674">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702A7C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28F172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677" w:type="pct"/>
            <w:tcBorders>
              <w:top w:val="single" w:color="000000" w:sz="4" w:space="0"/>
              <w:left w:val="single" w:color="000000" w:sz="4" w:space="0"/>
              <w:bottom w:val="single" w:color="000000" w:sz="4" w:space="0"/>
              <w:right w:val="single" w:color="000000" w:sz="4" w:space="0"/>
            </w:tcBorders>
            <w:vAlign w:val="center"/>
          </w:tcPr>
          <w:p w14:paraId="51C7F7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554" w:type="pct"/>
            <w:tcBorders>
              <w:top w:val="single" w:color="000000" w:sz="4" w:space="0"/>
              <w:left w:val="single" w:color="000000" w:sz="4" w:space="0"/>
              <w:bottom w:val="single" w:color="000000" w:sz="4" w:space="0"/>
              <w:right w:val="single" w:color="000000" w:sz="4" w:space="0"/>
            </w:tcBorders>
            <w:vAlign w:val="center"/>
          </w:tcPr>
          <w:p w14:paraId="7F79BD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7C6E5F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315860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3766 </w:t>
            </w:r>
          </w:p>
        </w:tc>
        <w:tc>
          <w:tcPr>
            <w:tcW w:w="290" w:type="pct"/>
            <w:tcBorders>
              <w:top w:val="single" w:color="000000" w:sz="4" w:space="0"/>
              <w:left w:val="single" w:color="000000" w:sz="4" w:space="0"/>
              <w:bottom w:val="single" w:color="000000" w:sz="4" w:space="0"/>
              <w:right w:val="single" w:color="000000" w:sz="4" w:space="0"/>
            </w:tcBorders>
            <w:vAlign w:val="center"/>
          </w:tcPr>
          <w:p w14:paraId="267589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062528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5A8BFE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47AFD4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405 </w:t>
            </w:r>
          </w:p>
        </w:tc>
        <w:tc>
          <w:tcPr>
            <w:tcW w:w="422" w:type="pct"/>
            <w:tcBorders>
              <w:top w:val="single" w:color="000000" w:sz="4" w:space="0"/>
              <w:left w:val="single" w:color="000000" w:sz="4" w:space="0"/>
              <w:bottom w:val="single" w:color="000000" w:sz="4" w:space="0"/>
              <w:right w:val="single" w:color="000000" w:sz="4" w:space="0"/>
            </w:tcBorders>
            <w:vAlign w:val="center"/>
          </w:tcPr>
          <w:p w14:paraId="3F7969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162 </w:t>
            </w:r>
          </w:p>
        </w:tc>
        <w:tc>
          <w:tcPr>
            <w:tcW w:w="437" w:type="pct"/>
            <w:tcBorders>
              <w:top w:val="single" w:color="000000" w:sz="4" w:space="0"/>
              <w:left w:val="single" w:color="000000" w:sz="4" w:space="0"/>
              <w:bottom w:val="single" w:color="000000" w:sz="4" w:space="0"/>
              <w:right w:val="single" w:color="000000" w:sz="4" w:space="0"/>
            </w:tcBorders>
            <w:vAlign w:val="center"/>
          </w:tcPr>
          <w:p w14:paraId="2FD71C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27.01 </w:t>
            </w:r>
          </w:p>
        </w:tc>
      </w:tr>
      <w:tr w14:paraId="4A5EFB2F">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2C9B02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51BF74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677" w:type="pct"/>
            <w:tcBorders>
              <w:top w:val="single" w:color="000000" w:sz="4" w:space="0"/>
              <w:left w:val="single" w:color="000000" w:sz="4" w:space="0"/>
              <w:bottom w:val="single" w:color="000000" w:sz="4" w:space="0"/>
              <w:right w:val="single" w:color="000000" w:sz="4" w:space="0"/>
            </w:tcBorders>
            <w:vAlign w:val="center"/>
          </w:tcPr>
          <w:p w14:paraId="38F7B3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554" w:type="pct"/>
            <w:tcBorders>
              <w:top w:val="single" w:color="000000" w:sz="4" w:space="0"/>
              <w:left w:val="single" w:color="000000" w:sz="4" w:space="0"/>
              <w:bottom w:val="single" w:color="000000" w:sz="4" w:space="0"/>
              <w:right w:val="single" w:color="000000" w:sz="4" w:space="0"/>
            </w:tcBorders>
            <w:vAlign w:val="center"/>
          </w:tcPr>
          <w:p w14:paraId="11A93C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248F21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21F3C4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5517 </w:t>
            </w:r>
          </w:p>
        </w:tc>
        <w:tc>
          <w:tcPr>
            <w:tcW w:w="290" w:type="pct"/>
            <w:tcBorders>
              <w:top w:val="single" w:color="000000" w:sz="4" w:space="0"/>
              <w:left w:val="single" w:color="000000" w:sz="4" w:space="0"/>
              <w:bottom w:val="single" w:color="000000" w:sz="4" w:space="0"/>
              <w:right w:val="single" w:color="000000" w:sz="4" w:space="0"/>
            </w:tcBorders>
            <w:vAlign w:val="center"/>
          </w:tcPr>
          <w:p w14:paraId="1FCAB3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3E55D2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7D6BFE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32FD46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403 </w:t>
            </w:r>
          </w:p>
        </w:tc>
        <w:tc>
          <w:tcPr>
            <w:tcW w:w="422" w:type="pct"/>
            <w:tcBorders>
              <w:top w:val="single" w:color="000000" w:sz="4" w:space="0"/>
              <w:left w:val="single" w:color="000000" w:sz="4" w:space="0"/>
              <w:bottom w:val="single" w:color="000000" w:sz="4" w:space="0"/>
              <w:right w:val="single" w:color="000000" w:sz="4" w:space="0"/>
            </w:tcBorders>
            <w:vAlign w:val="center"/>
          </w:tcPr>
          <w:p w14:paraId="39960F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161 </w:t>
            </w:r>
          </w:p>
        </w:tc>
        <w:tc>
          <w:tcPr>
            <w:tcW w:w="437" w:type="pct"/>
            <w:tcBorders>
              <w:top w:val="single" w:color="000000" w:sz="4" w:space="0"/>
              <w:left w:val="single" w:color="000000" w:sz="4" w:space="0"/>
              <w:bottom w:val="single" w:color="000000" w:sz="4" w:space="0"/>
              <w:right w:val="single" w:color="000000" w:sz="4" w:space="0"/>
            </w:tcBorders>
            <w:vAlign w:val="center"/>
          </w:tcPr>
          <w:p w14:paraId="4CE00C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26.84 </w:t>
            </w:r>
          </w:p>
        </w:tc>
      </w:tr>
      <w:tr w14:paraId="67AA43E1">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38D719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2EFB5F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677" w:type="pct"/>
            <w:tcBorders>
              <w:top w:val="single" w:color="000000" w:sz="4" w:space="0"/>
              <w:left w:val="single" w:color="000000" w:sz="4" w:space="0"/>
              <w:bottom w:val="single" w:color="000000" w:sz="4" w:space="0"/>
              <w:right w:val="single" w:color="000000" w:sz="4" w:space="0"/>
            </w:tcBorders>
            <w:vAlign w:val="center"/>
          </w:tcPr>
          <w:p w14:paraId="7C9DF7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tc>
        <w:tc>
          <w:tcPr>
            <w:tcW w:w="554" w:type="pct"/>
            <w:tcBorders>
              <w:top w:val="single" w:color="000000" w:sz="4" w:space="0"/>
              <w:left w:val="single" w:color="000000" w:sz="4" w:space="0"/>
              <w:bottom w:val="single" w:color="000000" w:sz="4" w:space="0"/>
              <w:right w:val="single" w:color="000000" w:sz="4" w:space="0"/>
            </w:tcBorders>
            <w:vAlign w:val="center"/>
          </w:tcPr>
          <w:p w14:paraId="5328EE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644DCF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181DB6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41047 </w:t>
            </w:r>
          </w:p>
        </w:tc>
        <w:tc>
          <w:tcPr>
            <w:tcW w:w="290" w:type="pct"/>
            <w:tcBorders>
              <w:top w:val="single" w:color="000000" w:sz="4" w:space="0"/>
              <w:left w:val="single" w:color="000000" w:sz="4" w:space="0"/>
              <w:bottom w:val="single" w:color="000000" w:sz="4" w:space="0"/>
              <w:right w:val="single" w:color="000000" w:sz="4" w:space="0"/>
            </w:tcBorders>
            <w:vAlign w:val="center"/>
          </w:tcPr>
          <w:p w14:paraId="46EECF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529DFF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124DE4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514F28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307 </w:t>
            </w:r>
          </w:p>
        </w:tc>
        <w:tc>
          <w:tcPr>
            <w:tcW w:w="422" w:type="pct"/>
            <w:tcBorders>
              <w:top w:val="single" w:color="000000" w:sz="4" w:space="0"/>
              <w:left w:val="single" w:color="000000" w:sz="4" w:space="0"/>
              <w:bottom w:val="single" w:color="000000" w:sz="4" w:space="0"/>
              <w:right w:val="single" w:color="000000" w:sz="4" w:space="0"/>
            </w:tcBorders>
            <w:vAlign w:val="center"/>
          </w:tcPr>
          <w:p w14:paraId="64D167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123 </w:t>
            </w:r>
          </w:p>
        </w:tc>
        <w:tc>
          <w:tcPr>
            <w:tcW w:w="437" w:type="pct"/>
            <w:tcBorders>
              <w:top w:val="single" w:color="000000" w:sz="4" w:space="0"/>
              <w:left w:val="single" w:color="000000" w:sz="4" w:space="0"/>
              <w:bottom w:val="single" w:color="000000" w:sz="4" w:space="0"/>
              <w:right w:val="single" w:color="000000" w:sz="4" w:space="0"/>
            </w:tcBorders>
            <w:vAlign w:val="center"/>
          </w:tcPr>
          <w:p w14:paraId="5079B1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20.48 </w:t>
            </w:r>
          </w:p>
        </w:tc>
      </w:tr>
      <w:tr w14:paraId="3513BF66">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09FAF6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7BD2CF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677" w:type="pct"/>
            <w:tcBorders>
              <w:top w:val="single" w:color="000000" w:sz="4" w:space="0"/>
              <w:left w:val="single" w:color="000000" w:sz="4" w:space="0"/>
              <w:bottom w:val="single" w:color="000000" w:sz="4" w:space="0"/>
              <w:right w:val="single" w:color="000000" w:sz="4" w:space="0"/>
            </w:tcBorders>
            <w:vAlign w:val="center"/>
          </w:tcPr>
          <w:p w14:paraId="055E5B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山丹县国道312</w:t>
            </w:r>
          </w:p>
          <w:p w14:paraId="6165C6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北侧</w:t>
            </w:r>
          </w:p>
        </w:tc>
        <w:tc>
          <w:tcPr>
            <w:tcW w:w="554" w:type="pct"/>
            <w:tcBorders>
              <w:top w:val="single" w:color="000000" w:sz="4" w:space="0"/>
              <w:left w:val="single" w:color="000000" w:sz="4" w:space="0"/>
              <w:bottom w:val="single" w:color="000000" w:sz="4" w:space="0"/>
              <w:right w:val="single" w:color="000000" w:sz="4" w:space="0"/>
            </w:tcBorders>
            <w:vAlign w:val="center"/>
          </w:tcPr>
          <w:p w14:paraId="1881FC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4DBD0D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68BCD5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1777 </w:t>
            </w:r>
          </w:p>
        </w:tc>
        <w:tc>
          <w:tcPr>
            <w:tcW w:w="290" w:type="pct"/>
            <w:tcBorders>
              <w:top w:val="single" w:color="000000" w:sz="4" w:space="0"/>
              <w:left w:val="single" w:color="000000" w:sz="4" w:space="0"/>
              <w:bottom w:val="single" w:color="000000" w:sz="4" w:space="0"/>
              <w:right w:val="single" w:color="000000" w:sz="4" w:space="0"/>
            </w:tcBorders>
            <w:vAlign w:val="center"/>
          </w:tcPr>
          <w:p w14:paraId="2F585B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2.48</w:t>
            </w:r>
          </w:p>
        </w:tc>
        <w:tc>
          <w:tcPr>
            <w:tcW w:w="381" w:type="pct"/>
            <w:tcBorders>
              <w:top w:val="single" w:color="000000" w:sz="4" w:space="0"/>
              <w:left w:val="single" w:color="000000" w:sz="4" w:space="0"/>
              <w:bottom w:val="single" w:color="000000" w:sz="4" w:space="0"/>
              <w:right w:val="single" w:color="000000" w:sz="4" w:space="0"/>
            </w:tcBorders>
            <w:vAlign w:val="center"/>
          </w:tcPr>
          <w:p w14:paraId="6BBE3E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7C63C5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1AA421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303 </w:t>
            </w:r>
          </w:p>
        </w:tc>
        <w:tc>
          <w:tcPr>
            <w:tcW w:w="422" w:type="pct"/>
            <w:tcBorders>
              <w:top w:val="single" w:color="000000" w:sz="4" w:space="0"/>
              <w:left w:val="single" w:color="000000" w:sz="4" w:space="0"/>
              <w:bottom w:val="single" w:color="000000" w:sz="4" w:space="0"/>
              <w:right w:val="single" w:color="000000" w:sz="4" w:space="0"/>
            </w:tcBorders>
            <w:vAlign w:val="center"/>
          </w:tcPr>
          <w:p w14:paraId="25B8EF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122 </w:t>
            </w:r>
          </w:p>
        </w:tc>
        <w:tc>
          <w:tcPr>
            <w:tcW w:w="437" w:type="pct"/>
            <w:tcBorders>
              <w:top w:val="single" w:color="000000" w:sz="4" w:space="0"/>
              <w:left w:val="single" w:color="000000" w:sz="4" w:space="0"/>
              <w:bottom w:val="single" w:color="000000" w:sz="4" w:space="0"/>
              <w:right w:val="single" w:color="000000" w:sz="4" w:space="0"/>
            </w:tcBorders>
            <w:vAlign w:val="center"/>
          </w:tcPr>
          <w:p w14:paraId="42C906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20.19 </w:t>
            </w:r>
          </w:p>
        </w:tc>
      </w:tr>
      <w:tr w14:paraId="1E93BB73">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51A27D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61C3E1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677" w:type="pct"/>
            <w:tcBorders>
              <w:top w:val="single" w:color="000000" w:sz="4" w:space="0"/>
              <w:left w:val="single" w:color="000000" w:sz="4" w:space="0"/>
              <w:bottom w:val="single" w:color="000000" w:sz="4" w:space="0"/>
              <w:right w:val="single" w:color="000000" w:sz="4" w:space="0"/>
            </w:tcBorders>
            <w:vAlign w:val="center"/>
          </w:tcPr>
          <w:p w14:paraId="32B67C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山丹县南湖路</w:t>
            </w:r>
          </w:p>
        </w:tc>
        <w:tc>
          <w:tcPr>
            <w:tcW w:w="554" w:type="pct"/>
            <w:tcBorders>
              <w:top w:val="single" w:color="000000" w:sz="4" w:space="0"/>
              <w:left w:val="single" w:color="000000" w:sz="4" w:space="0"/>
              <w:bottom w:val="single" w:color="000000" w:sz="4" w:space="0"/>
              <w:right w:val="single" w:color="000000" w:sz="4" w:space="0"/>
            </w:tcBorders>
            <w:vAlign w:val="center"/>
          </w:tcPr>
          <w:p w14:paraId="1DCE3B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0BC8BD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2F0E1F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3493 </w:t>
            </w:r>
          </w:p>
        </w:tc>
        <w:tc>
          <w:tcPr>
            <w:tcW w:w="290" w:type="pct"/>
            <w:tcBorders>
              <w:top w:val="single" w:color="000000" w:sz="4" w:space="0"/>
              <w:left w:val="single" w:color="000000" w:sz="4" w:space="0"/>
              <w:bottom w:val="single" w:color="000000" w:sz="4" w:space="0"/>
              <w:right w:val="single" w:color="000000" w:sz="4" w:space="0"/>
            </w:tcBorders>
            <w:vAlign w:val="center"/>
          </w:tcPr>
          <w:p w14:paraId="4BC8DB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381" w:type="pct"/>
            <w:tcBorders>
              <w:top w:val="single" w:color="000000" w:sz="4" w:space="0"/>
              <w:left w:val="single" w:color="000000" w:sz="4" w:space="0"/>
              <w:bottom w:val="single" w:color="000000" w:sz="4" w:space="0"/>
              <w:right w:val="single" w:color="000000" w:sz="4" w:space="0"/>
            </w:tcBorders>
            <w:vAlign w:val="center"/>
          </w:tcPr>
          <w:p w14:paraId="73898D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7F0325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36B236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313 </w:t>
            </w:r>
          </w:p>
        </w:tc>
        <w:tc>
          <w:tcPr>
            <w:tcW w:w="422" w:type="pct"/>
            <w:tcBorders>
              <w:top w:val="single" w:color="000000" w:sz="4" w:space="0"/>
              <w:left w:val="single" w:color="000000" w:sz="4" w:space="0"/>
              <w:bottom w:val="single" w:color="000000" w:sz="4" w:space="0"/>
              <w:right w:val="single" w:color="000000" w:sz="4" w:space="0"/>
            </w:tcBorders>
            <w:vAlign w:val="center"/>
          </w:tcPr>
          <w:p w14:paraId="6DE661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125 </w:t>
            </w:r>
          </w:p>
        </w:tc>
        <w:tc>
          <w:tcPr>
            <w:tcW w:w="437" w:type="pct"/>
            <w:tcBorders>
              <w:top w:val="single" w:color="000000" w:sz="4" w:space="0"/>
              <w:left w:val="single" w:color="000000" w:sz="4" w:space="0"/>
              <w:bottom w:val="single" w:color="000000" w:sz="4" w:space="0"/>
              <w:right w:val="single" w:color="000000" w:sz="4" w:space="0"/>
            </w:tcBorders>
            <w:vAlign w:val="center"/>
          </w:tcPr>
          <w:p w14:paraId="3A2AFF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20.87 </w:t>
            </w:r>
          </w:p>
        </w:tc>
      </w:tr>
      <w:tr w14:paraId="2349E890">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248AFF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03821B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677" w:type="pct"/>
            <w:tcBorders>
              <w:top w:val="single" w:color="000000" w:sz="4" w:space="0"/>
              <w:left w:val="single" w:color="000000" w:sz="4" w:space="0"/>
              <w:bottom w:val="single" w:color="000000" w:sz="4" w:space="0"/>
              <w:right w:val="single" w:color="000000" w:sz="4" w:space="0"/>
            </w:tcBorders>
            <w:vAlign w:val="center"/>
          </w:tcPr>
          <w:p w14:paraId="3164F0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w:t>
            </w:r>
          </w:p>
        </w:tc>
        <w:tc>
          <w:tcPr>
            <w:tcW w:w="554" w:type="pct"/>
            <w:tcBorders>
              <w:top w:val="single" w:color="000000" w:sz="4" w:space="0"/>
              <w:left w:val="single" w:color="000000" w:sz="4" w:space="0"/>
              <w:bottom w:val="single" w:color="000000" w:sz="4" w:space="0"/>
              <w:right w:val="single" w:color="000000" w:sz="4" w:space="0"/>
            </w:tcBorders>
            <w:vAlign w:val="center"/>
          </w:tcPr>
          <w:p w14:paraId="085965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6897F6B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28E046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31573 </w:t>
            </w:r>
          </w:p>
        </w:tc>
        <w:tc>
          <w:tcPr>
            <w:tcW w:w="290" w:type="pct"/>
            <w:tcBorders>
              <w:top w:val="single" w:color="000000" w:sz="4" w:space="0"/>
              <w:left w:val="single" w:color="000000" w:sz="4" w:space="0"/>
              <w:bottom w:val="single" w:color="000000" w:sz="4" w:space="0"/>
              <w:right w:val="single" w:color="000000" w:sz="4" w:space="0"/>
            </w:tcBorders>
            <w:vAlign w:val="center"/>
          </w:tcPr>
          <w:p w14:paraId="3EF811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381" w:type="pct"/>
            <w:tcBorders>
              <w:top w:val="single" w:color="000000" w:sz="4" w:space="0"/>
              <w:left w:val="single" w:color="000000" w:sz="4" w:space="0"/>
              <w:bottom w:val="single" w:color="000000" w:sz="4" w:space="0"/>
              <w:right w:val="single" w:color="000000" w:sz="4" w:space="0"/>
            </w:tcBorders>
            <w:vAlign w:val="center"/>
          </w:tcPr>
          <w:p w14:paraId="4DC968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42B5A2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4D387A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268 </w:t>
            </w:r>
          </w:p>
        </w:tc>
        <w:tc>
          <w:tcPr>
            <w:tcW w:w="422" w:type="pct"/>
            <w:tcBorders>
              <w:top w:val="single" w:color="000000" w:sz="4" w:space="0"/>
              <w:left w:val="single" w:color="000000" w:sz="4" w:space="0"/>
              <w:bottom w:val="single" w:color="000000" w:sz="4" w:space="0"/>
              <w:right w:val="single" w:color="000000" w:sz="4" w:space="0"/>
            </w:tcBorders>
            <w:vAlign w:val="center"/>
          </w:tcPr>
          <w:p w14:paraId="0AD090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134 </w:t>
            </w:r>
          </w:p>
        </w:tc>
        <w:tc>
          <w:tcPr>
            <w:tcW w:w="437" w:type="pct"/>
            <w:tcBorders>
              <w:top w:val="single" w:color="000000" w:sz="4" w:space="0"/>
              <w:left w:val="single" w:color="000000" w:sz="4" w:space="0"/>
              <w:bottom w:val="single" w:color="000000" w:sz="4" w:space="0"/>
              <w:right w:val="single" w:color="000000" w:sz="4" w:space="0"/>
            </w:tcBorders>
            <w:vAlign w:val="center"/>
          </w:tcPr>
          <w:p w14:paraId="7E3A72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17.85 </w:t>
            </w:r>
          </w:p>
        </w:tc>
      </w:tr>
      <w:tr w14:paraId="468FBBE8">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656BA5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6DBF64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620725Z0102401</w:t>
            </w:r>
          </w:p>
        </w:tc>
        <w:tc>
          <w:tcPr>
            <w:tcW w:w="677" w:type="pct"/>
            <w:tcBorders>
              <w:top w:val="single" w:color="000000" w:sz="4" w:space="0"/>
              <w:left w:val="single" w:color="000000" w:sz="4" w:space="0"/>
              <w:bottom w:val="single" w:color="000000" w:sz="4" w:space="0"/>
              <w:right w:val="single" w:color="000000" w:sz="4" w:space="0"/>
            </w:tcBorders>
            <w:vAlign w:val="center"/>
          </w:tcPr>
          <w:p w14:paraId="62775C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554" w:type="pct"/>
            <w:tcBorders>
              <w:top w:val="single" w:color="000000" w:sz="4" w:space="0"/>
              <w:left w:val="single" w:color="000000" w:sz="4" w:space="0"/>
              <w:bottom w:val="single" w:color="000000" w:sz="4" w:space="0"/>
              <w:right w:val="single" w:color="000000" w:sz="4" w:space="0"/>
            </w:tcBorders>
            <w:vAlign w:val="center"/>
          </w:tcPr>
          <w:p w14:paraId="182655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11B780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47BF25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8687 </w:t>
            </w:r>
          </w:p>
        </w:tc>
        <w:tc>
          <w:tcPr>
            <w:tcW w:w="290" w:type="pct"/>
            <w:tcBorders>
              <w:top w:val="single" w:color="000000" w:sz="4" w:space="0"/>
              <w:left w:val="single" w:color="000000" w:sz="4" w:space="0"/>
              <w:bottom w:val="single" w:color="000000" w:sz="4" w:space="0"/>
              <w:right w:val="single" w:color="000000" w:sz="4" w:space="0"/>
            </w:tcBorders>
            <w:vAlign w:val="center"/>
          </w:tcPr>
          <w:p w14:paraId="0B11B0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381" w:type="pct"/>
            <w:tcBorders>
              <w:top w:val="single" w:color="000000" w:sz="4" w:space="0"/>
              <w:left w:val="single" w:color="000000" w:sz="4" w:space="0"/>
              <w:bottom w:val="single" w:color="000000" w:sz="4" w:space="0"/>
              <w:right w:val="single" w:color="000000" w:sz="4" w:space="0"/>
            </w:tcBorders>
            <w:vAlign w:val="center"/>
          </w:tcPr>
          <w:p w14:paraId="40A463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7D9902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71FB75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269 </w:t>
            </w:r>
          </w:p>
        </w:tc>
        <w:tc>
          <w:tcPr>
            <w:tcW w:w="422" w:type="pct"/>
            <w:tcBorders>
              <w:top w:val="single" w:color="000000" w:sz="4" w:space="0"/>
              <w:left w:val="single" w:color="000000" w:sz="4" w:space="0"/>
              <w:bottom w:val="single" w:color="000000" w:sz="4" w:space="0"/>
              <w:right w:val="single" w:color="000000" w:sz="4" w:space="0"/>
            </w:tcBorders>
            <w:vAlign w:val="center"/>
          </w:tcPr>
          <w:p w14:paraId="56CF35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134 </w:t>
            </w:r>
          </w:p>
        </w:tc>
        <w:tc>
          <w:tcPr>
            <w:tcW w:w="437" w:type="pct"/>
            <w:tcBorders>
              <w:top w:val="single" w:color="000000" w:sz="4" w:space="0"/>
              <w:left w:val="single" w:color="000000" w:sz="4" w:space="0"/>
              <w:bottom w:val="single" w:color="000000" w:sz="4" w:space="0"/>
              <w:right w:val="single" w:color="000000" w:sz="4" w:space="0"/>
            </w:tcBorders>
            <w:vAlign w:val="center"/>
          </w:tcPr>
          <w:p w14:paraId="66437F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17.91 </w:t>
            </w:r>
          </w:p>
        </w:tc>
      </w:tr>
      <w:tr w14:paraId="617BA5CB">
        <w:tblPrEx>
          <w:tblCellMar>
            <w:top w:w="0" w:type="dxa"/>
            <w:left w:w="108" w:type="dxa"/>
            <w:bottom w:w="0" w:type="dxa"/>
            <w:right w:w="108" w:type="dxa"/>
          </w:tblCellMar>
        </w:tblPrEx>
        <w:trPr>
          <w:trHeight w:val="454" w:hRule="atLeast"/>
          <w:jc w:val="center"/>
        </w:trPr>
        <w:tc>
          <w:tcPr>
            <w:tcW w:w="173" w:type="pct"/>
            <w:tcBorders>
              <w:top w:val="single" w:color="000000" w:sz="4" w:space="0"/>
              <w:left w:val="single" w:color="000000" w:sz="4" w:space="0"/>
              <w:bottom w:val="single" w:color="000000" w:sz="4" w:space="0"/>
              <w:right w:val="single" w:color="000000" w:sz="4" w:space="0"/>
            </w:tcBorders>
            <w:noWrap/>
            <w:vAlign w:val="center"/>
          </w:tcPr>
          <w:p w14:paraId="132883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621" w:type="pct"/>
            <w:tcBorders>
              <w:top w:val="single" w:color="000000" w:sz="4" w:space="0"/>
              <w:left w:val="single" w:color="000000" w:sz="4" w:space="0"/>
              <w:bottom w:val="single" w:color="000000" w:sz="4" w:space="0"/>
              <w:right w:val="single" w:color="000000" w:sz="4" w:space="0"/>
            </w:tcBorders>
            <w:noWrap/>
            <w:vAlign w:val="center"/>
          </w:tcPr>
          <w:p w14:paraId="143981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620725Z0102501</w:t>
            </w:r>
          </w:p>
        </w:tc>
        <w:tc>
          <w:tcPr>
            <w:tcW w:w="677" w:type="pct"/>
            <w:tcBorders>
              <w:top w:val="single" w:color="000000" w:sz="4" w:space="0"/>
              <w:left w:val="single" w:color="000000" w:sz="4" w:space="0"/>
              <w:bottom w:val="single" w:color="000000" w:sz="4" w:space="0"/>
              <w:right w:val="single" w:color="000000" w:sz="4" w:space="0"/>
            </w:tcBorders>
            <w:vAlign w:val="center"/>
          </w:tcPr>
          <w:p w14:paraId="7D20CF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山丹县山马路北端</w:t>
            </w:r>
          </w:p>
        </w:tc>
        <w:tc>
          <w:tcPr>
            <w:tcW w:w="554" w:type="pct"/>
            <w:tcBorders>
              <w:top w:val="single" w:color="000000" w:sz="4" w:space="0"/>
              <w:left w:val="single" w:color="000000" w:sz="4" w:space="0"/>
              <w:bottom w:val="single" w:color="000000" w:sz="4" w:space="0"/>
              <w:right w:val="single" w:color="000000" w:sz="4" w:space="0"/>
            </w:tcBorders>
            <w:vAlign w:val="center"/>
          </w:tcPr>
          <w:p w14:paraId="6ED33A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336" w:type="pct"/>
            <w:tcBorders>
              <w:top w:val="single" w:color="000000" w:sz="4" w:space="0"/>
              <w:left w:val="single" w:color="000000" w:sz="4" w:space="0"/>
              <w:bottom w:val="single" w:color="000000" w:sz="4" w:space="0"/>
              <w:right w:val="single" w:color="000000" w:sz="4" w:space="0"/>
            </w:tcBorders>
            <w:vAlign w:val="center"/>
          </w:tcPr>
          <w:p w14:paraId="386642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41" w:type="pct"/>
            <w:tcBorders>
              <w:top w:val="single" w:color="000000" w:sz="4" w:space="0"/>
              <w:left w:val="single" w:color="000000" w:sz="4" w:space="0"/>
              <w:bottom w:val="single" w:color="000000" w:sz="4" w:space="0"/>
              <w:right w:val="single" w:color="000000" w:sz="4" w:space="0"/>
            </w:tcBorders>
            <w:vAlign w:val="center"/>
          </w:tcPr>
          <w:p w14:paraId="461A19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6858 </w:t>
            </w:r>
          </w:p>
        </w:tc>
        <w:tc>
          <w:tcPr>
            <w:tcW w:w="290" w:type="pct"/>
            <w:tcBorders>
              <w:top w:val="single" w:color="000000" w:sz="4" w:space="0"/>
              <w:left w:val="single" w:color="000000" w:sz="4" w:space="0"/>
              <w:bottom w:val="single" w:color="000000" w:sz="4" w:space="0"/>
              <w:right w:val="single" w:color="000000" w:sz="4" w:space="0"/>
            </w:tcBorders>
            <w:vAlign w:val="center"/>
          </w:tcPr>
          <w:p w14:paraId="72401F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381" w:type="pct"/>
            <w:tcBorders>
              <w:top w:val="single" w:color="000000" w:sz="4" w:space="0"/>
              <w:left w:val="single" w:color="000000" w:sz="4" w:space="0"/>
              <w:bottom w:val="single" w:color="000000" w:sz="4" w:space="0"/>
              <w:right w:val="single" w:color="000000" w:sz="4" w:space="0"/>
            </w:tcBorders>
            <w:vAlign w:val="center"/>
          </w:tcPr>
          <w:p w14:paraId="20FAD8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366" w:type="pct"/>
            <w:tcBorders>
              <w:top w:val="single" w:color="000000" w:sz="4" w:space="0"/>
              <w:left w:val="single" w:color="000000" w:sz="4" w:space="0"/>
              <w:bottom w:val="single" w:color="000000" w:sz="4" w:space="0"/>
              <w:right w:val="single" w:color="000000" w:sz="4" w:space="0"/>
            </w:tcBorders>
            <w:vAlign w:val="center"/>
          </w:tcPr>
          <w:p w14:paraId="525263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70年</w:t>
            </w:r>
          </w:p>
        </w:tc>
        <w:tc>
          <w:tcPr>
            <w:tcW w:w="397" w:type="pct"/>
            <w:tcBorders>
              <w:top w:val="single" w:color="000000" w:sz="4" w:space="0"/>
              <w:left w:val="single" w:color="000000" w:sz="4" w:space="0"/>
              <w:bottom w:val="single" w:color="000000" w:sz="4" w:space="0"/>
              <w:right w:val="single" w:color="000000" w:sz="4" w:space="0"/>
            </w:tcBorders>
            <w:vAlign w:val="center"/>
          </w:tcPr>
          <w:p w14:paraId="3DADDA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269 </w:t>
            </w:r>
          </w:p>
        </w:tc>
        <w:tc>
          <w:tcPr>
            <w:tcW w:w="422" w:type="pct"/>
            <w:tcBorders>
              <w:top w:val="single" w:color="000000" w:sz="4" w:space="0"/>
              <w:left w:val="single" w:color="000000" w:sz="4" w:space="0"/>
              <w:bottom w:val="single" w:color="000000" w:sz="4" w:space="0"/>
              <w:right w:val="single" w:color="000000" w:sz="4" w:space="0"/>
            </w:tcBorders>
            <w:vAlign w:val="center"/>
          </w:tcPr>
          <w:p w14:paraId="51972F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135 </w:t>
            </w:r>
          </w:p>
        </w:tc>
        <w:tc>
          <w:tcPr>
            <w:tcW w:w="437" w:type="pct"/>
            <w:tcBorders>
              <w:top w:val="single" w:color="000000" w:sz="4" w:space="0"/>
              <w:left w:val="single" w:color="000000" w:sz="4" w:space="0"/>
              <w:bottom w:val="single" w:color="000000" w:sz="4" w:space="0"/>
              <w:right w:val="single" w:color="000000" w:sz="4" w:space="0"/>
            </w:tcBorders>
            <w:vAlign w:val="center"/>
          </w:tcPr>
          <w:p w14:paraId="3012EF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17.96 </w:t>
            </w:r>
          </w:p>
        </w:tc>
      </w:tr>
      <w:tr w14:paraId="5754A3C1">
        <w:tblPrEx>
          <w:tblCellMar>
            <w:top w:w="0" w:type="dxa"/>
            <w:left w:w="108" w:type="dxa"/>
            <w:bottom w:w="0" w:type="dxa"/>
            <w:right w:w="108" w:type="dxa"/>
          </w:tblCellMar>
        </w:tblPrEx>
        <w:trPr>
          <w:trHeight w:val="454" w:hRule="atLeast"/>
          <w:jc w:val="center"/>
        </w:trPr>
        <w:tc>
          <w:tcPr>
            <w:tcW w:w="5000" w:type="pct"/>
            <w:gridSpan w:val="12"/>
            <w:tcBorders>
              <w:top w:val="single" w:color="000000" w:sz="4" w:space="0"/>
              <w:left w:val="single" w:color="000000" w:sz="4" w:space="0"/>
              <w:bottom w:val="single" w:color="000000" w:sz="4" w:space="0"/>
              <w:right w:val="single" w:color="000000" w:sz="4" w:space="0"/>
            </w:tcBorders>
            <w:noWrap/>
            <w:vAlign w:val="center"/>
          </w:tcPr>
          <w:p w14:paraId="5F944CD6">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填表说明：表中填写单位分别为：</w:t>
            </w:r>
            <w:r>
              <w:rPr>
                <w:rFonts w:hint="eastAsia"/>
              </w:rPr>
              <w:t>①</w:t>
            </w:r>
            <w:r>
              <w:t>面积：平方米；</w:t>
            </w:r>
            <w:r>
              <w:rPr>
                <w:rFonts w:hint="eastAsia"/>
              </w:rPr>
              <w:t>②</w:t>
            </w:r>
            <w:r>
              <w:t>地面地价：元每平方米；</w:t>
            </w:r>
            <w:r>
              <w:rPr>
                <w:rFonts w:hint="eastAsia"/>
              </w:rPr>
              <w:t>③</w:t>
            </w:r>
            <w:r>
              <w:t>楼面地价：元每建筑平方米；</w:t>
            </w:r>
            <w:r>
              <w:rPr>
                <w:rFonts w:hint="eastAsia"/>
              </w:rPr>
              <w:t>④</w:t>
            </w:r>
            <w:r>
              <w:t>备注：地面价，万元每亩。</w:t>
            </w:r>
          </w:p>
        </w:tc>
      </w:tr>
    </w:tbl>
    <w:p w14:paraId="3E697748">
      <w:pPr>
        <w:rPr>
          <w:rFonts w:hint="eastAsia"/>
          <w:lang w:eastAsia="zh-CN"/>
        </w:rPr>
      </w:pPr>
      <w:r>
        <w:rPr>
          <w:rFonts w:hint="eastAsia"/>
          <w:lang w:eastAsia="zh-CN"/>
        </w:rPr>
        <w:br w:type="page"/>
      </w:r>
    </w:p>
    <w:p w14:paraId="51356E9C">
      <w:pPr>
        <w:pStyle w:val="15"/>
        <w:bidi w:val="0"/>
        <w:rPr>
          <w:rFonts w:hint="eastAsia"/>
          <w:lang w:eastAsia="zh-CN"/>
        </w:rPr>
      </w:pPr>
      <w:r>
        <w:rPr>
          <w:rFonts w:hint="eastAsia"/>
          <w:lang w:eastAsia="zh-CN"/>
        </w:rPr>
        <w:t>表2-2  山丹县城区工业用地2020年标定地价公示信息表</w:t>
      </w:r>
    </w:p>
    <w:p w14:paraId="7FF7EF2B">
      <w:pPr>
        <w:pStyle w:val="16"/>
        <w:keepNext w:val="0"/>
        <w:keepLines w:val="0"/>
        <w:pageBreakBefore w:val="0"/>
        <w:widowControl w:val="0"/>
        <w:kinsoku/>
        <w:wordWrap/>
        <w:overflowPunct/>
        <w:topLinePunct w:val="0"/>
        <w:autoSpaceDE/>
        <w:autoSpaceDN/>
        <w:bidi w:val="0"/>
        <w:adjustRightInd/>
        <w:snapToGrid/>
        <w:ind w:left="0" w:leftChars="0"/>
        <w:textAlignment w:val="auto"/>
        <w:rPr>
          <w:rFonts w:hint="eastAsia"/>
          <w:lang w:eastAsia="zh-CN"/>
        </w:rPr>
      </w:pPr>
      <w:r>
        <w:rPr>
          <w:rFonts w:hint="eastAsia"/>
          <w:lang w:eastAsia="zh-CN"/>
        </w:rPr>
        <w:t xml:space="preserve">市县名称：张掖市山丹县                                                                              </w:t>
      </w:r>
      <w:r>
        <w:rPr>
          <w:rFonts w:hint="eastAsia"/>
          <w:lang w:val="en-US" w:eastAsia="zh-CN"/>
        </w:rPr>
        <w:t xml:space="preserve">       </w:t>
      </w:r>
      <w:r>
        <w:rPr>
          <w:rFonts w:hint="eastAsia"/>
          <w:lang w:eastAsia="zh-CN"/>
        </w:rPr>
        <w:t xml:space="preserve">        估价期日：2020年1月1日</w:t>
      </w:r>
    </w:p>
    <w:tbl>
      <w:tblPr>
        <w:tblStyle w:val="9"/>
        <w:tblW w:w="5037" w:type="pct"/>
        <w:tblInd w:w="0" w:type="dxa"/>
        <w:tblLayout w:type="fixed"/>
        <w:tblCellMar>
          <w:top w:w="0" w:type="dxa"/>
          <w:left w:w="108" w:type="dxa"/>
          <w:bottom w:w="0" w:type="dxa"/>
          <w:right w:w="108" w:type="dxa"/>
        </w:tblCellMar>
      </w:tblPr>
      <w:tblGrid>
        <w:gridCol w:w="528"/>
        <w:gridCol w:w="1812"/>
        <w:gridCol w:w="2180"/>
        <w:gridCol w:w="1259"/>
        <w:gridCol w:w="967"/>
        <w:gridCol w:w="1151"/>
        <w:gridCol w:w="921"/>
        <w:gridCol w:w="1274"/>
        <w:gridCol w:w="1228"/>
        <w:gridCol w:w="1182"/>
        <w:gridCol w:w="1121"/>
        <w:gridCol w:w="1274"/>
      </w:tblGrid>
      <w:tr w14:paraId="0B9527AF">
        <w:tblPrEx>
          <w:tblCellMar>
            <w:top w:w="0" w:type="dxa"/>
            <w:left w:w="108" w:type="dxa"/>
            <w:bottom w:w="0" w:type="dxa"/>
            <w:right w:w="108" w:type="dxa"/>
          </w:tblCellMar>
        </w:tblPrEx>
        <w:trPr>
          <w:trHeight w:val="454" w:hRule="atLeast"/>
        </w:trPr>
        <w:tc>
          <w:tcPr>
            <w:tcW w:w="177" w:type="pct"/>
            <w:vMerge w:val="restart"/>
            <w:tcBorders>
              <w:top w:val="single" w:color="auto" w:sz="4" w:space="0"/>
              <w:left w:val="single" w:color="auto" w:sz="4" w:space="0"/>
              <w:bottom w:val="single" w:color="auto" w:sz="4" w:space="0"/>
              <w:right w:val="single" w:color="auto" w:sz="4" w:space="0"/>
            </w:tcBorders>
            <w:noWrap/>
            <w:vAlign w:val="center"/>
          </w:tcPr>
          <w:p w14:paraId="604045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608" w:type="pct"/>
            <w:vMerge w:val="restart"/>
            <w:tcBorders>
              <w:top w:val="single" w:color="auto" w:sz="4" w:space="0"/>
              <w:left w:val="single" w:color="auto" w:sz="4" w:space="0"/>
              <w:bottom w:val="single" w:color="auto" w:sz="4" w:space="0"/>
              <w:right w:val="single" w:color="auto" w:sz="4" w:space="0"/>
            </w:tcBorders>
            <w:noWrap/>
            <w:vAlign w:val="center"/>
          </w:tcPr>
          <w:p w14:paraId="1CA72AC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731" w:type="pct"/>
            <w:vMerge w:val="restart"/>
            <w:tcBorders>
              <w:top w:val="single" w:color="auto" w:sz="4" w:space="0"/>
              <w:left w:val="single" w:color="auto" w:sz="4" w:space="0"/>
              <w:bottom w:val="single" w:color="auto" w:sz="4" w:space="0"/>
              <w:right w:val="single" w:color="auto" w:sz="4" w:space="0"/>
            </w:tcBorders>
            <w:noWrap/>
            <w:vAlign w:val="center"/>
          </w:tcPr>
          <w:p w14:paraId="54208FD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422" w:type="pct"/>
            <w:vMerge w:val="restart"/>
            <w:tcBorders>
              <w:top w:val="single" w:color="auto" w:sz="4" w:space="0"/>
              <w:left w:val="single" w:color="auto" w:sz="4" w:space="0"/>
              <w:bottom w:val="single" w:color="auto" w:sz="4" w:space="0"/>
              <w:right w:val="single" w:color="auto" w:sz="4" w:space="0"/>
            </w:tcBorders>
            <w:noWrap/>
            <w:vAlign w:val="center"/>
          </w:tcPr>
          <w:p w14:paraId="003C42B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324" w:type="pct"/>
            <w:vMerge w:val="restart"/>
            <w:tcBorders>
              <w:top w:val="single" w:color="auto" w:sz="4" w:space="0"/>
              <w:left w:val="single" w:color="auto" w:sz="4" w:space="0"/>
              <w:bottom w:val="single" w:color="auto" w:sz="4" w:space="0"/>
              <w:right w:val="single" w:color="auto" w:sz="4" w:space="0"/>
            </w:tcBorders>
            <w:noWrap/>
            <w:vAlign w:val="center"/>
          </w:tcPr>
          <w:p w14:paraId="3E678D5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权利</w:t>
            </w:r>
          </w:p>
          <w:p w14:paraId="22D8451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类型</w:t>
            </w:r>
          </w:p>
        </w:tc>
        <w:tc>
          <w:tcPr>
            <w:tcW w:w="386" w:type="pct"/>
            <w:vMerge w:val="restart"/>
            <w:tcBorders>
              <w:top w:val="single" w:color="auto" w:sz="4" w:space="0"/>
              <w:left w:val="single" w:color="auto" w:sz="4" w:space="0"/>
              <w:bottom w:val="single" w:color="auto" w:sz="4" w:space="0"/>
              <w:right w:val="single" w:color="auto" w:sz="4" w:space="0"/>
            </w:tcBorders>
            <w:noWrap/>
            <w:vAlign w:val="center"/>
          </w:tcPr>
          <w:p w14:paraId="4514EBA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面积</w:t>
            </w:r>
          </w:p>
          <w:p w14:paraId="5DE053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w:t>
            </w:r>
          </w:p>
        </w:tc>
        <w:tc>
          <w:tcPr>
            <w:tcW w:w="309" w:type="pct"/>
            <w:vMerge w:val="restart"/>
            <w:tcBorders>
              <w:top w:val="single" w:color="auto" w:sz="4" w:space="0"/>
              <w:left w:val="single" w:color="auto" w:sz="4" w:space="0"/>
              <w:bottom w:val="single" w:color="auto" w:sz="4" w:space="0"/>
              <w:right w:val="single" w:color="auto" w:sz="4" w:space="0"/>
            </w:tcBorders>
            <w:noWrap/>
            <w:vAlign w:val="center"/>
          </w:tcPr>
          <w:p w14:paraId="01E41EA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容积率</w:t>
            </w:r>
          </w:p>
        </w:tc>
        <w:tc>
          <w:tcPr>
            <w:tcW w:w="427" w:type="pct"/>
            <w:vMerge w:val="restart"/>
            <w:tcBorders>
              <w:top w:val="single" w:color="auto" w:sz="4" w:space="0"/>
              <w:left w:val="single" w:color="auto" w:sz="4" w:space="0"/>
              <w:bottom w:val="single" w:color="auto" w:sz="4" w:space="0"/>
              <w:right w:val="single" w:color="auto" w:sz="4" w:space="0"/>
            </w:tcBorders>
            <w:noWrap/>
            <w:vAlign w:val="center"/>
          </w:tcPr>
          <w:p w14:paraId="2778815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开发程度</w:t>
            </w:r>
          </w:p>
        </w:tc>
        <w:tc>
          <w:tcPr>
            <w:tcW w:w="412" w:type="pct"/>
            <w:vMerge w:val="restart"/>
            <w:tcBorders>
              <w:top w:val="single" w:color="auto" w:sz="4" w:space="0"/>
              <w:left w:val="single" w:color="auto" w:sz="4" w:space="0"/>
              <w:bottom w:val="single" w:color="auto" w:sz="4" w:space="0"/>
              <w:right w:val="single" w:color="auto" w:sz="4" w:space="0"/>
            </w:tcBorders>
            <w:noWrap/>
            <w:vAlign w:val="center"/>
          </w:tcPr>
          <w:p w14:paraId="5507124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设定使用年期</w:t>
            </w:r>
          </w:p>
        </w:tc>
        <w:tc>
          <w:tcPr>
            <w:tcW w:w="772" w:type="pct"/>
            <w:gridSpan w:val="2"/>
            <w:tcBorders>
              <w:top w:val="single" w:color="auto" w:sz="4" w:space="0"/>
              <w:left w:val="single" w:color="auto" w:sz="4" w:space="0"/>
              <w:bottom w:val="single" w:color="auto" w:sz="4" w:space="0"/>
              <w:right w:val="single" w:color="auto" w:sz="4" w:space="0"/>
            </w:tcBorders>
            <w:vAlign w:val="center"/>
          </w:tcPr>
          <w:p w14:paraId="0B54B0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标定地价</w:t>
            </w:r>
          </w:p>
        </w:tc>
        <w:tc>
          <w:tcPr>
            <w:tcW w:w="427" w:type="pct"/>
            <w:vMerge w:val="restart"/>
            <w:tcBorders>
              <w:top w:val="single" w:color="auto" w:sz="4" w:space="0"/>
              <w:left w:val="single" w:color="auto" w:sz="4" w:space="0"/>
              <w:bottom w:val="single" w:color="auto" w:sz="4" w:space="0"/>
              <w:right w:val="single" w:color="auto" w:sz="4" w:space="0"/>
            </w:tcBorders>
            <w:noWrap/>
            <w:vAlign w:val="center"/>
          </w:tcPr>
          <w:p w14:paraId="286A694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备注</w:t>
            </w:r>
          </w:p>
          <w:p w14:paraId="4B11F94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b/>
                <w:bCs w:val="0"/>
                <w:lang w:eastAsia="zh-CN"/>
              </w:rPr>
              <w:t>（万元</w:t>
            </w:r>
            <w:r>
              <w:rPr>
                <w:rFonts w:hint="eastAsia"/>
                <w:b/>
                <w:bCs w:val="0"/>
                <w:lang w:val="en-US" w:eastAsia="zh-CN"/>
              </w:rPr>
              <w:t>/亩</w:t>
            </w:r>
            <w:r>
              <w:rPr>
                <w:rFonts w:hint="eastAsia"/>
                <w:b/>
                <w:bCs w:val="0"/>
                <w:lang w:eastAsia="zh-CN"/>
              </w:rPr>
              <w:t>）</w:t>
            </w:r>
          </w:p>
        </w:tc>
      </w:tr>
      <w:tr w14:paraId="7BACBF3A">
        <w:tblPrEx>
          <w:tblCellMar>
            <w:top w:w="0" w:type="dxa"/>
            <w:left w:w="108" w:type="dxa"/>
            <w:bottom w:w="0" w:type="dxa"/>
            <w:right w:w="108" w:type="dxa"/>
          </w:tblCellMar>
        </w:tblPrEx>
        <w:trPr>
          <w:trHeight w:val="454" w:hRule="atLeast"/>
        </w:trPr>
        <w:tc>
          <w:tcPr>
            <w:tcW w:w="177" w:type="pct"/>
            <w:vMerge w:val="continue"/>
            <w:tcBorders>
              <w:top w:val="single" w:color="auto" w:sz="4" w:space="0"/>
              <w:left w:val="single" w:color="auto" w:sz="4" w:space="0"/>
              <w:bottom w:val="single" w:color="auto" w:sz="4" w:space="0"/>
              <w:right w:val="single" w:color="auto" w:sz="4" w:space="0"/>
            </w:tcBorders>
            <w:vAlign w:val="center"/>
          </w:tcPr>
          <w:p w14:paraId="742026F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08" w:type="pct"/>
            <w:vMerge w:val="continue"/>
            <w:tcBorders>
              <w:top w:val="single" w:color="auto" w:sz="4" w:space="0"/>
              <w:left w:val="single" w:color="auto" w:sz="4" w:space="0"/>
              <w:bottom w:val="single" w:color="auto" w:sz="4" w:space="0"/>
              <w:right w:val="single" w:color="auto" w:sz="4" w:space="0"/>
            </w:tcBorders>
            <w:vAlign w:val="center"/>
          </w:tcPr>
          <w:p w14:paraId="108382A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731" w:type="pct"/>
            <w:vMerge w:val="continue"/>
            <w:tcBorders>
              <w:top w:val="single" w:color="auto" w:sz="4" w:space="0"/>
              <w:left w:val="single" w:color="auto" w:sz="4" w:space="0"/>
              <w:bottom w:val="single" w:color="auto" w:sz="4" w:space="0"/>
              <w:right w:val="single" w:color="auto" w:sz="4" w:space="0"/>
            </w:tcBorders>
            <w:vAlign w:val="center"/>
          </w:tcPr>
          <w:p w14:paraId="2038586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422" w:type="pct"/>
            <w:vMerge w:val="continue"/>
            <w:tcBorders>
              <w:top w:val="single" w:color="auto" w:sz="4" w:space="0"/>
              <w:left w:val="single" w:color="auto" w:sz="4" w:space="0"/>
              <w:bottom w:val="single" w:color="auto" w:sz="4" w:space="0"/>
              <w:right w:val="single" w:color="auto" w:sz="4" w:space="0"/>
            </w:tcBorders>
            <w:vAlign w:val="center"/>
          </w:tcPr>
          <w:p w14:paraId="2CA414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24" w:type="pct"/>
            <w:vMerge w:val="continue"/>
            <w:tcBorders>
              <w:top w:val="single" w:color="auto" w:sz="4" w:space="0"/>
              <w:left w:val="single" w:color="auto" w:sz="4" w:space="0"/>
              <w:bottom w:val="single" w:color="auto" w:sz="4" w:space="0"/>
              <w:right w:val="single" w:color="auto" w:sz="4" w:space="0"/>
            </w:tcBorders>
            <w:vAlign w:val="center"/>
          </w:tcPr>
          <w:p w14:paraId="2DA300A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86" w:type="pct"/>
            <w:vMerge w:val="continue"/>
            <w:tcBorders>
              <w:top w:val="single" w:color="auto" w:sz="4" w:space="0"/>
              <w:left w:val="single" w:color="auto" w:sz="4" w:space="0"/>
              <w:bottom w:val="single" w:color="auto" w:sz="4" w:space="0"/>
              <w:right w:val="single" w:color="auto" w:sz="4" w:space="0"/>
            </w:tcBorders>
            <w:vAlign w:val="center"/>
          </w:tcPr>
          <w:p w14:paraId="615C179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09" w:type="pct"/>
            <w:vMerge w:val="continue"/>
            <w:tcBorders>
              <w:top w:val="single" w:color="auto" w:sz="4" w:space="0"/>
              <w:left w:val="single" w:color="auto" w:sz="4" w:space="0"/>
              <w:bottom w:val="single" w:color="auto" w:sz="4" w:space="0"/>
              <w:right w:val="single" w:color="auto" w:sz="4" w:space="0"/>
            </w:tcBorders>
            <w:vAlign w:val="center"/>
          </w:tcPr>
          <w:p w14:paraId="2503279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0513D8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412" w:type="pct"/>
            <w:vMerge w:val="continue"/>
            <w:tcBorders>
              <w:top w:val="single" w:color="auto" w:sz="4" w:space="0"/>
              <w:left w:val="single" w:color="auto" w:sz="4" w:space="0"/>
              <w:bottom w:val="single" w:color="auto" w:sz="4" w:space="0"/>
              <w:right w:val="single" w:color="auto" w:sz="4" w:space="0"/>
            </w:tcBorders>
            <w:vAlign w:val="center"/>
          </w:tcPr>
          <w:p w14:paraId="65553E8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396" w:type="pct"/>
            <w:tcBorders>
              <w:top w:val="single" w:color="auto" w:sz="4" w:space="0"/>
              <w:left w:val="single" w:color="auto" w:sz="4" w:space="0"/>
              <w:bottom w:val="single" w:color="auto" w:sz="4" w:space="0"/>
              <w:right w:val="single" w:color="auto" w:sz="4" w:space="0"/>
            </w:tcBorders>
            <w:noWrap/>
            <w:vAlign w:val="center"/>
          </w:tcPr>
          <w:p w14:paraId="332D7A7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地面地价</w:t>
            </w:r>
          </w:p>
          <w:p w14:paraId="124C6A8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eastAsia="zh-CN"/>
              </w:rPr>
              <w:t>（元</w:t>
            </w:r>
            <w:r>
              <w:rPr>
                <w:rFonts w:hint="eastAsia"/>
                <w:b/>
                <w:bCs w:val="0"/>
                <w:lang w:val="en-US" w:eastAsia="zh-CN"/>
              </w:rPr>
              <w:t>/㎡</w:t>
            </w:r>
            <w:r>
              <w:rPr>
                <w:rFonts w:hint="eastAsia"/>
                <w:b/>
                <w:bCs w:val="0"/>
                <w:lang w:eastAsia="zh-CN"/>
              </w:rPr>
              <w:t>）</w:t>
            </w:r>
          </w:p>
        </w:tc>
        <w:tc>
          <w:tcPr>
            <w:tcW w:w="376" w:type="pct"/>
            <w:tcBorders>
              <w:top w:val="single" w:color="auto" w:sz="4" w:space="0"/>
              <w:left w:val="single" w:color="auto" w:sz="4" w:space="0"/>
              <w:bottom w:val="single" w:color="auto" w:sz="4" w:space="0"/>
              <w:right w:val="single" w:color="auto" w:sz="4" w:space="0"/>
            </w:tcBorders>
            <w:noWrap/>
            <w:vAlign w:val="center"/>
          </w:tcPr>
          <w:p w14:paraId="18A0953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楼面地价</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638836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307B934">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2D310E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608" w:type="pct"/>
            <w:tcBorders>
              <w:top w:val="single" w:color="auto" w:sz="4" w:space="0"/>
              <w:left w:val="single" w:color="auto" w:sz="4" w:space="0"/>
              <w:bottom w:val="single" w:color="auto" w:sz="4" w:space="0"/>
              <w:right w:val="single" w:color="auto" w:sz="4" w:space="0"/>
            </w:tcBorders>
            <w:noWrap/>
            <w:vAlign w:val="center"/>
          </w:tcPr>
          <w:p w14:paraId="4DFABD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731" w:type="pct"/>
            <w:tcBorders>
              <w:top w:val="single" w:color="auto" w:sz="4" w:space="0"/>
              <w:left w:val="single" w:color="auto" w:sz="4" w:space="0"/>
              <w:bottom w:val="single" w:color="auto" w:sz="4" w:space="0"/>
              <w:right w:val="single" w:color="auto" w:sz="4" w:space="0"/>
            </w:tcBorders>
            <w:vAlign w:val="center"/>
          </w:tcPr>
          <w:p w14:paraId="274D64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山丹县312国道北侧</w:t>
            </w:r>
          </w:p>
        </w:tc>
        <w:tc>
          <w:tcPr>
            <w:tcW w:w="422" w:type="pct"/>
            <w:tcBorders>
              <w:top w:val="single" w:color="auto" w:sz="4" w:space="0"/>
              <w:left w:val="single" w:color="auto" w:sz="4" w:space="0"/>
              <w:bottom w:val="single" w:color="auto" w:sz="4" w:space="0"/>
              <w:right w:val="single" w:color="auto" w:sz="4" w:space="0"/>
            </w:tcBorders>
            <w:vAlign w:val="center"/>
          </w:tcPr>
          <w:p w14:paraId="5F12C4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6E0281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7129A5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907 </w:t>
            </w:r>
          </w:p>
        </w:tc>
        <w:tc>
          <w:tcPr>
            <w:tcW w:w="309" w:type="pct"/>
            <w:tcBorders>
              <w:top w:val="single" w:color="auto" w:sz="4" w:space="0"/>
              <w:left w:val="single" w:color="auto" w:sz="4" w:space="0"/>
              <w:bottom w:val="single" w:color="auto" w:sz="4" w:space="0"/>
              <w:right w:val="single" w:color="auto" w:sz="4" w:space="0"/>
            </w:tcBorders>
            <w:vAlign w:val="center"/>
          </w:tcPr>
          <w:p w14:paraId="65B09C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436F1A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185D82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56619E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107 </w:t>
            </w:r>
          </w:p>
        </w:tc>
        <w:tc>
          <w:tcPr>
            <w:tcW w:w="376" w:type="pct"/>
            <w:tcBorders>
              <w:top w:val="single" w:color="auto" w:sz="4" w:space="0"/>
              <w:left w:val="single" w:color="auto" w:sz="4" w:space="0"/>
              <w:bottom w:val="single" w:color="auto" w:sz="4" w:space="0"/>
              <w:right w:val="single" w:color="auto" w:sz="4" w:space="0"/>
            </w:tcBorders>
            <w:vAlign w:val="center"/>
          </w:tcPr>
          <w:p w14:paraId="79F8A4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52CE65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7.14 </w:t>
            </w:r>
          </w:p>
        </w:tc>
      </w:tr>
      <w:tr w14:paraId="5A96A874">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6A58E80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608" w:type="pct"/>
            <w:tcBorders>
              <w:top w:val="single" w:color="auto" w:sz="4" w:space="0"/>
              <w:left w:val="single" w:color="auto" w:sz="4" w:space="0"/>
              <w:bottom w:val="single" w:color="auto" w:sz="4" w:space="0"/>
              <w:right w:val="single" w:color="auto" w:sz="4" w:space="0"/>
            </w:tcBorders>
            <w:noWrap/>
            <w:vAlign w:val="center"/>
          </w:tcPr>
          <w:p w14:paraId="6FCAB3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731" w:type="pct"/>
            <w:tcBorders>
              <w:top w:val="single" w:color="auto" w:sz="4" w:space="0"/>
              <w:left w:val="single" w:color="auto" w:sz="4" w:space="0"/>
              <w:bottom w:val="single" w:color="auto" w:sz="4" w:space="0"/>
              <w:right w:val="single" w:color="auto" w:sz="4" w:space="0"/>
            </w:tcBorders>
            <w:vAlign w:val="center"/>
          </w:tcPr>
          <w:p w14:paraId="4E6490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422" w:type="pct"/>
            <w:tcBorders>
              <w:top w:val="single" w:color="auto" w:sz="4" w:space="0"/>
              <w:left w:val="single" w:color="auto" w:sz="4" w:space="0"/>
              <w:bottom w:val="single" w:color="auto" w:sz="4" w:space="0"/>
              <w:right w:val="single" w:color="auto" w:sz="4" w:space="0"/>
            </w:tcBorders>
            <w:vAlign w:val="center"/>
          </w:tcPr>
          <w:p w14:paraId="03146A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4158FC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0DE8C6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16270 </w:t>
            </w:r>
          </w:p>
        </w:tc>
        <w:tc>
          <w:tcPr>
            <w:tcW w:w="309" w:type="pct"/>
            <w:tcBorders>
              <w:top w:val="single" w:color="auto" w:sz="4" w:space="0"/>
              <w:left w:val="single" w:color="auto" w:sz="4" w:space="0"/>
              <w:bottom w:val="single" w:color="auto" w:sz="4" w:space="0"/>
              <w:right w:val="single" w:color="auto" w:sz="4" w:space="0"/>
            </w:tcBorders>
            <w:vAlign w:val="center"/>
          </w:tcPr>
          <w:p w14:paraId="360AB0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530F3B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0A64EA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5C926A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105 </w:t>
            </w:r>
          </w:p>
        </w:tc>
        <w:tc>
          <w:tcPr>
            <w:tcW w:w="376" w:type="pct"/>
            <w:tcBorders>
              <w:top w:val="single" w:color="auto" w:sz="4" w:space="0"/>
              <w:left w:val="single" w:color="auto" w:sz="4" w:space="0"/>
              <w:bottom w:val="single" w:color="auto" w:sz="4" w:space="0"/>
              <w:right w:val="single" w:color="auto" w:sz="4" w:space="0"/>
            </w:tcBorders>
            <w:vAlign w:val="center"/>
          </w:tcPr>
          <w:p w14:paraId="77FAC7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6AD724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6.98 </w:t>
            </w:r>
          </w:p>
        </w:tc>
      </w:tr>
      <w:tr w14:paraId="257562B9">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60C958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608" w:type="pct"/>
            <w:tcBorders>
              <w:top w:val="single" w:color="auto" w:sz="4" w:space="0"/>
              <w:left w:val="single" w:color="auto" w:sz="4" w:space="0"/>
              <w:bottom w:val="single" w:color="auto" w:sz="4" w:space="0"/>
              <w:right w:val="single" w:color="auto" w:sz="4" w:space="0"/>
            </w:tcBorders>
            <w:noWrap/>
            <w:vAlign w:val="center"/>
          </w:tcPr>
          <w:p w14:paraId="274423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731" w:type="pct"/>
            <w:tcBorders>
              <w:top w:val="single" w:color="auto" w:sz="4" w:space="0"/>
              <w:left w:val="single" w:color="auto" w:sz="4" w:space="0"/>
              <w:bottom w:val="single" w:color="auto" w:sz="4" w:space="0"/>
              <w:right w:val="single" w:color="auto" w:sz="4" w:space="0"/>
            </w:tcBorders>
            <w:vAlign w:val="center"/>
          </w:tcPr>
          <w:p w14:paraId="7C0716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422" w:type="pct"/>
            <w:tcBorders>
              <w:top w:val="single" w:color="auto" w:sz="4" w:space="0"/>
              <w:left w:val="single" w:color="auto" w:sz="4" w:space="0"/>
              <w:bottom w:val="single" w:color="auto" w:sz="4" w:space="0"/>
              <w:right w:val="single" w:color="auto" w:sz="4" w:space="0"/>
            </w:tcBorders>
            <w:vAlign w:val="center"/>
          </w:tcPr>
          <w:p w14:paraId="36FC9D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144042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004443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8890 </w:t>
            </w:r>
          </w:p>
        </w:tc>
        <w:tc>
          <w:tcPr>
            <w:tcW w:w="309" w:type="pct"/>
            <w:tcBorders>
              <w:top w:val="single" w:color="auto" w:sz="4" w:space="0"/>
              <w:left w:val="single" w:color="auto" w:sz="4" w:space="0"/>
              <w:bottom w:val="single" w:color="auto" w:sz="4" w:space="0"/>
              <w:right w:val="single" w:color="auto" w:sz="4" w:space="0"/>
            </w:tcBorders>
            <w:vAlign w:val="center"/>
          </w:tcPr>
          <w:p w14:paraId="55D6C5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2B563D6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267DED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480C84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104 </w:t>
            </w:r>
          </w:p>
        </w:tc>
        <w:tc>
          <w:tcPr>
            <w:tcW w:w="376" w:type="pct"/>
            <w:tcBorders>
              <w:top w:val="single" w:color="auto" w:sz="4" w:space="0"/>
              <w:left w:val="single" w:color="auto" w:sz="4" w:space="0"/>
              <w:bottom w:val="single" w:color="auto" w:sz="4" w:space="0"/>
              <w:right w:val="single" w:color="auto" w:sz="4" w:space="0"/>
            </w:tcBorders>
            <w:vAlign w:val="center"/>
          </w:tcPr>
          <w:p w14:paraId="235006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5013DF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6.93 </w:t>
            </w:r>
          </w:p>
        </w:tc>
      </w:tr>
      <w:tr w14:paraId="42045A9E">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235915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608" w:type="pct"/>
            <w:tcBorders>
              <w:top w:val="single" w:color="auto" w:sz="4" w:space="0"/>
              <w:left w:val="single" w:color="auto" w:sz="4" w:space="0"/>
              <w:bottom w:val="single" w:color="auto" w:sz="4" w:space="0"/>
              <w:right w:val="single" w:color="auto" w:sz="4" w:space="0"/>
            </w:tcBorders>
            <w:noWrap/>
            <w:vAlign w:val="center"/>
          </w:tcPr>
          <w:p w14:paraId="2BA9BE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731" w:type="pct"/>
            <w:tcBorders>
              <w:top w:val="single" w:color="auto" w:sz="4" w:space="0"/>
              <w:left w:val="single" w:color="auto" w:sz="4" w:space="0"/>
              <w:bottom w:val="single" w:color="auto" w:sz="4" w:space="0"/>
              <w:right w:val="single" w:color="auto" w:sz="4" w:space="0"/>
            </w:tcBorders>
            <w:vAlign w:val="center"/>
          </w:tcPr>
          <w:p w14:paraId="2A10F7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山丹县城东</w:t>
            </w:r>
          </w:p>
        </w:tc>
        <w:tc>
          <w:tcPr>
            <w:tcW w:w="422" w:type="pct"/>
            <w:tcBorders>
              <w:top w:val="single" w:color="auto" w:sz="4" w:space="0"/>
              <w:left w:val="single" w:color="auto" w:sz="4" w:space="0"/>
              <w:bottom w:val="single" w:color="auto" w:sz="4" w:space="0"/>
              <w:right w:val="single" w:color="auto" w:sz="4" w:space="0"/>
            </w:tcBorders>
            <w:vAlign w:val="center"/>
          </w:tcPr>
          <w:p w14:paraId="67E3AE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249DF4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5AB8B7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7576 </w:t>
            </w:r>
          </w:p>
        </w:tc>
        <w:tc>
          <w:tcPr>
            <w:tcW w:w="309" w:type="pct"/>
            <w:tcBorders>
              <w:top w:val="single" w:color="auto" w:sz="4" w:space="0"/>
              <w:left w:val="single" w:color="auto" w:sz="4" w:space="0"/>
              <w:bottom w:val="single" w:color="auto" w:sz="4" w:space="0"/>
              <w:right w:val="single" w:color="auto" w:sz="4" w:space="0"/>
            </w:tcBorders>
            <w:vAlign w:val="center"/>
          </w:tcPr>
          <w:p w14:paraId="7B523E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1D3BDA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1C2CD9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7FA184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85 </w:t>
            </w:r>
          </w:p>
        </w:tc>
        <w:tc>
          <w:tcPr>
            <w:tcW w:w="376" w:type="pct"/>
            <w:tcBorders>
              <w:top w:val="single" w:color="auto" w:sz="4" w:space="0"/>
              <w:left w:val="single" w:color="auto" w:sz="4" w:space="0"/>
              <w:bottom w:val="single" w:color="auto" w:sz="4" w:space="0"/>
              <w:right w:val="single" w:color="auto" w:sz="4" w:space="0"/>
            </w:tcBorders>
            <w:vAlign w:val="center"/>
          </w:tcPr>
          <w:p w14:paraId="726523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2D1963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5.64 </w:t>
            </w:r>
          </w:p>
        </w:tc>
      </w:tr>
      <w:tr w14:paraId="5E34112B">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3C1535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608" w:type="pct"/>
            <w:tcBorders>
              <w:top w:val="single" w:color="auto" w:sz="4" w:space="0"/>
              <w:left w:val="single" w:color="auto" w:sz="4" w:space="0"/>
              <w:bottom w:val="single" w:color="auto" w:sz="4" w:space="0"/>
              <w:right w:val="single" w:color="auto" w:sz="4" w:space="0"/>
            </w:tcBorders>
            <w:noWrap/>
            <w:vAlign w:val="center"/>
          </w:tcPr>
          <w:p w14:paraId="14BA90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731" w:type="pct"/>
            <w:tcBorders>
              <w:top w:val="single" w:color="auto" w:sz="4" w:space="0"/>
              <w:left w:val="single" w:color="auto" w:sz="4" w:space="0"/>
              <w:bottom w:val="single" w:color="auto" w:sz="4" w:space="0"/>
              <w:right w:val="single" w:color="auto" w:sz="4" w:space="0"/>
            </w:tcBorders>
            <w:vAlign w:val="center"/>
          </w:tcPr>
          <w:p w14:paraId="545615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城北工业园区</w:t>
            </w:r>
          </w:p>
        </w:tc>
        <w:tc>
          <w:tcPr>
            <w:tcW w:w="422" w:type="pct"/>
            <w:tcBorders>
              <w:top w:val="single" w:color="auto" w:sz="4" w:space="0"/>
              <w:left w:val="single" w:color="auto" w:sz="4" w:space="0"/>
              <w:bottom w:val="single" w:color="auto" w:sz="4" w:space="0"/>
              <w:right w:val="single" w:color="auto" w:sz="4" w:space="0"/>
            </w:tcBorders>
            <w:vAlign w:val="center"/>
          </w:tcPr>
          <w:p w14:paraId="059348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7E480A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2CBA75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10428 </w:t>
            </w:r>
          </w:p>
        </w:tc>
        <w:tc>
          <w:tcPr>
            <w:tcW w:w="309" w:type="pct"/>
            <w:tcBorders>
              <w:top w:val="single" w:color="auto" w:sz="4" w:space="0"/>
              <w:left w:val="single" w:color="auto" w:sz="4" w:space="0"/>
              <w:bottom w:val="single" w:color="auto" w:sz="4" w:space="0"/>
              <w:right w:val="single" w:color="auto" w:sz="4" w:space="0"/>
            </w:tcBorders>
            <w:vAlign w:val="center"/>
          </w:tcPr>
          <w:p w14:paraId="0848E8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6FF9D2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5E1C75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04C84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86 </w:t>
            </w:r>
          </w:p>
        </w:tc>
        <w:tc>
          <w:tcPr>
            <w:tcW w:w="376" w:type="pct"/>
            <w:tcBorders>
              <w:top w:val="single" w:color="auto" w:sz="4" w:space="0"/>
              <w:left w:val="single" w:color="auto" w:sz="4" w:space="0"/>
              <w:bottom w:val="single" w:color="auto" w:sz="4" w:space="0"/>
              <w:right w:val="single" w:color="auto" w:sz="4" w:space="0"/>
            </w:tcBorders>
            <w:vAlign w:val="center"/>
          </w:tcPr>
          <w:p w14:paraId="121B0B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32A0CF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5.71 </w:t>
            </w:r>
          </w:p>
        </w:tc>
      </w:tr>
      <w:tr w14:paraId="40F4D4F5">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0E838A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608" w:type="pct"/>
            <w:tcBorders>
              <w:top w:val="single" w:color="auto" w:sz="4" w:space="0"/>
              <w:left w:val="single" w:color="auto" w:sz="4" w:space="0"/>
              <w:bottom w:val="single" w:color="auto" w:sz="4" w:space="0"/>
              <w:right w:val="single" w:color="auto" w:sz="4" w:space="0"/>
            </w:tcBorders>
            <w:noWrap/>
            <w:vAlign w:val="center"/>
          </w:tcPr>
          <w:p w14:paraId="6768B9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731" w:type="pct"/>
            <w:tcBorders>
              <w:top w:val="single" w:color="auto" w:sz="4" w:space="0"/>
              <w:left w:val="single" w:color="auto" w:sz="4" w:space="0"/>
              <w:bottom w:val="single" w:color="auto" w:sz="4" w:space="0"/>
              <w:right w:val="single" w:color="auto" w:sz="4" w:space="0"/>
            </w:tcBorders>
            <w:vAlign w:val="center"/>
          </w:tcPr>
          <w:p w14:paraId="379759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S590省道延伸段东侧，焦化厂铁路南侧</w:t>
            </w:r>
          </w:p>
        </w:tc>
        <w:tc>
          <w:tcPr>
            <w:tcW w:w="422" w:type="pct"/>
            <w:tcBorders>
              <w:top w:val="single" w:color="auto" w:sz="4" w:space="0"/>
              <w:left w:val="single" w:color="auto" w:sz="4" w:space="0"/>
              <w:bottom w:val="single" w:color="auto" w:sz="4" w:space="0"/>
              <w:right w:val="single" w:color="auto" w:sz="4" w:space="0"/>
            </w:tcBorders>
            <w:vAlign w:val="center"/>
          </w:tcPr>
          <w:p w14:paraId="444096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7CECB8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206861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17001 </w:t>
            </w:r>
          </w:p>
        </w:tc>
        <w:tc>
          <w:tcPr>
            <w:tcW w:w="309" w:type="pct"/>
            <w:tcBorders>
              <w:top w:val="single" w:color="auto" w:sz="4" w:space="0"/>
              <w:left w:val="single" w:color="auto" w:sz="4" w:space="0"/>
              <w:bottom w:val="single" w:color="auto" w:sz="4" w:space="0"/>
              <w:right w:val="single" w:color="auto" w:sz="4" w:space="0"/>
            </w:tcBorders>
            <w:vAlign w:val="center"/>
          </w:tcPr>
          <w:p w14:paraId="5F7551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32B6F0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2F3451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052F81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106 </w:t>
            </w:r>
          </w:p>
        </w:tc>
        <w:tc>
          <w:tcPr>
            <w:tcW w:w="376" w:type="pct"/>
            <w:tcBorders>
              <w:top w:val="single" w:color="auto" w:sz="4" w:space="0"/>
              <w:left w:val="single" w:color="auto" w:sz="4" w:space="0"/>
              <w:bottom w:val="single" w:color="auto" w:sz="4" w:space="0"/>
              <w:right w:val="single" w:color="auto" w:sz="4" w:space="0"/>
            </w:tcBorders>
            <w:vAlign w:val="center"/>
          </w:tcPr>
          <w:p w14:paraId="0A81D8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3263FD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7.04 </w:t>
            </w:r>
          </w:p>
        </w:tc>
      </w:tr>
      <w:tr w14:paraId="3FC230CF">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0B9A8F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608" w:type="pct"/>
            <w:tcBorders>
              <w:top w:val="single" w:color="auto" w:sz="4" w:space="0"/>
              <w:left w:val="single" w:color="auto" w:sz="4" w:space="0"/>
              <w:bottom w:val="single" w:color="auto" w:sz="4" w:space="0"/>
              <w:right w:val="single" w:color="auto" w:sz="4" w:space="0"/>
            </w:tcBorders>
            <w:noWrap/>
            <w:vAlign w:val="center"/>
          </w:tcPr>
          <w:p w14:paraId="4380DD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731" w:type="pct"/>
            <w:tcBorders>
              <w:top w:val="single" w:color="auto" w:sz="4" w:space="0"/>
              <w:left w:val="single" w:color="auto" w:sz="4" w:space="0"/>
              <w:bottom w:val="single" w:color="auto" w:sz="4" w:space="0"/>
              <w:right w:val="single" w:color="auto" w:sz="4" w:space="0"/>
            </w:tcBorders>
            <w:vAlign w:val="center"/>
          </w:tcPr>
          <w:p w14:paraId="41B784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422" w:type="pct"/>
            <w:tcBorders>
              <w:top w:val="single" w:color="auto" w:sz="4" w:space="0"/>
              <w:left w:val="single" w:color="auto" w:sz="4" w:space="0"/>
              <w:bottom w:val="single" w:color="auto" w:sz="4" w:space="0"/>
              <w:right w:val="single" w:color="auto" w:sz="4" w:space="0"/>
            </w:tcBorders>
            <w:vAlign w:val="center"/>
          </w:tcPr>
          <w:p w14:paraId="3858A5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3BCEFF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0F39D2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47613 </w:t>
            </w:r>
          </w:p>
        </w:tc>
        <w:tc>
          <w:tcPr>
            <w:tcW w:w="309" w:type="pct"/>
            <w:tcBorders>
              <w:top w:val="single" w:color="auto" w:sz="4" w:space="0"/>
              <w:left w:val="single" w:color="auto" w:sz="4" w:space="0"/>
              <w:bottom w:val="single" w:color="auto" w:sz="4" w:space="0"/>
              <w:right w:val="single" w:color="auto" w:sz="4" w:space="0"/>
            </w:tcBorders>
            <w:vAlign w:val="center"/>
          </w:tcPr>
          <w:p w14:paraId="3851C6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343415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4D2CE4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4E4B8C6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85 </w:t>
            </w:r>
          </w:p>
        </w:tc>
        <w:tc>
          <w:tcPr>
            <w:tcW w:w="376" w:type="pct"/>
            <w:tcBorders>
              <w:top w:val="single" w:color="auto" w:sz="4" w:space="0"/>
              <w:left w:val="single" w:color="auto" w:sz="4" w:space="0"/>
              <w:bottom w:val="single" w:color="auto" w:sz="4" w:space="0"/>
              <w:right w:val="single" w:color="auto" w:sz="4" w:space="0"/>
            </w:tcBorders>
            <w:vAlign w:val="center"/>
          </w:tcPr>
          <w:p w14:paraId="4355AF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494D91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5.66 </w:t>
            </w:r>
          </w:p>
        </w:tc>
      </w:tr>
      <w:tr w14:paraId="6F470319">
        <w:tblPrEx>
          <w:tblCellMar>
            <w:top w:w="0" w:type="dxa"/>
            <w:left w:w="108" w:type="dxa"/>
            <w:bottom w:w="0" w:type="dxa"/>
            <w:right w:w="108" w:type="dxa"/>
          </w:tblCellMar>
        </w:tblPrEx>
        <w:trPr>
          <w:trHeight w:val="454" w:hRule="atLeast"/>
        </w:trPr>
        <w:tc>
          <w:tcPr>
            <w:tcW w:w="177" w:type="pct"/>
            <w:tcBorders>
              <w:top w:val="single" w:color="auto" w:sz="4" w:space="0"/>
              <w:left w:val="single" w:color="auto" w:sz="4" w:space="0"/>
              <w:bottom w:val="single" w:color="auto" w:sz="4" w:space="0"/>
              <w:right w:val="single" w:color="auto" w:sz="4" w:space="0"/>
            </w:tcBorders>
            <w:noWrap/>
            <w:vAlign w:val="center"/>
          </w:tcPr>
          <w:p w14:paraId="17D738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608" w:type="pct"/>
            <w:tcBorders>
              <w:top w:val="single" w:color="auto" w:sz="4" w:space="0"/>
              <w:left w:val="single" w:color="auto" w:sz="4" w:space="0"/>
              <w:bottom w:val="single" w:color="auto" w:sz="4" w:space="0"/>
              <w:right w:val="single" w:color="auto" w:sz="4" w:space="0"/>
            </w:tcBorders>
            <w:noWrap/>
            <w:vAlign w:val="center"/>
          </w:tcPr>
          <w:p w14:paraId="36A1AB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731" w:type="pct"/>
            <w:tcBorders>
              <w:top w:val="single" w:color="auto" w:sz="4" w:space="0"/>
              <w:left w:val="single" w:color="auto" w:sz="4" w:space="0"/>
              <w:bottom w:val="single" w:color="auto" w:sz="4" w:space="0"/>
              <w:right w:val="single" w:color="auto" w:sz="4" w:space="0"/>
            </w:tcBorders>
            <w:vAlign w:val="center"/>
          </w:tcPr>
          <w:p w14:paraId="732DE6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422" w:type="pct"/>
            <w:tcBorders>
              <w:top w:val="single" w:color="auto" w:sz="4" w:space="0"/>
              <w:left w:val="single" w:color="auto" w:sz="4" w:space="0"/>
              <w:bottom w:val="single" w:color="auto" w:sz="4" w:space="0"/>
              <w:right w:val="single" w:color="auto" w:sz="4" w:space="0"/>
            </w:tcBorders>
            <w:vAlign w:val="center"/>
          </w:tcPr>
          <w:p w14:paraId="42F199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24" w:type="pct"/>
            <w:tcBorders>
              <w:top w:val="single" w:color="auto" w:sz="4" w:space="0"/>
              <w:left w:val="single" w:color="auto" w:sz="4" w:space="0"/>
              <w:bottom w:val="single" w:color="auto" w:sz="4" w:space="0"/>
              <w:right w:val="single" w:color="auto" w:sz="4" w:space="0"/>
            </w:tcBorders>
            <w:vAlign w:val="center"/>
          </w:tcPr>
          <w:p w14:paraId="49AC79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出让</w:t>
            </w:r>
          </w:p>
        </w:tc>
        <w:tc>
          <w:tcPr>
            <w:tcW w:w="386" w:type="pct"/>
            <w:tcBorders>
              <w:top w:val="single" w:color="auto" w:sz="4" w:space="0"/>
              <w:left w:val="single" w:color="auto" w:sz="4" w:space="0"/>
              <w:bottom w:val="single" w:color="auto" w:sz="4" w:space="0"/>
              <w:right w:val="single" w:color="auto" w:sz="4" w:space="0"/>
            </w:tcBorders>
            <w:vAlign w:val="center"/>
          </w:tcPr>
          <w:p w14:paraId="78B111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13303 </w:t>
            </w:r>
          </w:p>
        </w:tc>
        <w:tc>
          <w:tcPr>
            <w:tcW w:w="309" w:type="pct"/>
            <w:tcBorders>
              <w:top w:val="single" w:color="auto" w:sz="4" w:space="0"/>
              <w:left w:val="single" w:color="auto" w:sz="4" w:space="0"/>
              <w:bottom w:val="single" w:color="auto" w:sz="4" w:space="0"/>
              <w:right w:val="single" w:color="auto" w:sz="4" w:space="0"/>
            </w:tcBorders>
            <w:vAlign w:val="center"/>
          </w:tcPr>
          <w:p w14:paraId="3BF2B1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427" w:type="pct"/>
            <w:tcBorders>
              <w:top w:val="single" w:color="auto" w:sz="4" w:space="0"/>
              <w:left w:val="single" w:color="auto" w:sz="4" w:space="0"/>
              <w:bottom w:val="single" w:color="auto" w:sz="4" w:space="0"/>
              <w:right w:val="single" w:color="auto" w:sz="4" w:space="0"/>
            </w:tcBorders>
            <w:vAlign w:val="center"/>
          </w:tcPr>
          <w:p w14:paraId="689F1A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412" w:type="pct"/>
            <w:tcBorders>
              <w:top w:val="single" w:color="auto" w:sz="4" w:space="0"/>
              <w:left w:val="single" w:color="auto" w:sz="4" w:space="0"/>
              <w:bottom w:val="single" w:color="auto" w:sz="4" w:space="0"/>
              <w:right w:val="single" w:color="auto" w:sz="4" w:space="0"/>
            </w:tcBorders>
            <w:vAlign w:val="center"/>
          </w:tcPr>
          <w:p w14:paraId="3AC37E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50年</w:t>
            </w:r>
          </w:p>
        </w:tc>
        <w:tc>
          <w:tcPr>
            <w:tcW w:w="396" w:type="pct"/>
            <w:tcBorders>
              <w:top w:val="single" w:color="auto" w:sz="4" w:space="0"/>
              <w:left w:val="single" w:color="auto" w:sz="4" w:space="0"/>
              <w:bottom w:val="single" w:color="auto" w:sz="4" w:space="0"/>
              <w:right w:val="single" w:color="auto" w:sz="4" w:space="0"/>
            </w:tcBorders>
            <w:vAlign w:val="center"/>
          </w:tcPr>
          <w:p w14:paraId="78CEA7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85 </w:t>
            </w:r>
          </w:p>
        </w:tc>
        <w:tc>
          <w:tcPr>
            <w:tcW w:w="376" w:type="pct"/>
            <w:tcBorders>
              <w:top w:val="single" w:color="auto" w:sz="4" w:space="0"/>
              <w:left w:val="single" w:color="auto" w:sz="4" w:space="0"/>
              <w:bottom w:val="single" w:color="auto" w:sz="4" w:space="0"/>
              <w:right w:val="single" w:color="auto" w:sz="4" w:space="0"/>
            </w:tcBorders>
            <w:vAlign w:val="center"/>
          </w:tcPr>
          <w:p w14:paraId="2B0936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27" w:type="pct"/>
            <w:tcBorders>
              <w:top w:val="single" w:color="auto" w:sz="4" w:space="0"/>
              <w:left w:val="single" w:color="auto" w:sz="4" w:space="0"/>
              <w:bottom w:val="single" w:color="auto" w:sz="4" w:space="0"/>
              <w:right w:val="single" w:color="auto" w:sz="4" w:space="0"/>
            </w:tcBorders>
            <w:vAlign w:val="center"/>
          </w:tcPr>
          <w:p w14:paraId="1B74EA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 xml:space="preserve">5.64 </w:t>
            </w:r>
          </w:p>
        </w:tc>
      </w:tr>
      <w:tr w14:paraId="751DC4A9">
        <w:tblPrEx>
          <w:tblCellMar>
            <w:top w:w="0" w:type="dxa"/>
            <w:left w:w="108" w:type="dxa"/>
            <w:bottom w:w="0" w:type="dxa"/>
            <w:right w:w="108" w:type="dxa"/>
          </w:tblCellMar>
        </w:tblPrEx>
        <w:trPr>
          <w:trHeight w:val="454" w:hRule="atLeast"/>
        </w:trPr>
        <w:tc>
          <w:tcPr>
            <w:tcW w:w="5000" w:type="pct"/>
            <w:gridSpan w:val="12"/>
            <w:tcBorders>
              <w:top w:val="single" w:color="auto" w:sz="4" w:space="0"/>
              <w:left w:val="single" w:color="auto" w:sz="4" w:space="0"/>
              <w:bottom w:val="single" w:color="auto" w:sz="4" w:space="0"/>
              <w:right w:val="single" w:color="auto" w:sz="4" w:space="0"/>
            </w:tcBorders>
            <w:noWrap/>
            <w:vAlign w:val="center"/>
          </w:tcPr>
          <w:p w14:paraId="124ED3B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填表说明：表中填写单位分别为：</w:t>
            </w:r>
            <w:r>
              <w:rPr>
                <w:rFonts w:hint="eastAsia"/>
              </w:rPr>
              <w:t>①</w:t>
            </w:r>
            <w:r>
              <w:t>面积：平方米；</w:t>
            </w:r>
            <w:r>
              <w:rPr>
                <w:rFonts w:hint="eastAsia"/>
              </w:rPr>
              <w:t>②</w:t>
            </w:r>
            <w:r>
              <w:t>地面地价：元每平方米；</w:t>
            </w:r>
            <w:r>
              <w:rPr>
                <w:rFonts w:hint="eastAsia"/>
              </w:rPr>
              <w:t>③</w:t>
            </w:r>
            <w:r>
              <w:t>备注：地面价，万元每亩。</w:t>
            </w:r>
          </w:p>
        </w:tc>
      </w:tr>
    </w:tbl>
    <w:p w14:paraId="32DF8281">
      <w:pPr>
        <w:pStyle w:val="16"/>
        <w:bidi w:val="0"/>
        <w:rPr>
          <w:rFonts w:hint="eastAsia"/>
          <w:lang w:eastAsia="zh-CN"/>
        </w:rPr>
        <w:sectPr>
          <w:pgSz w:w="16838" w:h="11906" w:orient="landscape"/>
          <w:pgMar w:top="1587" w:right="1134" w:bottom="1134" w:left="1134" w:header="1077" w:footer="850" w:gutter="0"/>
          <w:pgNumType w:fmt="decimal"/>
          <w:cols w:space="0" w:num="1"/>
          <w:rtlGutter w:val="0"/>
          <w:docGrid w:type="lines" w:linePitch="312" w:charSpace="0"/>
        </w:sectPr>
      </w:pPr>
    </w:p>
    <w:p w14:paraId="28CBD5D4">
      <w:pPr>
        <w:pStyle w:val="3"/>
        <w:bidi w:val="0"/>
        <w:rPr>
          <w:rFonts w:hint="eastAsia"/>
          <w:lang w:eastAsia="zh-CN"/>
        </w:rPr>
      </w:pPr>
      <w:bookmarkStart w:id="58" w:name="_Toc2860"/>
      <w:r>
        <w:rPr>
          <w:rFonts w:hint="eastAsia"/>
          <w:lang w:eastAsia="zh-CN"/>
        </w:rPr>
        <w:t>三、现行标定地价适用性分析</w:t>
      </w:r>
      <w:bookmarkEnd w:id="58"/>
    </w:p>
    <w:p w14:paraId="292AD813">
      <w:pPr>
        <w:bidi w:val="0"/>
        <w:rPr>
          <w:rFonts w:hint="eastAsia"/>
          <w:lang w:eastAsia="zh-CN"/>
        </w:rPr>
      </w:pPr>
      <w:r>
        <w:rPr>
          <w:rFonts w:hint="eastAsia"/>
          <w:lang w:eastAsia="zh-CN"/>
        </w:rPr>
        <w:t>2022年7月1日，山丹县现行标定地价正式公布实施，标志着山丹县首次完成标定地价体系建设，填补了标定地价体系建设领域空白，进一步完善了区域公示地价体系。现行标定地价成果的实施，对强化地价管理、促进土地市场健康有序发展具有积极推动作用，为国有建设用地出让、转让、出租、抵押等价格评估工作提供了重要依据。</w:t>
      </w:r>
    </w:p>
    <w:p w14:paraId="528E38DB">
      <w:pPr>
        <w:bidi w:val="0"/>
        <w:rPr>
          <w:rFonts w:hint="eastAsia"/>
          <w:lang w:eastAsia="zh-CN"/>
        </w:rPr>
      </w:pPr>
      <w:r>
        <w:rPr>
          <w:rFonts w:hint="eastAsia"/>
          <w:lang w:eastAsia="zh-CN"/>
        </w:rPr>
        <w:t>自2022年现行标定地价公布实施以来，至今已逾3年。期间，山丹县相关规划布局、标定区域内的地价空间分布特征等均已发生调整与变化。在现行标定地价体系中，部分标定区域已难以准确反映区域内土地市场实际状况，存在一定的滞后性。同时，依据《标定地价规程》（TD/T 1052-2017）规定，“标定地价评估及公示工作应以年度为周期开展，每年第一季度需完成对标准宗地在当年1月1日的标定地价公示工作”，现行标定地价成果已不符合上述周期性更新要求，因此需对现行标定地价及其修正体系进行更新。具体原因主要表现在以下几个方面：</w:t>
      </w:r>
    </w:p>
    <w:p w14:paraId="1290F27E">
      <w:pPr>
        <w:bidi w:val="0"/>
        <w:rPr>
          <w:rFonts w:hint="eastAsia"/>
          <w:lang w:eastAsia="zh-CN"/>
        </w:rPr>
      </w:pPr>
      <w:r>
        <w:rPr>
          <w:rFonts w:hint="eastAsia"/>
          <w:lang w:eastAsia="zh-CN"/>
        </w:rPr>
        <w:t>1.依据相关政策与规程要求，需对标定地价进行更新制订与公示</w:t>
      </w:r>
    </w:p>
    <w:p w14:paraId="23BEA3AA">
      <w:pPr>
        <w:bidi w:val="0"/>
        <w:rPr>
          <w:rFonts w:hint="eastAsia"/>
          <w:lang w:eastAsia="zh-CN"/>
        </w:rPr>
      </w:pPr>
      <w:r>
        <w:rPr>
          <w:rFonts w:hint="eastAsia"/>
          <w:lang w:eastAsia="zh-CN"/>
        </w:rPr>
        <w:t>根据《标定地价规程》（TD/T 1052-2017）技术要求，标定地价评估及公示工作应以年度为周期，每年需完成标准宗地在当年1月1日的标定地价更新工作。山丹县现行标定地价估价期日为2020年1月1日，至本次更新时，已超过规定更新周期4年，且期间未开展补充更新工作，不符合规程中周期性更新要求。同时，依据《张掖市自然资源局关于做好标定地价制定及公示工作的通知》（张资权函〔2025〕11号），为贯彻落实《中共中央 国务院关于构建更加完善的要素市场化配置体制机制的意见》，进一步完善公示地价体系，逐步构建与市场价格挂钩的动态调整机制，促进自然资源的合理配置与高效利用，明确各县区于2025年12月底前完成新一轮标定地价制定与公示。综上所述，为严格执行国家技术标准和落实市级主管部门的工作部署，需开展本次更新制定及公示工作。</w:t>
      </w:r>
    </w:p>
    <w:p w14:paraId="50CA33F3">
      <w:pPr>
        <w:bidi w:val="0"/>
        <w:rPr>
          <w:rFonts w:hint="eastAsia"/>
          <w:lang w:eastAsia="zh-CN"/>
        </w:rPr>
      </w:pPr>
      <w:r>
        <w:rPr>
          <w:rFonts w:hint="eastAsia"/>
          <w:lang w:eastAsia="zh-CN"/>
        </w:rPr>
        <w:t>2.为确保标定地价体系与国土空间总体规划有效衔接，需对标定地价公示范围作相应调整</w:t>
      </w:r>
    </w:p>
    <w:p w14:paraId="4CC920FE">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r>
        <w:rPr>
          <w:rFonts w:hint="eastAsia"/>
          <w:lang w:eastAsia="zh-CN"/>
        </w:rPr>
        <w:t>2024年5月31日，《山丹县国土空间总体规划（2021-2035年）》获张掖市人民政府批复并实施。其中，中心城区规划构建了“一心引领、两带显城、三轴提升、五区创城”的城市空间结构，将中心城区17.04平方千米范围细化为生活居住区、综合服务区、商业服务区、工业发展区、物流仓储区等七类区域。依据相应的规划分区，对公示范围进行调整，以确保与国土空间总体规划的空间布局相匹配。</w:t>
      </w:r>
    </w:p>
    <w:p w14:paraId="011F2801">
      <w:pPr>
        <w:pStyle w:val="2"/>
        <w:bidi w:val="0"/>
        <w:rPr>
          <w:rFonts w:hint="eastAsia"/>
          <w:lang w:eastAsia="zh-CN"/>
        </w:rPr>
      </w:pPr>
      <w:bookmarkStart w:id="59" w:name="_Toc12263"/>
      <w:r>
        <w:rPr>
          <w:rFonts w:hint="eastAsia"/>
          <w:lang w:eastAsia="zh-CN"/>
        </w:rPr>
        <w:t>第三章 工作概述</w:t>
      </w:r>
      <w:bookmarkEnd w:id="59"/>
    </w:p>
    <w:p w14:paraId="0D05C396">
      <w:pPr>
        <w:pStyle w:val="3"/>
        <w:bidi w:val="0"/>
        <w:rPr>
          <w:rFonts w:hint="eastAsia"/>
          <w:lang w:eastAsia="zh-CN"/>
        </w:rPr>
      </w:pPr>
      <w:bookmarkStart w:id="60" w:name="_Toc7703"/>
      <w:r>
        <w:rPr>
          <w:rFonts w:hint="eastAsia"/>
          <w:lang w:eastAsia="zh-CN"/>
        </w:rPr>
        <w:t>一、工作背景及意义</w:t>
      </w:r>
      <w:bookmarkEnd w:id="60"/>
    </w:p>
    <w:p w14:paraId="0EFD698A">
      <w:pPr>
        <w:bidi w:val="0"/>
        <w:rPr>
          <w:rFonts w:hint="eastAsia"/>
          <w:lang w:eastAsia="zh-CN"/>
        </w:rPr>
      </w:pPr>
      <w:r>
        <w:rPr>
          <w:rFonts w:hint="eastAsia"/>
          <w:lang w:eastAsia="zh-CN"/>
        </w:rPr>
        <w:t>标定地价是法定公示地价之一，为政府管理与调控土地市场之基本手段，是促进土地集约利用的重要杠杆，亦为政府制定地价政策的重要依据。</w:t>
      </w:r>
    </w:p>
    <w:p w14:paraId="5DEC637A">
      <w:pPr>
        <w:bidi w:val="0"/>
        <w:rPr>
          <w:rFonts w:hint="eastAsia"/>
          <w:lang w:eastAsia="zh-CN"/>
        </w:rPr>
      </w:pPr>
      <w:r>
        <w:rPr>
          <w:rFonts w:hint="eastAsia"/>
          <w:lang w:eastAsia="zh-CN"/>
        </w:rPr>
        <w:t xml:space="preserve">开展城镇标定地价更新工作，有助于构建科学、合理、动态的地价体系，为土地市场调控、自然资产管理及政府决策提供有力支撑。同时，通过标定地价的公示，可推动土地市场价格水平信息公开，营造公平、公开的市场环境，有效衡量区域间地价水平，进而实现城镇土地的合理配置。 </w:t>
      </w:r>
    </w:p>
    <w:p w14:paraId="4A33DB89">
      <w:pPr>
        <w:pStyle w:val="3"/>
        <w:bidi w:val="0"/>
        <w:rPr>
          <w:rFonts w:hint="eastAsia"/>
          <w:lang w:eastAsia="zh-CN"/>
        </w:rPr>
      </w:pPr>
      <w:bookmarkStart w:id="61" w:name="_Toc7313"/>
      <w:r>
        <w:rPr>
          <w:rFonts w:hint="eastAsia"/>
          <w:lang w:eastAsia="zh-CN"/>
        </w:rPr>
        <w:t>二、工作任务</w:t>
      </w:r>
      <w:bookmarkEnd w:id="61"/>
    </w:p>
    <w:p w14:paraId="3A87BE0D">
      <w:pPr>
        <w:bidi w:val="0"/>
        <w:rPr>
          <w:rFonts w:hint="eastAsia"/>
          <w:lang w:eastAsia="zh-CN"/>
        </w:rPr>
      </w:pPr>
      <w:r>
        <w:rPr>
          <w:rFonts w:hint="eastAsia"/>
          <w:lang w:eastAsia="zh-CN"/>
        </w:rPr>
        <w:t>根据张掖市自然资源局《关于做好标定地价制定及公示工作的通知》（张资权函〔2025〕11号）的要求，山丹县此次标定地价制定及公示工作内容具体包括：</w:t>
      </w:r>
    </w:p>
    <w:p w14:paraId="532F1B8D">
      <w:pPr>
        <w:bidi w:val="0"/>
        <w:rPr>
          <w:rFonts w:hint="eastAsia"/>
          <w:lang w:eastAsia="zh-CN"/>
        </w:rPr>
      </w:pPr>
      <w:r>
        <w:rPr>
          <w:rFonts w:hint="eastAsia"/>
          <w:lang w:eastAsia="zh-CN"/>
        </w:rPr>
        <w:t>1.确定标定地价公示范围；</w:t>
      </w:r>
    </w:p>
    <w:p w14:paraId="1272DD60">
      <w:pPr>
        <w:bidi w:val="0"/>
        <w:rPr>
          <w:rFonts w:hint="eastAsia"/>
          <w:lang w:eastAsia="zh-CN"/>
        </w:rPr>
      </w:pPr>
      <w:r>
        <w:rPr>
          <w:rFonts w:hint="eastAsia"/>
          <w:lang w:eastAsia="zh-CN"/>
        </w:rPr>
        <w:t>2.更新标定区域及标准宗地；</w:t>
      </w:r>
    </w:p>
    <w:p w14:paraId="02F4A785">
      <w:pPr>
        <w:bidi w:val="0"/>
        <w:rPr>
          <w:rFonts w:hint="eastAsia"/>
          <w:lang w:eastAsia="zh-CN"/>
        </w:rPr>
      </w:pPr>
      <w:r>
        <w:rPr>
          <w:rFonts w:hint="eastAsia"/>
          <w:lang w:eastAsia="zh-CN"/>
        </w:rPr>
        <w:t>3.评估并确定标定地价；</w:t>
      </w:r>
    </w:p>
    <w:p w14:paraId="0E6FF4A3">
      <w:pPr>
        <w:bidi w:val="0"/>
        <w:rPr>
          <w:rFonts w:hint="eastAsia"/>
          <w:lang w:eastAsia="zh-CN"/>
        </w:rPr>
      </w:pPr>
      <w:r>
        <w:rPr>
          <w:rFonts w:hint="eastAsia"/>
          <w:lang w:eastAsia="zh-CN"/>
        </w:rPr>
        <w:t>4.编制成果，主要包括文本、表格、图件及数据库成果；</w:t>
      </w:r>
    </w:p>
    <w:p w14:paraId="537D14DD">
      <w:pPr>
        <w:bidi w:val="0"/>
        <w:rPr>
          <w:rFonts w:hint="eastAsia"/>
          <w:lang w:eastAsia="zh-CN"/>
        </w:rPr>
      </w:pPr>
      <w:r>
        <w:rPr>
          <w:rFonts w:hint="eastAsia"/>
          <w:lang w:eastAsia="zh-CN"/>
        </w:rPr>
        <w:t>5.将成果提交至市局，市局统一上报至省厅，并由省厅组织专家评审验收；</w:t>
      </w:r>
    </w:p>
    <w:p w14:paraId="6EAD6F2C">
      <w:pPr>
        <w:bidi w:val="0"/>
        <w:rPr>
          <w:rFonts w:hint="eastAsia"/>
          <w:lang w:eastAsia="zh-CN"/>
        </w:rPr>
      </w:pPr>
      <w:r>
        <w:rPr>
          <w:rFonts w:hint="eastAsia"/>
          <w:lang w:eastAsia="zh-CN"/>
        </w:rPr>
        <w:t>6.将评审验收后的成果，报政府批准公布。</w:t>
      </w:r>
    </w:p>
    <w:p w14:paraId="084D4D5C">
      <w:pPr>
        <w:pStyle w:val="3"/>
        <w:bidi w:val="0"/>
        <w:rPr>
          <w:rFonts w:hint="eastAsia"/>
          <w:lang w:eastAsia="zh-CN"/>
        </w:rPr>
      </w:pPr>
      <w:bookmarkStart w:id="62" w:name="_Toc27507"/>
      <w:r>
        <w:rPr>
          <w:rFonts w:hint="eastAsia"/>
          <w:lang w:eastAsia="zh-CN"/>
        </w:rPr>
        <w:t>三、工作依据</w:t>
      </w:r>
      <w:bookmarkEnd w:id="62"/>
    </w:p>
    <w:p w14:paraId="4210954E">
      <w:pPr>
        <w:pStyle w:val="4"/>
        <w:bidi w:val="0"/>
        <w:rPr>
          <w:rFonts w:hint="eastAsia"/>
          <w:lang w:eastAsia="zh-CN"/>
        </w:rPr>
      </w:pPr>
      <w:r>
        <w:rPr>
          <w:rFonts w:hint="eastAsia"/>
          <w:lang w:eastAsia="zh-CN"/>
        </w:rPr>
        <w:t>（一）国家法律法规及相关文件</w:t>
      </w:r>
    </w:p>
    <w:p w14:paraId="707662ED">
      <w:pPr>
        <w:bidi w:val="0"/>
        <w:rPr>
          <w:rFonts w:hint="eastAsia"/>
          <w:lang w:eastAsia="zh-CN"/>
        </w:rPr>
      </w:pPr>
      <w:r>
        <w:rPr>
          <w:rFonts w:hint="eastAsia"/>
          <w:lang w:eastAsia="zh-CN"/>
        </w:rPr>
        <w:t>1.《中华人民共和国民法典》（2020年5月28日十三届全国人大三次会议表决通过，自2021年1月1日起施行）；</w:t>
      </w:r>
    </w:p>
    <w:p w14:paraId="1F7AD242">
      <w:pPr>
        <w:bidi w:val="0"/>
        <w:rPr>
          <w:rFonts w:hint="eastAsia"/>
          <w:lang w:eastAsia="zh-CN"/>
        </w:rPr>
      </w:pPr>
      <w:r>
        <w:rPr>
          <w:rFonts w:hint="eastAsia"/>
          <w:lang w:eastAsia="zh-CN"/>
        </w:rPr>
        <w:t>2.《中华人民共和国土地管理法》（2019年8月26日第十三届全国人民代表大会常务委员会第十二次会议修订，2020年1月1日起施行）；</w:t>
      </w:r>
    </w:p>
    <w:p w14:paraId="11B090BF">
      <w:pPr>
        <w:bidi w:val="0"/>
        <w:rPr>
          <w:rFonts w:hint="eastAsia"/>
          <w:lang w:eastAsia="zh-CN"/>
        </w:rPr>
      </w:pPr>
      <w:r>
        <w:rPr>
          <w:rFonts w:hint="eastAsia"/>
          <w:lang w:eastAsia="zh-CN"/>
        </w:rPr>
        <w:t>3.《中华人民共和国城乡规划法》（2019年4月23日第十三届全国人民代表大会常务委员会第十次会议《关于修改〈中华人民共和国建筑法〉等八部法律的决定》第二次修正）；</w:t>
      </w:r>
    </w:p>
    <w:p w14:paraId="0885C63F">
      <w:pPr>
        <w:bidi w:val="0"/>
        <w:rPr>
          <w:rFonts w:hint="eastAsia"/>
          <w:lang w:eastAsia="zh-CN"/>
        </w:rPr>
      </w:pPr>
      <w:r>
        <w:rPr>
          <w:rFonts w:hint="eastAsia"/>
          <w:lang w:eastAsia="zh-CN"/>
        </w:rPr>
        <w:t>4.《中华人民共和国资产评估法》（2016年7月2日第十二届全国人民代表大会常务委员会第二十一次会议通过，自2016年12月1日起施行）；</w:t>
      </w:r>
    </w:p>
    <w:p w14:paraId="13FCDA41">
      <w:pPr>
        <w:bidi w:val="0"/>
        <w:rPr>
          <w:rFonts w:hint="eastAsia"/>
          <w:lang w:eastAsia="zh-CN"/>
        </w:rPr>
      </w:pPr>
      <w:r>
        <w:rPr>
          <w:rFonts w:hint="eastAsia"/>
          <w:lang w:eastAsia="zh-CN"/>
        </w:rPr>
        <w:t>5.《中华人民共和国土地管理法实施条例》（中华人民共和国国务院令第743号，自2021年9月1日起施行）；</w:t>
      </w:r>
    </w:p>
    <w:p w14:paraId="2A257F48">
      <w:pPr>
        <w:bidi w:val="0"/>
        <w:rPr>
          <w:rFonts w:hint="eastAsia"/>
          <w:lang w:eastAsia="zh-CN"/>
        </w:rPr>
      </w:pPr>
      <w:r>
        <w:rPr>
          <w:rFonts w:hint="eastAsia"/>
          <w:lang w:eastAsia="zh-CN"/>
        </w:rPr>
        <w:t>6.《自然资源部关于印发〈国土空间调查、规划、用途管制用地用海分类指南〉的通知》（自然资发〔2023〕234号）；</w:t>
      </w:r>
    </w:p>
    <w:p w14:paraId="67262D73">
      <w:pPr>
        <w:bidi w:val="0"/>
        <w:rPr>
          <w:rFonts w:hint="eastAsia"/>
          <w:lang w:eastAsia="zh-CN"/>
        </w:rPr>
      </w:pPr>
      <w:r>
        <w:rPr>
          <w:rFonts w:hint="eastAsia"/>
          <w:lang w:eastAsia="zh-CN"/>
        </w:rPr>
        <w:t>7.《中华人民共和国城镇国有土地使用权出让和转让暂行条例》（2020年11月29日《国务院关于修改和废止部分行政法规的决定》修订）。</w:t>
      </w:r>
    </w:p>
    <w:p w14:paraId="1CCE5425">
      <w:pPr>
        <w:pStyle w:val="4"/>
        <w:bidi w:val="0"/>
        <w:rPr>
          <w:rFonts w:hint="eastAsia"/>
          <w:lang w:eastAsia="zh-CN"/>
        </w:rPr>
      </w:pPr>
      <w:r>
        <w:rPr>
          <w:rFonts w:hint="eastAsia"/>
          <w:lang w:eastAsia="zh-CN"/>
        </w:rPr>
        <w:t>（二）地方相关政策文件</w:t>
      </w:r>
    </w:p>
    <w:p w14:paraId="67BC14D9">
      <w:pPr>
        <w:bidi w:val="0"/>
        <w:rPr>
          <w:rFonts w:hint="eastAsia"/>
          <w:lang w:eastAsia="zh-CN"/>
        </w:rPr>
      </w:pPr>
      <w:r>
        <w:rPr>
          <w:rFonts w:hint="eastAsia"/>
          <w:lang w:eastAsia="zh-CN"/>
        </w:rPr>
        <w:t>1.《甘肃省实施〈中华人民共和国土地管理法〉办法》（甘肃省第十三届人民代表大会常务委员会第二十七次会议于2021年11月26日修订通过，自2022年1月1日起施行）；</w:t>
      </w:r>
    </w:p>
    <w:p w14:paraId="76084251">
      <w:pPr>
        <w:bidi w:val="0"/>
        <w:rPr>
          <w:rFonts w:hint="eastAsia"/>
          <w:lang w:eastAsia="zh-CN"/>
        </w:rPr>
      </w:pPr>
      <w:r>
        <w:rPr>
          <w:rFonts w:hint="eastAsia"/>
          <w:lang w:eastAsia="zh-CN"/>
        </w:rPr>
        <w:t>2.张掖市自然资源局《关于做好标定地价制定及公示工作的通知》（张资权函〔2025〕11号）。</w:t>
      </w:r>
    </w:p>
    <w:p w14:paraId="3BEE435F">
      <w:pPr>
        <w:pStyle w:val="4"/>
        <w:bidi w:val="0"/>
        <w:rPr>
          <w:rFonts w:hint="eastAsia"/>
          <w:lang w:eastAsia="zh-CN"/>
        </w:rPr>
      </w:pPr>
      <w:r>
        <w:rPr>
          <w:rFonts w:hint="eastAsia"/>
          <w:lang w:eastAsia="zh-CN"/>
        </w:rPr>
        <w:t>（三）技术规范</w:t>
      </w:r>
    </w:p>
    <w:p w14:paraId="63D6F89F">
      <w:pPr>
        <w:bidi w:val="0"/>
        <w:rPr>
          <w:rFonts w:hint="eastAsia"/>
          <w:lang w:eastAsia="zh-CN"/>
        </w:rPr>
      </w:pPr>
      <w:r>
        <w:rPr>
          <w:rFonts w:hint="eastAsia"/>
          <w:lang w:eastAsia="zh-CN"/>
        </w:rPr>
        <w:t>1.《自然资源价格评估通则》（TD/T1061-2021）；</w:t>
      </w:r>
    </w:p>
    <w:p w14:paraId="1455E523">
      <w:pPr>
        <w:bidi w:val="0"/>
        <w:rPr>
          <w:rFonts w:hint="eastAsia"/>
          <w:lang w:eastAsia="zh-CN"/>
        </w:rPr>
      </w:pPr>
      <w:r>
        <w:rPr>
          <w:rFonts w:hint="eastAsia"/>
          <w:lang w:eastAsia="zh-CN"/>
        </w:rPr>
        <w:t>2.《城镇土地估价规程》（GB/T 18508-2014）；</w:t>
      </w:r>
    </w:p>
    <w:p w14:paraId="3327BAC7">
      <w:pPr>
        <w:bidi w:val="0"/>
        <w:rPr>
          <w:rFonts w:hint="eastAsia"/>
          <w:lang w:eastAsia="zh-CN"/>
        </w:rPr>
      </w:pPr>
      <w:r>
        <w:rPr>
          <w:rFonts w:hint="eastAsia"/>
          <w:lang w:eastAsia="zh-CN"/>
        </w:rPr>
        <w:t>3.《标定地价规程》（TD/T 1052-2017）；</w:t>
      </w:r>
    </w:p>
    <w:p w14:paraId="30FB7704">
      <w:pPr>
        <w:bidi w:val="0"/>
        <w:rPr>
          <w:rFonts w:hint="eastAsia"/>
          <w:lang w:eastAsia="zh-CN"/>
        </w:rPr>
      </w:pPr>
      <w:r>
        <w:rPr>
          <w:rFonts w:hint="eastAsia"/>
          <w:lang w:eastAsia="zh-CN"/>
        </w:rPr>
        <w:t>4.《土地利用现状分类》（GB/T 21010-2017）；</w:t>
      </w:r>
    </w:p>
    <w:p w14:paraId="7281E542">
      <w:pPr>
        <w:bidi w:val="0"/>
        <w:rPr>
          <w:rFonts w:hint="eastAsia"/>
          <w:spacing w:val="2"/>
          <w:sz w:val="28"/>
          <w:lang w:eastAsia="zh-CN"/>
        </w:rPr>
      </w:pPr>
      <w:r>
        <w:rPr>
          <w:rFonts w:hint="eastAsia"/>
          <w:lang w:eastAsia="zh-CN"/>
        </w:rPr>
        <w:t>5.</w:t>
      </w:r>
      <w:r>
        <w:rPr>
          <w:rFonts w:hint="eastAsia"/>
          <w:spacing w:val="2"/>
          <w:sz w:val="28"/>
          <w:lang w:eastAsia="zh-CN"/>
        </w:rPr>
        <w:t>《国土空间调查、规划、用途管制用地用海分类指南》（2023年11月）。</w:t>
      </w:r>
    </w:p>
    <w:p w14:paraId="64814AA6">
      <w:pPr>
        <w:pStyle w:val="4"/>
        <w:bidi w:val="0"/>
        <w:rPr>
          <w:rFonts w:hint="eastAsia"/>
          <w:lang w:eastAsia="zh-CN"/>
        </w:rPr>
      </w:pPr>
      <w:r>
        <w:rPr>
          <w:rFonts w:hint="eastAsia"/>
          <w:lang w:eastAsia="zh-CN"/>
        </w:rPr>
        <w:t>（四）其他依据</w:t>
      </w:r>
    </w:p>
    <w:p w14:paraId="4C340423">
      <w:pPr>
        <w:bidi w:val="0"/>
        <w:rPr>
          <w:rFonts w:hint="eastAsia"/>
          <w:lang w:eastAsia="zh-CN"/>
        </w:rPr>
      </w:pPr>
      <w:r>
        <w:rPr>
          <w:rFonts w:hint="eastAsia"/>
          <w:lang w:eastAsia="zh-CN"/>
        </w:rPr>
        <w:t>1.《山丹县国土空间总体规划（2021-2035年）》；</w:t>
      </w:r>
    </w:p>
    <w:p w14:paraId="5DD62F0F">
      <w:pPr>
        <w:bidi w:val="0"/>
        <w:rPr>
          <w:rFonts w:hint="eastAsia"/>
          <w:lang w:eastAsia="zh-CN"/>
        </w:rPr>
      </w:pPr>
      <w:r>
        <w:rPr>
          <w:rFonts w:hint="eastAsia"/>
          <w:lang w:eastAsia="zh-CN"/>
        </w:rPr>
        <w:t>2.山丹县2020—2024年国民经济和社会发展统计公报；</w:t>
      </w:r>
    </w:p>
    <w:p w14:paraId="56D2CDB7">
      <w:pPr>
        <w:bidi w:val="0"/>
        <w:rPr>
          <w:rFonts w:hint="eastAsia"/>
          <w:lang w:eastAsia="zh-CN"/>
        </w:rPr>
      </w:pPr>
      <w:r>
        <w:rPr>
          <w:rFonts w:hint="eastAsia"/>
          <w:lang w:eastAsia="zh-CN"/>
        </w:rPr>
        <w:t>3.山丹县2020—2024年政府工作报告；</w:t>
      </w:r>
    </w:p>
    <w:p w14:paraId="029F489D">
      <w:pPr>
        <w:bidi w:val="0"/>
        <w:rPr>
          <w:rFonts w:hint="eastAsia"/>
          <w:lang w:eastAsia="zh-CN"/>
        </w:rPr>
      </w:pPr>
      <w:r>
        <w:rPr>
          <w:rFonts w:hint="eastAsia"/>
          <w:lang w:eastAsia="zh-CN"/>
        </w:rPr>
        <w:t>4.山丹县最新城镇基准地价更新成果（基准日：2024年6月30日）；</w:t>
      </w:r>
    </w:p>
    <w:p w14:paraId="3FA18B8B">
      <w:pPr>
        <w:bidi w:val="0"/>
        <w:rPr>
          <w:rFonts w:hint="eastAsia"/>
          <w:lang w:eastAsia="zh-CN"/>
        </w:rPr>
      </w:pPr>
      <w:r>
        <w:rPr>
          <w:rFonts w:hint="eastAsia"/>
          <w:lang w:eastAsia="zh-CN"/>
        </w:rPr>
        <w:t>5.山丹县土地出让市场资料（2020—2024年）；</w:t>
      </w:r>
    </w:p>
    <w:p w14:paraId="6C4639A5">
      <w:pPr>
        <w:bidi w:val="0"/>
        <w:rPr>
          <w:rFonts w:hint="eastAsia"/>
          <w:lang w:eastAsia="zh-CN"/>
        </w:rPr>
      </w:pPr>
      <w:r>
        <w:rPr>
          <w:rFonts w:hint="eastAsia"/>
          <w:lang w:eastAsia="zh-CN"/>
        </w:rPr>
        <w:t>6.山丹县最新国土变更调查数据；</w:t>
      </w:r>
    </w:p>
    <w:p w14:paraId="6D42F051">
      <w:pPr>
        <w:bidi w:val="0"/>
        <w:rPr>
          <w:rFonts w:hint="eastAsia"/>
          <w:lang w:eastAsia="zh-CN"/>
        </w:rPr>
      </w:pPr>
      <w:r>
        <w:rPr>
          <w:rFonts w:hint="eastAsia"/>
          <w:lang w:eastAsia="zh-CN"/>
        </w:rPr>
        <w:t>7.标准宗地权属资料。</w:t>
      </w:r>
    </w:p>
    <w:p w14:paraId="4F5D4721">
      <w:pPr>
        <w:pStyle w:val="3"/>
        <w:bidi w:val="0"/>
        <w:rPr>
          <w:rFonts w:hint="eastAsia"/>
          <w:lang w:eastAsia="zh-CN"/>
        </w:rPr>
      </w:pPr>
      <w:bookmarkStart w:id="63" w:name="_Toc28557"/>
      <w:r>
        <w:rPr>
          <w:rFonts w:hint="eastAsia"/>
          <w:lang w:eastAsia="zh-CN"/>
        </w:rPr>
        <w:t>四、工作程序</w:t>
      </w:r>
      <w:bookmarkEnd w:id="63"/>
    </w:p>
    <w:p w14:paraId="0374BB77">
      <w:pPr>
        <w:pStyle w:val="4"/>
        <w:bidi w:val="0"/>
        <w:rPr>
          <w:rFonts w:hint="eastAsia"/>
          <w:lang w:eastAsia="zh-CN"/>
        </w:rPr>
      </w:pPr>
      <w:r>
        <w:rPr>
          <w:rFonts w:hint="eastAsia"/>
          <w:lang w:eastAsia="zh-CN"/>
        </w:rPr>
        <w:t>（一）准备工作</w:t>
      </w:r>
    </w:p>
    <w:p w14:paraId="4F450674">
      <w:pPr>
        <w:bidi w:val="0"/>
        <w:rPr>
          <w:rFonts w:hint="eastAsia"/>
          <w:lang w:eastAsia="zh-CN"/>
        </w:rPr>
      </w:pPr>
      <w:r>
        <w:rPr>
          <w:rFonts w:hint="eastAsia"/>
          <w:lang w:eastAsia="zh-CN"/>
        </w:rPr>
        <w:t>山丹县自然资源局负责本县标定地价制订工作的组织协调、任务分配、进度规划以及经费预算申请等相关事宜。技术承担单位组建项目小组，对项目参与人员开展业务培训并明确任务分工。依据区域的社会、经济以及区位条件，编制标定地价工作实施方案与技术方案，制作工作底图和调查表。然后根据工作实施方案部署，有序开展资料收集梳理与实地调查核查工作。</w:t>
      </w:r>
    </w:p>
    <w:p w14:paraId="20F32B63">
      <w:pPr>
        <w:pStyle w:val="4"/>
        <w:bidi w:val="0"/>
        <w:rPr>
          <w:rFonts w:hint="eastAsia"/>
          <w:lang w:eastAsia="zh-CN"/>
        </w:rPr>
      </w:pPr>
      <w:r>
        <w:rPr>
          <w:rFonts w:hint="eastAsia"/>
          <w:lang w:eastAsia="zh-CN"/>
        </w:rPr>
        <w:t>（二）确定公示范围</w:t>
      </w:r>
    </w:p>
    <w:p w14:paraId="5B81A613">
      <w:pPr>
        <w:rPr>
          <w:rFonts w:hint="eastAsia"/>
          <w:lang w:eastAsia="zh-CN"/>
        </w:rPr>
      </w:pPr>
      <w:r>
        <w:rPr>
          <w:rFonts w:hint="eastAsia"/>
          <w:lang w:eastAsia="zh-CN"/>
        </w:rPr>
        <w:t xml:space="preserve">在行政辖区范围内，结合市场发育状况以及政府服务监管需求，以上一轮公示范围为参照，科学、合理的确定本轮标定地价的公示范围。 </w:t>
      </w:r>
    </w:p>
    <w:p w14:paraId="7501D68B">
      <w:pPr>
        <w:pStyle w:val="4"/>
        <w:bidi w:val="0"/>
        <w:rPr>
          <w:rFonts w:hint="eastAsia"/>
          <w:lang w:eastAsia="zh-CN"/>
        </w:rPr>
      </w:pPr>
      <w:r>
        <w:rPr>
          <w:rFonts w:hint="eastAsia"/>
          <w:lang w:eastAsia="zh-CN"/>
        </w:rPr>
        <w:t>（三）划分标定区域</w:t>
      </w:r>
    </w:p>
    <w:p w14:paraId="749A2F3B">
      <w:pPr>
        <w:bidi w:val="0"/>
        <w:rPr>
          <w:rFonts w:hint="eastAsia"/>
          <w:lang w:eastAsia="zh-CN"/>
        </w:rPr>
      </w:pPr>
      <w:r>
        <w:rPr>
          <w:rFonts w:hint="eastAsia"/>
          <w:lang w:eastAsia="zh-CN"/>
        </w:rPr>
        <w:t xml:space="preserve">以新划定的公示范围和新一轮土地级别范围为前提，结合资料收集与外业调查情况，在上一轮标定区域划定结果的基础上，运用不同方法进行划分。其中，商服、住宅标定区域的划分主要采用叠加法和地价水平归纳法，以专家评判法作为辅助；工业用地集中分布于工业园区内，划分时以叠加法为主，以专家评判法为辅。 </w:t>
      </w:r>
    </w:p>
    <w:p w14:paraId="61E5FBF7">
      <w:pPr>
        <w:pStyle w:val="4"/>
        <w:bidi w:val="0"/>
        <w:rPr>
          <w:rFonts w:hint="eastAsia"/>
          <w:lang w:eastAsia="zh-CN"/>
        </w:rPr>
      </w:pPr>
      <w:r>
        <w:rPr>
          <w:rFonts w:hint="eastAsia"/>
          <w:lang w:eastAsia="zh-CN"/>
        </w:rPr>
        <w:t>（四）更新维护标准宗地</w:t>
      </w:r>
    </w:p>
    <w:p w14:paraId="78682378">
      <w:pPr>
        <w:bidi w:val="0"/>
        <w:rPr>
          <w:rFonts w:hint="eastAsia"/>
          <w:lang w:eastAsia="zh-CN"/>
        </w:rPr>
      </w:pPr>
      <w:r>
        <w:rPr>
          <w:rFonts w:hint="eastAsia"/>
          <w:lang w:eastAsia="zh-CN"/>
        </w:rPr>
        <w:t>根据《标定地价规程》（TD/T 1052-2017），以新划分的标定区域和上一轮标准宗地设立成果为基础，按照代表性、确定性、标识性原则，对标准宗地进行维护更新。</w:t>
      </w:r>
    </w:p>
    <w:p w14:paraId="009A4403">
      <w:pPr>
        <w:pStyle w:val="4"/>
        <w:bidi w:val="0"/>
        <w:rPr>
          <w:rFonts w:hint="eastAsia"/>
          <w:lang w:eastAsia="zh-CN"/>
        </w:rPr>
      </w:pPr>
      <w:r>
        <w:rPr>
          <w:rFonts w:hint="eastAsia"/>
          <w:lang w:eastAsia="zh-CN"/>
        </w:rPr>
        <w:t>（五）标定地价的评估与确定</w:t>
      </w:r>
    </w:p>
    <w:p w14:paraId="131DD5DE">
      <w:pPr>
        <w:bidi w:val="0"/>
        <w:rPr>
          <w:rFonts w:hint="eastAsia"/>
          <w:lang w:eastAsia="zh-CN"/>
        </w:rPr>
      </w:pPr>
      <w:r>
        <w:rPr>
          <w:rFonts w:hint="eastAsia"/>
          <w:lang w:eastAsia="zh-CN"/>
        </w:rPr>
        <w:t>根据《标定地价规程》（TD/T 1052-2017），以2026年1月1日为估价期日，依据评估原则，由两名土地估价师，分别采用收益还原法、剩余法、市场比较法或成本逼近法独立评估各标准宗地市场价格，然后根据两名估价师的评估结果，提出标定地价建议值。并由县自然资源主管部门组织对初步标定建议值进行审议和确定。</w:t>
      </w:r>
    </w:p>
    <w:p w14:paraId="3F82EAD9">
      <w:pPr>
        <w:pStyle w:val="4"/>
        <w:bidi w:val="0"/>
        <w:rPr>
          <w:rFonts w:hint="eastAsia"/>
          <w:lang w:eastAsia="zh-CN"/>
        </w:rPr>
      </w:pPr>
      <w:r>
        <w:rPr>
          <w:rFonts w:hint="eastAsia"/>
          <w:lang w:eastAsia="zh-CN"/>
        </w:rPr>
        <w:t>（六）编制标定地价修正体系</w:t>
      </w:r>
    </w:p>
    <w:p w14:paraId="32DBA5CB">
      <w:pPr>
        <w:bidi w:val="0"/>
        <w:rPr>
          <w:rFonts w:hint="eastAsia"/>
          <w:lang w:eastAsia="zh-CN"/>
        </w:rPr>
      </w:pPr>
      <w:r>
        <w:rPr>
          <w:rFonts w:hint="eastAsia"/>
          <w:lang w:eastAsia="zh-CN"/>
        </w:rPr>
        <w:t>根据《标定地价规程》（TD/T 1052-2017），以个别因素为主要构成，编制标定地价修正系数表和各种修正系数相对应的因素指标说明表。</w:t>
      </w:r>
    </w:p>
    <w:p w14:paraId="2F4D5494">
      <w:pPr>
        <w:pStyle w:val="4"/>
        <w:bidi w:val="0"/>
        <w:rPr>
          <w:rFonts w:hint="eastAsia"/>
          <w:lang w:eastAsia="zh-CN"/>
        </w:rPr>
      </w:pPr>
      <w:r>
        <w:rPr>
          <w:rFonts w:hint="eastAsia"/>
          <w:lang w:eastAsia="zh-CN"/>
        </w:rPr>
        <w:t>（七）成果编制与完善</w:t>
      </w:r>
    </w:p>
    <w:p w14:paraId="40B0A647">
      <w:pPr>
        <w:bidi w:val="0"/>
        <w:rPr>
          <w:rFonts w:hint="eastAsia"/>
          <w:lang w:eastAsia="zh-CN"/>
        </w:rPr>
      </w:pPr>
      <w:r>
        <w:rPr>
          <w:rFonts w:hint="eastAsia"/>
          <w:lang w:eastAsia="zh-CN"/>
        </w:rPr>
        <w:t>编制山丹县标定地价更新成果，主要包括文字成果、图件成果、表格成果和数据库成果。</w:t>
      </w:r>
    </w:p>
    <w:p w14:paraId="3531F10A">
      <w:pPr>
        <w:pStyle w:val="4"/>
        <w:bidi w:val="0"/>
        <w:rPr>
          <w:rFonts w:hint="eastAsia"/>
          <w:lang w:eastAsia="zh-CN"/>
        </w:rPr>
      </w:pPr>
      <w:r>
        <w:rPr>
          <w:rFonts w:hint="eastAsia"/>
          <w:lang w:eastAsia="zh-CN"/>
        </w:rPr>
        <w:t>（八）成果验收及公布</w:t>
      </w:r>
    </w:p>
    <w:p w14:paraId="628F4E01">
      <w:pPr>
        <w:bidi w:val="0"/>
        <w:rPr>
          <w:rFonts w:hint="eastAsia"/>
          <w:lang w:eastAsia="zh-CN"/>
        </w:rPr>
      </w:pPr>
      <w:r>
        <w:rPr>
          <w:rFonts w:hint="eastAsia"/>
          <w:lang w:eastAsia="zh-CN"/>
        </w:rPr>
        <w:t>将成果提交至市局，市局统一上报至省厅，并由省厅组织专家评审验收；将评审验收后的成果，报县政府批准公布。</w:t>
      </w:r>
    </w:p>
    <w:p w14:paraId="14F52AD8">
      <w:pPr>
        <w:pStyle w:val="3"/>
        <w:bidi w:val="0"/>
        <w:rPr>
          <w:rFonts w:hint="eastAsia"/>
          <w:lang w:eastAsia="zh-CN"/>
        </w:rPr>
      </w:pPr>
      <w:bookmarkStart w:id="64" w:name="_Toc25072"/>
      <w:r>
        <w:rPr>
          <w:rFonts w:hint="eastAsia"/>
          <w:lang w:eastAsia="zh-CN"/>
        </w:rPr>
        <w:t>五、技术路线</w:t>
      </w:r>
      <w:bookmarkEnd w:id="64"/>
    </w:p>
    <w:p w14:paraId="5A0755D2">
      <w:pPr>
        <w:rPr>
          <w:rFonts w:hint="eastAsia"/>
          <w:lang w:eastAsia="zh-CN"/>
        </w:rPr>
      </w:pPr>
      <w:r>
        <w:rPr>
          <w:rFonts w:hint="eastAsia"/>
          <w:lang w:eastAsia="zh-CN"/>
        </w:rPr>
        <w:t xml:space="preserve">依据《标定地价规程》（TD/T 1052-2017），结合山丹县土地市场发育状况以及政府服务监管需求，对标定地价公示范围予以更新。运用地价水平归纳法、叠加法或专家评判法，在上一轮标定区域划定的基础上，对各用途标定区域进行更新。在确定标定区域的基础上，遵循代表性、确定性、标识性等基本准则，每个标定区域确定唯一的标准宗地。以上一轮标定地价成果为基础，调查核实标准宗地在土地利用状况、地价影响因素等方面的变化，并进行更新，同时选用合适的估价方法，测算并确定标定地价，最终编制形成相关成果。在标定地价成果形成之后，将成果提交至市局，由市局统一上报至省厅，并由省厅组织专家评审验收；验收通过后报县级人民政府批准公布。本次标定地价技术路线如图3-1所示： </w:t>
      </w:r>
    </w:p>
    <w:p w14:paraId="7BC15D3B">
      <w:pPr>
        <w:pStyle w:val="13"/>
        <w:bidi w:val="0"/>
      </w:pPr>
    </w:p>
    <w:p w14:paraId="596FECA2">
      <w:pPr>
        <w:pStyle w:val="13"/>
        <w:bidi w:val="0"/>
      </w:pPr>
    </w:p>
    <w:p w14:paraId="05802924">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60288" behindDoc="0" locked="0" layoutInCell="1" allowOverlap="1">
                <wp:simplePos x="0" y="0"/>
                <wp:positionH relativeFrom="column">
                  <wp:posOffset>2011680</wp:posOffset>
                </wp:positionH>
                <wp:positionV relativeFrom="paragraph">
                  <wp:posOffset>-29845</wp:posOffset>
                </wp:positionV>
                <wp:extent cx="1395730" cy="297180"/>
                <wp:effectExtent l="4445" t="4445" r="9525" b="22225"/>
                <wp:wrapNone/>
                <wp:docPr id="1500758244" name="流程图: 过程 1500758244"/>
                <wp:cNvGraphicFramePr/>
                <a:graphic xmlns:a="http://schemas.openxmlformats.org/drawingml/2006/main">
                  <a:graphicData uri="http://schemas.microsoft.com/office/word/2010/wordprocessingShape">
                    <wps:wsp>
                      <wps:cNvSpPr>
                        <a:spLocks noChangeArrowheads="1"/>
                      </wps:cNvSpPr>
                      <wps:spPr bwMode="auto">
                        <a:xfrm>
                          <a:off x="0" y="0"/>
                          <a:ext cx="1395730" cy="297180"/>
                        </a:xfrm>
                        <a:prstGeom prst="flowChartProcess">
                          <a:avLst/>
                        </a:prstGeom>
                        <a:solidFill>
                          <a:srgbClr val="FFFFFF"/>
                        </a:solidFill>
                        <a:ln w="9525">
                          <a:solidFill>
                            <a:srgbClr val="000000"/>
                          </a:solidFill>
                          <a:miter lim="800000"/>
                        </a:ln>
                        <a:effectLst/>
                      </wps:spPr>
                      <wps:txbx>
                        <w:txbxContent>
                          <w:p w14:paraId="1C3D8412">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前期准备工作</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58.4pt;margin-top:-2.35pt;height:23.4pt;width:109.9pt;z-index:251660288;mso-width-relative:page;mso-height-relative:page;" fillcolor="#FFFFFF" filled="t" stroked="t" coordsize="21600,21600" o:gfxdata="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VD8HtoAAAAJAQAADwAAAAAAAAABACAAAAAiAAAAZHJzL2Rvd25yZXYueG1sUEsBAhQAFAAA&#10;AAgAh07iQB86quZfAgAAsQQAAA4AAAAAAAAAAQAgAAAAKQEAAGRycy9lMm9Eb2MueG1sUEsFBgAA&#10;AAAGAAYAWQEAAPoFAAAAAA==&#10;">
                <v:fill on="t" focussize="0,0"/>
                <v:stroke color="#000000" miterlimit="8" joinstyle="miter"/>
                <v:imagedata o:title=""/>
                <o:lock v:ext="edit" aspectratio="f"/>
                <v:textbox>
                  <w:txbxContent>
                    <w:p w14:paraId="1C3D8412">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前期准备工作</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61312" behindDoc="0" locked="0" layoutInCell="1" allowOverlap="1">
                <wp:simplePos x="0" y="0"/>
                <wp:positionH relativeFrom="column">
                  <wp:posOffset>2702560</wp:posOffset>
                </wp:positionH>
                <wp:positionV relativeFrom="paragraph">
                  <wp:posOffset>264160</wp:posOffset>
                </wp:positionV>
                <wp:extent cx="1905" cy="142875"/>
                <wp:effectExtent l="37465" t="0" r="36830" b="9525"/>
                <wp:wrapNone/>
                <wp:docPr id="1540226772" name="直接箭头连接符 1540226772"/>
                <wp:cNvGraphicFramePr/>
                <a:graphic xmlns:a="http://schemas.openxmlformats.org/drawingml/2006/main">
                  <a:graphicData uri="http://schemas.microsoft.com/office/word/2010/wordprocessingShape">
                    <wps:wsp>
                      <wps:cNvCnPr>
                        <a:cxnSpLocks noChangeShapeType="1"/>
                      </wps:cNvCnPr>
                      <wps:spPr bwMode="auto">
                        <a:xfrm>
                          <a:off x="0" y="0"/>
                          <a:ext cx="1905" cy="14287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2.8pt;margin-top:20.8pt;height:11.25pt;width:0.15pt;z-index:251661312;mso-width-relative:page;mso-height-relative:page;" filled="f" stroked="t" coordsize="21600,21600" o:gfxdata="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7FPiLY&#10;AAAACQEAAA8AAAAAAAAAAQAgAAAAIgAAAGRycy9kb3ducmV2LnhtbFBLAQIUABQAAAAIAIdO4kCE&#10;Dj3zIAIAAA4EAAAOAAAAAAAAAAEAIAAAACcBAABkcnMvZTJvRG9jLnhtbFBLBQYAAAAABgAGAFkB&#10;AAC5BQAAAAA=&#10;">
                <v:fill on="f" focussize="0,0"/>
                <v:stroke color="#000000" joinstyle="round" endarrow="block"/>
                <v:imagedata o:title=""/>
                <o:lock v:ext="edit" aspectratio="f"/>
              </v:shape>
            </w:pict>
          </mc:Fallback>
        </mc:AlternateContent>
      </w:r>
    </w:p>
    <w:p w14:paraId="20B71096">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81792" behindDoc="0" locked="0" layoutInCell="1" allowOverlap="1">
                <wp:simplePos x="0" y="0"/>
                <wp:positionH relativeFrom="column">
                  <wp:posOffset>4061460</wp:posOffset>
                </wp:positionH>
                <wp:positionV relativeFrom="paragraph">
                  <wp:posOffset>351790</wp:posOffset>
                </wp:positionV>
                <wp:extent cx="1020445" cy="564515"/>
                <wp:effectExtent l="4445" t="5080" r="22860" b="20955"/>
                <wp:wrapNone/>
                <wp:docPr id="865572036" name="流程图: 过程 865572036"/>
                <wp:cNvGraphicFramePr/>
                <a:graphic xmlns:a="http://schemas.openxmlformats.org/drawingml/2006/main">
                  <a:graphicData uri="http://schemas.microsoft.com/office/word/2010/wordprocessingShape">
                    <wps:wsp>
                      <wps:cNvSpPr>
                        <a:spLocks noChangeArrowheads="1"/>
                      </wps:cNvSpPr>
                      <wps:spPr bwMode="auto">
                        <a:xfrm>
                          <a:off x="0" y="0"/>
                          <a:ext cx="1020156" cy="564515"/>
                        </a:xfrm>
                        <a:prstGeom prst="flowChartProcess">
                          <a:avLst/>
                        </a:prstGeom>
                        <a:solidFill>
                          <a:srgbClr val="FFFFFF"/>
                        </a:solidFill>
                        <a:ln w="9525">
                          <a:solidFill>
                            <a:srgbClr val="000000"/>
                          </a:solidFill>
                          <a:miter lim="800000"/>
                        </a:ln>
                        <a:effectLst/>
                      </wps:spPr>
                      <wps:txbx>
                        <w:txbxContent>
                          <w:p w14:paraId="4FA62DCB">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叠加法</w:t>
                            </w:r>
                          </w:p>
                          <w:p w14:paraId="35379200">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地价水平归纳法</w:t>
                            </w:r>
                          </w:p>
                          <w:p w14:paraId="2FE8C7E4">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专家评判法</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19.8pt;margin-top:27.7pt;height:44.45pt;width:80.35pt;z-index:251681792;mso-width-relative:page;mso-height-relative:page;" fillcolor="#FFFFFF" filled="t" stroked="t" coordsize="21600,21600" o:gfxdata="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o1&#10;Hs3aAAAACgEAAA8AAAAAAAAAAQAgAAAAIgAAAGRycy9kb3ducmV2LnhtbFBLAQIUABQAAAAIAIdO&#10;4kCJxzqSWgIAAK8EAAAOAAAAAAAAAAEAIAAAACkBAABkcnMvZTJvRG9jLnhtbFBLBQYAAAAABgAG&#10;AFkBAAD1BQAAAAA=&#10;">
                <v:fill on="t" focussize="0,0"/>
                <v:stroke color="#000000" miterlimit="8" joinstyle="miter"/>
                <v:imagedata o:title=""/>
                <o:lock v:ext="edit" aspectratio="f"/>
                <v:textbox>
                  <w:txbxContent>
                    <w:p w14:paraId="4FA62DCB">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叠加法</w:t>
                      </w:r>
                    </w:p>
                    <w:p w14:paraId="35379200">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地价水平归纳法</w:t>
                      </w:r>
                    </w:p>
                    <w:p w14:paraId="2FE8C7E4">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专家评判法</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62336" behindDoc="0" locked="0" layoutInCell="1" allowOverlap="1">
                <wp:simplePos x="0" y="0"/>
                <wp:positionH relativeFrom="column">
                  <wp:posOffset>1635760</wp:posOffset>
                </wp:positionH>
                <wp:positionV relativeFrom="paragraph">
                  <wp:posOffset>20955</wp:posOffset>
                </wp:positionV>
                <wp:extent cx="2199640" cy="297180"/>
                <wp:effectExtent l="4445" t="4445" r="5715" b="22225"/>
                <wp:wrapNone/>
                <wp:docPr id="1299083077" name="流程图: 过程 1299083077"/>
                <wp:cNvGraphicFramePr/>
                <a:graphic xmlns:a="http://schemas.openxmlformats.org/drawingml/2006/main">
                  <a:graphicData uri="http://schemas.microsoft.com/office/word/2010/wordprocessingShape">
                    <wps:wsp>
                      <wps:cNvSpPr>
                        <a:spLocks noChangeArrowheads="1"/>
                      </wps:cNvSpPr>
                      <wps:spPr bwMode="auto">
                        <a:xfrm>
                          <a:off x="0" y="0"/>
                          <a:ext cx="2199640" cy="297180"/>
                        </a:xfrm>
                        <a:prstGeom prst="flowChartProcess">
                          <a:avLst/>
                        </a:prstGeom>
                        <a:solidFill>
                          <a:srgbClr val="FFFFFF"/>
                        </a:solidFill>
                        <a:ln w="9525">
                          <a:solidFill>
                            <a:srgbClr val="000000"/>
                          </a:solidFill>
                          <a:miter lim="800000"/>
                        </a:ln>
                        <a:effectLst/>
                      </wps:spPr>
                      <wps:txbx>
                        <w:txbxContent>
                          <w:p w14:paraId="67B5E277">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确定标定地价公示范围</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28.8pt;margin-top:1.65pt;height:23.4pt;width:173.2pt;z-index:251662336;mso-width-relative:page;mso-height-relative:page;" fillcolor="#FFFFFF" filled="t" stroked="t" coordsize="21600,21600" o:gfxdata="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m&#10;juaX2AAAAAgBAAAPAAAAAAAAAAEAIAAAACIAAABkcnMvZG93bnJldi54bWxQSwECFAAUAAAACACH&#10;TuJAikuqs10CAACxBAAADgAAAAAAAAABACAAAAAnAQAAZHJzL2Uyb0RvYy54bWxQSwUGAAAAAAYA&#10;BgBZAQAA9gUAAAAA&#10;">
                <v:fill on="t" focussize="0,0"/>
                <v:stroke color="#000000" miterlimit="8" joinstyle="miter"/>
                <v:imagedata o:title=""/>
                <o:lock v:ext="edit" aspectratio="f"/>
                <v:textbox>
                  <w:txbxContent>
                    <w:p w14:paraId="67B5E277">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确定标定地价公示范围</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65408" behindDoc="0" locked="0" layoutInCell="1" allowOverlap="1">
                <wp:simplePos x="0" y="0"/>
                <wp:positionH relativeFrom="column">
                  <wp:posOffset>2706370</wp:posOffset>
                </wp:positionH>
                <wp:positionV relativeFrom="paragraph">
                  <wp:posOffset>318135</wp:posOffset>
                </wp:positionV>
                <wp:extent cx="635" cy="150495"/>
                <wp:effectExtent l="38100" t="0" r="37465" b="1905"/>
                <wp:wrapNone/>
                <wp:docPr id="40438562" name="直接箭头连接符 40438562"/>
                <wp:cNvGraphicFramePr/>
                <a:graphic xmlns:a="http://schemas.openxmlformats.org/drawingml/2006/main">
                  <a:graphicData uri="http://schemas.microsoft.com/office/word/2010/wordprocessingShape">
                    <wps:wsp>
                      <wps:cNvCnPr>
                        <a:cxnSpLocks noChangeShapeType="1"/>
                      </wps:cNvCnPr>
                      <wps:spPr bwMode="auto">
                        <a:xfrm>
                          <a:off x="0" y="0"/>
                          <a:ext cx="635" cy="15049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3.1pt;margin-top:25.05pt;height:11.85pt;width:0.05pt;z-index:251665408;mso-width-relative:page;mso-height-relative:page;" filled="f" stroked="t" coordsize="21600,21600" o:gfxdata="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MwEWdoA&#10;AAAJAQAADwAAAAAAAAABACAAAAAiAAAAZHJzL2Rvd25yZXYueG1sUEsBAhQAFAAAAAgAh07iQEGA&#10;8MsdAgAACQQAAA4AAAAAAAAAAQAgAAAAKQEAAGRycy9lMm9Eb2MueG1sUEsFBgAAAAAGAAYAWQEA&#10;ALgFAAAAAA==&#10;">
                <v:fill on="f" focussize="0,0"/>
                <v:stroke color="#000000" joinstyle="round" endarrow="block"/>
                <v:imagedata o:title=""/>
                <o:lock v:ext="edit" aspectratio="f"/>
              </v:shape>
            </w:pict>
          </mc:Fallback>
        </mc:AlternateContent>
      </w:r>
    </w:p>
    <w:p w14:paraId="2A042169">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75648" behindDoc="0" locked="0" layoutInCell="1" allowOverlap="1">
                <wp:simplePos x="0" y="0"/>
                <wp:positionH relativeFrom="column">
                  <wp:posOffset>3619500</wp:posOffset>
                </wp:positionH>
                <wp:positionV relativeFrom="paragraph">
                  <wp:posOffset>222885</wp:posOffset>
                </wp:positionV>
                <wp:extent cx="437515" cy="4445"/>
                <wp:effectExtent l="0" t="37465" r="635" b="34290"/>
                <wp:wrapNone/>
                <wp:docPr id="2082476705" name="直接箭头连接符 38"/>
                <wp:cNvGraphicFramePr/>
                <a:graphic xmlns:a="http://schemas.openxmlformats.org/drawingml/2006/main">
                  <a:graphicData uri="http://schemas.microsoft.com/office/word/2010/wordprocessingShape">
                    <wps:wsp>
                      <wps:cNvCnPr/>
                      <wps:spPr>
                        <a:xfrm flipH="1" flipV="1">
                          <a:off x="0" y="0"/>
                          <a:ext cx="437699" cy="4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38" o:spid="_x0000_s1026" o:spt="32" type="#_x0000_t32" style="position:absolute;left:0pt;flip:x y;margin-left:285pt;margin-top:17.55pt;height:0.35pt;width:34.45pt;z-index:251675648;mso-width-relative:page;mso-height-relative:page;" filled="f" stroked="t" coordsize="21600,21600" o:gfxdata="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n6xw3a&#10;AAAACQEAAA8AAAAAAAAAAQAgAAAAIgAAAGRycy9kb3ducmV2LnhtbFBLAQIUABQAAAAIAIdO4kBE&#10;+eJlHgIAAAIEAAAOAAAAAAAAAAEAIAAAACkBAABkcnMvZTJvRG9jLnhtbFBLBQYAAAAABgAGAFkB&#10;AAC5BQ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63360" behindDoc="0" locked="0" layoutInCell="1" allowOverlap="1">
                <wp:simplePos x="0" y="0"/>
                <wp:positionH relativeFrom="column">
                  <wp:posOffset>2707005</wp:posOffset>
                </wp:positionH>
                <wp:positionV relativeFrom="paragraph">
                  <wp:posOffset>388620</wp:posOffset>
                </wp:positionV>
                <wp:extent cx="3810" cy="133350"/>
                <wp:effectExtent l="36195" t="0" r="36195" b="0"/>
                <wp:wrapNone/>
                <wp:docPr id="1077201605" name="直接箭头连接符 1077201605"/>
                <wp:cNvGraphicFramePr/>
                <a:graphic xmlns:a="http://schemas.openxmlformats.org/drawingml/2006/main">
                  <a:graphicData uri="http://schemas.microsoft.com/office/word/2010/wordprocessingShape">
                    <wps:wsp>
                      <wps:cNvCnPr>
                        <a:cxnSpLocks noChangeShapeType="1"/>
                      </wps:cNvCnPr>
                      <wps:spPr bwMode="auto">
                        <a:xfrm>
                          <a:off x="0" y="0"/>
                          <a:ext cx="3810" cy="13335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3.15pt;margin-top:30.6pt;height:10.5pt;width:0.3pt;z-index:251663360;mso-width-relative:page;mso-height-relative:page;" filled="f" stroked="t" coordsize="21600,21600" o:gfxdata="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1ymR&#10;2QAAAAkBAAAPAAAAAAAAAAEAIAAAACIAAABkcnMvZG93bnJldi54bWxQSwECFAAUAAAACACHTuJA&#10;EJ9PNiACAAAOBAAADgAAAAAAAAABACAAAAAoAQAAZHJzL2Uyb0RvYy54bWxQSwUGAAAAAAYABgBZ&#10;AQAAugUAAAAA&#10;">
                <v:fill on="f" focussize="0,0"/>
                <v:stroke color="#000000" joinstyle="round"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64384" behindDoc="0" locked="0" layoutInCell="1" allowOverlap="1">
                <wp:simplePos x="0" y="0"/>
                <wp:positionH relativeFrom="column">
                  <wp:posOffset>1761490</wp:posOffset>
                </wp:positionH>
                <wp:positionV relativeFrom="paragraph">
                  <wp:posOffset>87630</wp:posOffset>
                </wp:positionV>
                <wp:extent cx="1873885" cy="297180"/>
                <wp:effectExtent l="5080" t="4445" r="6985" b="22225"/>
                <wp:wrapNone/>
                <wp:docPr id="2082938985" name="流程图: 过程 2082938985"/>
                <wp:cNvGraphicFramePr/>
                <a:graphic xmlns:a="http://schemas.openxmlformats.org/drawingml/2006/main">
                  <a:graphicData uri="http://schemas.microsoft.com/office/word/2010/wordprocessingShape">
                    <wps:wsp>
                      <wps:cNvSpPr>
                        <a:spLocks noChangeArrowheads="1"/>
                      </wps:cNvSpPr>
                      <wps:spPr bwMode="auto">
                        <a:xfrm>
                          <a:off x="0" y="0"/>
                          <a:ext cx="1873885" cy="297180"/>
                        </a:xfrm>
                        <a:prstGeom prst="flowChartProcess">
                          <a:avLst/>
                        </a:prstGeom>
                        <a:solidFill>
                          <a:srgbClr val="FFFFFF"/>
                        </a:solidFill>
                        <a:ln w="9525">
                          <a:solidFill>
                            <a:srgbClr val="000000"/>
                          </a:solidFill>
                          <a:miter lim="800000"/>
                        </a:ln>
                        <a:effectLst/>
                      </wps:spPr>
                      <wps:txbx>
                        <w:txbxContent>
                          <w:p w14:paraId="57280597">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划定标定区域</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38.7pt;margin-top:6.9pt;height:23.4pt;width:147.55pt;z-index:251664384;mso-width-relative:page;mso-height-relative:page;" fillcolor="#FFFFFF" filled="t" stroked="t" coordsize="21600,21600" o:gfxdata="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pAH+rZAAAACQEAAA8AAAAAAAAAAQAgAAAAIgAAAGRycy9kb3ducmV2LnhtbFBLAQIUABQAAAAI&#10;AIdO4kC6TFDFXgIAALEEAAAOAAAAAAAAAAEAIAAAACgBAABkcnMvZTJvRG9jLnhtbFBLBQYAAAAA&#10;BgAGAFkBAAD4BQAAAAA=&#10;">
                <v:fill on="t" focussize="0,0"/>
                <v:stroke color="#000000" miterlimit="8" joinstyle="miter"/>
                <v:imagedata o:title=""/>
                <o:lock v:ext="edit" aspectratio="f"/>
                <v:textbox>
                  <w:txbxContent>
                    <w:p w14:paraId="57280597">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划定标定区域</w:t>
                      </w:r>
                    </w:p>
                  </w:txbxContent>
                </v:textbox>
              </v:shape>
            </w:pict>
          </mc:Fallback>
        </mc:AlternateContent>
      </w:r>
    </w:p>
    <w:p w14:paraId="7B828797">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66432" behindDoc="0" locked="0" layoutInCell="1" allowOverlap="1">
                <wp:simplePos x="0" y="0"/>
                <wp:positionH relativeFrom="column">
                  <wp:posOffset>1993900</wp:posOffset>
                </wp:positionH>
                <wp:positionV relativeFrom="paragraph">
                  <wp:posOffset>134620</wp:posOffset>
                </wp:positionV>
                <wp:extent cx="1468755" cy="274320"/>
                <wp:effectExtent l="4445" t="4445" r="12700" b="6985"/>
                <wp:wrapNone/>
                <wp:docPr id="557639845" name="矩形 557639845"/>
                <wp:cNvGraphicFramePr/>
                <a:graphic xmlns:a="http://schemas.openxmlformats.org/drawingml/2006/main">
                  <a:graphicData uri="http://schemas.microsoft.com/office/word/2010/wordprocessingShape">
                    <wps:wsp>
                      <wps:cNvSpPr>
                        <a:spLocks noChangeArrowheads="1"/>
                      </wps:cNvSpPr>
                      <wps:spPr bwMode="auto">
                        <a:xfrm>
                          <a:off x="0" y="0"/>
                          <a:ext cx="1468755" cy="274320"/>
                        </a:xfrm>
                        <a:prstGeom prst="rect">
                          <a:avLst/>
                        </a:prstGeom>
                        <a:solidFill>
                          <a:srgbClr val="FFFFFF"/>
                        </a:solidFill>
                        <a:ln w="9525">
                          <a:solidFill>
                            <a:srgbClr val="000000"/>
                          </a:solidFill>
                          <a:miter lim="800000"/>
                        </a:ln>
                        <a:effectLst/>
                      </wps:spPr>
                      <wps:txbx>
                        <w:txbxContent>
                          <w:p w14:paraId="7026FEA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更新维护标准宗地</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57pt;margin-top:10.6pt;height:21.6pt;width:115.65pt;z-index:251666432;mso-width-relative:page;mso-height-relative:page;" fillcolor="#FFFFFF" filled="t" stroked="t" coordsize="21600,21600" o:gfxdata="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S226X2AAAAAkBAAAPAAAAAAAAAAEA&#10;IAAAACIAAABkcnMvZG93bnJldi54bWxQSwECFAAUAAAACACHTuJAvwm1kEgCAACYBAAADgAAAAAA&#10;AAABACAAAAAnAQAAZHJzL2Uyb0RvYy54bWxQSwUGAAAAAAYABgBZAQAA4QUAAAAA&#10;">
                <v:fill on="t" focussize="0,0"/>
                <v:stroke color="#000000" miterlimit="8" joinstyle="miter"/>
                <v:imagedata o:title=""/>
                <o:lock v:ext="edit" aspectratio="f"/>
                <v:textbox>
                  <w:txbxContent>
                    <w:p w14:paraId="7026FEA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更新维护标准宗地</w:t>
                      </w:r>
                    </w:p>
                  </w:txbxContent>
                </v:textbox>
              </v:rect>
            </w:pict>
          </mc:Fallback>
        </mc:AlternateContent>
      </w:r>
    </w:p>
    <w:p w14:paraId="5998B2E0">
      <w:pPr>
        <w:adjustRightInd w:val="0"/>
        <w:snapToGrid w:val="0"/>
        <w:spacing w:line="4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78720" behindDoc="0" locked="0" layoutInCell="1" allowOverlap="1">
                <wp:simplePos x="0" y="0"/>
                <wp:positionH relativeFrom="column">
                  <wp:posOffset>2721610</wp:posOffset>
                </wp:positionH>
                <wp:positionV relativeFrom="paragraph">
                  <wp:posOffset>20320</wp:posOffset>
                </wp:positionV>
                <wp:extent cx="0" cy="351155"/>
                <wp:effectExtent l="38100" t="0" r="38100" b="10795"/>
                <wp:wrapNone/>
                <wp:docPr id="169420442" name="直接箭头连接符 45"/>
                <wp:cNvGraphicFramePr/>
                <a:graphic xmlns:a="http://schemas.openxmlformats.org/drawingml/2006/main">
                  <a:graphicData uri="http://schemas.microsoft.com/office/word/2010/wordprocessingShape">
                    <wps:wsp>
                      <wps:cNvCnPr/>
                      <wps:spPr>
                        <a:xfrm>
                          <a:off x="0" y="0"/>
                          <a:ext cx="0" cy="3510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45" o:spid="_x0000_s1026" o:spt="32" type="#_x0000_t32" style="position:absolute;left:0pt;margin-left:214.3pt;margin-top:1.6pt;height:27.65pt;width:0pt;z-index:251678720;mso-width-relative:page;mso-height-relative:page;" filled="f" stroked="t" coordsize="21600,21600" o:gfxdata="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nG+yF1QAAAAgBAAAPAAAAAAAAAAEAIAAAACIA&#10;AABkcnMvZG93bnJldi54bWxQSwECFAAUAAAACACHTuJAUAXreQwCAADqAwAADgAAAAAAAAABACAA&#10;AAAkAQAAZHJzL2Uyb0RvYy54bWxQSwUGAAAAAAYABgBZAQAAogU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86912" behindDoc="0" locked="0" layoutInCell="1" allowOverlap="1">
                <wp:simplePos x="0" y="0"/>
                <wp:positionH relativeFrom="column">
                  <wp:posOffset>1793875</wp:posOffset>
                </wp:positionH>
                <wp:positionV relativeFrom="paragraph">
                  <wp:posOffset>363220</wp:posOffset>
                </wp:positionV>
                <wp:extent cx="1833880" cy="297180"/>
                <wp:effectExtent l="4445" t="4445" r="9525" b="22225"/>
                <wp:wrapNone/>
                <wp:docPr id="1606237134" name="流程图: 过程 1606237134"/>
                <wp:cNvGraphicFramePr/>
                <a:graphic xmlns:a="http://schemas.openxmlformats.org/drawingml/2006/main">
                  <a:graphicData uri="http://schemas.microsoft.com/office/word/2010/wordprocessingShape">
                    <wps:wsp>
                      <wps:cNvSpPr>
                        <a:spLocks noChangeArrowheads="1"/>
                      </wps:cNvSpPr>
                      <wps:spPr bwMode="auto">
                        <a:xfrm>
                          <a:off x="0" y="0"/>
                          <a:ext cx="1833682" cy="297180"/>
                        </a:xfrm>
                        <a:prstGeom prst="flowChartProcess">
                          <a:avLst/>
                        </a:prstGeom>
                        <a:solidFill>
                          <a:srgbClr val="FFFFFF"/>
                        </a:solidFill>
                        <a:ln w="9525">
                          <a:solidFill>
                            <a:srgbClr val="000000"/>
                          </a:solidFill>
                          <a:miter lim="800000"/>
                        </a:ln>
                        <a:effectLst/>
                      </wps:spPr>
                      <wps:txbx>
                        <w:txbxContent>
                          <w:p w14:paraId="4F23A42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标定地价的评估</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41.25pt;margin-top:28.6pt;height:23.4pt;width:144.4pt;z-index:251686912;mso-width-relative:page;mso-height-relative:page;" fillcolor="#FFFFFF" filled="t" stroked="t" coordsize="21600,21600" o:gfxdata="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OyKNvYAAAACgEAAA8AAAAAAAAAAQAgAAAAIgAAAGRycy9kb3ducmV2LnhtbFBLAQIUABQAAAAI&#10;AIdO4kA0Gd4PXwIAALEEAAAOAAAAAAAAAAEAIAAAACcBAABkcnMvZTJvRG9jLnhtbFBLBQYAAAAA&#10;BgAGAFkBAAD4BQAAAAA=&#10;">
                <v:fill on="t" focussize="0,0"/>
                <v:stroke color="#000000" miterlimit="8" joinstyle="miter"/>
                <v:imagedata o:title=""/>
                <o:lock v:ext="edit" aspectratio="f"/>
                <v:textbox>
                  <w:txbxContent>
                    <w:p w14:paraId="4F23A42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标定地价的评估</w:t>
                      </w:r>
                    </w:p>
                  </w:txbxContent>
                </v:textbox>
              </v:shape>
            </w:pict>
          </mc:Fallback>
        </mc:AlternateContent>
      </w:r>
    </w:p>
    <w:p w14:paraId="52132180">
      <w:pPr>
        <w:adjustRightInd w:val="0"/>
        <w:snapToGrid w:val="0"/>
        <w:spacing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95104" behindDoc="0" locked="0" layoutInCell="1" allowOverlap="1">
                <wp:simplePos x="0" y="0"/>
                <wp:positionH relativeFrom="column">
                  <wp:posOffset>4498975</wp:posOffset>
                </wp:positionH>
                <wp:positionV relativeFrom="paragraph">
                  <wp:posOffset>152400</wp:posOffset>
                </wp:positionV>
                <wp:extent cx="325120" cy="279400"/>
                <wp:effectExtent l="0" t="0" r="0" b="0"/>
                <wp:wrapNone/>
                <wp:docPr id="1798097142" name="流程图: 过程 1798097142"/>
                <wp:cNvGraphicFramePr/>
                <a:graphic xmlns:a="http://schemas.openxmlformats.org/drawingml/2006/main">
                  <a:graphicData uri="http://schemas.microsoft.com/office/word/2010/wordprocessingShape">
                    <wps:wsp>
                      <wps:cNvSpPr>
                        <a:spLocks noChangeArrowheads="1"/>
                      </wps:cNvSpPr>
                      <wps:spPr bwMode="auto">
                        <a:xfrm>
                          <a:off x="0" y="0"/>
                          <a:ext cx="325024" cy="279400"/>
                        </a:xfrm>
                        <a:prstGeom prst="flowChartProcess">
                          <a:avLst/>
                        </a:prstGeom>
                        <a:noFill/>
                        <a:ln>
                          <a:noFill/>
                        </a:ln>
                        <a:effectLst/>
                      </wps:spPr>
                      <wps:txbx>
                        <w:txbxContent>
                          <w:p w14:paraId="5C8B8D9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或</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54.25pt;margin-top:12pt;height:22pt;width:25.6pt;z-index:251695104;mso-width-relative:page;mso-height-relative:page;" filled="f" stroked="f" coordsize="21600,21600" o:gfxdata="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Imhy3XAAAACQEAAA8AAAAAAAAAAQAgAAAAIgAAAGRycy9kb3ducmV2LnhtbFBL&#10;AQIUABQAAAAIAIdO4kC6OW/cMAIAAD4EAAAOAAAAAAAAAAEAIAAAACYBAABkcnMvZTJvRG9jLnht&#10;bFBLBQYAAAAABgAGAFkBAADIBQAAAAA=&#10;">
                <v:fill on="f" focussize="0,0"/>
                <v:stroke on="f"/>
                <v:imagedata o:title=""/>
                <o:lock v:ext="edit" aspectratio="f"/>
                <v:textbox>
                  <w:txbxContent>
                    <w:p w14:paraId="5C8B8D9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或</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96128" behindDoc="0" locked="0" layoutInCell="1" allowOverlap="1">
                <wp:simplePos x="0" y="0"/>
                <wp:positionH relativeFrom="column">
                  <wp:posOffset>3623310</wp:posOffset>
                </wp:positionH>
                <wp:positionV relativeFrom="paragraph">
                  <wp:posOffset>269240</wp:posOffset>
                </wp:positionV>
                <wp:extent cx="967105" cy="0"/>
                <wp:effectExtent l="0" t="38100" r="4445" b="38100"/>
                <wp:wrapNone/>
                <wp:docPr id="716128985" name="直接箭头连接符 51"/>
                <wp:cNvGraphicFramePr/>
                <a:graphic xmlns:a="http://schemas.openxmlformats.org/drawingml/2006/main">
                  <a:graphicData uri="http://schemas.microsoft.com/office/word/2010/wordprocessingShape">
                    <wps:wsp>
                      <wps:cNvCnPr/>
                      <wps:spPr>
                        <a:xfrm flipH="1">
                          <a:off x="0" y="0"/>
                          <a:ext cx="96730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51" o:spid="_x0000_s1026" o:spt="32" type="#_x0000_t32" style="position:absolute;left:0pt;flip:x;margin-left:285.3pt;margin-top:21.2pt;height:0pt;width:76.15pt;z-index:251696128;mso-width-relative:page;mso-height-relative:page;" filled="f" stroked="t" coordsize="21600,21600" o:gfxdata="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Fy2tYAAAAJAQAADwAAAAAA&#10;AAABACAAAAAiAAAAZHJzL2Rvd25yZXYueG1sUEsBAhQAFAAAAAgAh07iQGYVuwUVAgAA9AMAAA4A&#10;AAAAAAAAAQAgAAAAJQEAAGRycy9lMm9Eb2MueG1sUEsFBgAAAAAGAAYAWQEAAKwFAAAAAA==&#10;">
                <v:fill on="f" focussize="0,0"/>
                <v:stroke weight="1pt" color="#000000 [3200]" miterlimit="8" joinstyle="miter" endarrow="block"/>
                <v:imagedata o:title=""/>
                <o:lock v:ext="edit" aspectratio="f"/>
              </v:shape>
            </w:pict>
          </mc:Fallback>
        </mc:AlternateContent>
      </w:r>
    </w:p>
    <w:p w14:paraId="42F91B71">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82816" behindDoc="0" locked="0" layoutInCell="1" allowOverlap="1">
                <wp:simplePos x="0" y="0"/>
                <wp:positionH relativeFrom="column">
                  <wp:posOffset>2740025</wp:posOffset>
                </wp:positionH>
                <wp:positionV relativeFrom="paragraph">
                  <wp:posOffset>350520</wp:posOffset>
                </wp:positionV>
                <wp:extent cx="680085" cy="8890"/>
                <wp:effectExtent l="0" t="30480" r="5715" b="36830"/>
                <wp:wrapNone/>
                <wp:docPr id="301753074" name="直接箭头连接符 54"/>
                <wp:cNvGraphicFramePr/>
                <a:graphic xmlns:a="http://schemas.openxmlformats.org/drawingml/2006/main">
                  <a:graphicData uri="http://schemas.microsoft.com/office/word/2010/wordprocessingShape">
                    <wps:wsp>
                      <wps:cNvCnPr/>
                      <wps:spPr>
                        <a:xfrm flipH="1">
                          <a:off x="0" y="0"/>
                          <a:ext cx="680383" cy="86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54" o:spid="_x0000_s1026" o:spt="32" type="#_x0000_t32" style="position:absolute;left:0pt;flip:x;margin-left:215.75pt;margin-top:27.6pt;height:0.7pt;width:53.55pt;z-index:251682816;mso-width-relative:page;mso-height-relative:page;" filled="f" stroked="t" coordsize="21600,21600" o:gfxdata="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uIemtYAAAAJAQAADwAA&#10;AAAAAAABACAAAAAiAAAAZHJzL2Rvd25yZXYueG1sUEsBAhQAFAAAAAgAh07iQK5ZJyAYAgAA9wMA&#10;AA4AAAAAAAAAAQAgAAAAJQEAAGRycy9lMm9Eb2MueG1sUEsFBgAAAAAGAAYAWQEAAK8FA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92032" behindDoc="0" locked="0" layoutInCell="1" allowOverlap="1">
                <wp:simplePos x="0" y="0"/>
                <wp:positionH relativeFrom="column">
                  <wp:posOffset>3418840</wp:posOffset>
                </wp:positionH>
                <wp:positionV relativeFrom="paragraph">
                  <wp:posOffset>206375</wp:posOffset>
                </wp:positionV>
                <wp:extent cx="788670" cy="298450"/>
                <wp:effectExtent l="4445" t="4445" r="6985" b="20955"/>
                <wp:wrapNone/>
                <wp:docPr id="1101126931" name="流程图: 过程 1101126931"/>
                <wp:cNvGraphicFramePr/>
                <a:graphic xmlns:a="http://schemas.openxmlformats.org/drawingml/2006/main">
                  <a:graphicData uri="http://schemas.microsoft.com/office/word/2010/wordprocessingShape">
                    <wps:wsp>
                      <wps:cNvSpPr>
                        <a:spLocks noChangeArrowheads="1"/>
                      </wps:cNvSpPr>
                      <wps:spPr bwMode="auto">
                        <a:xfrm>
                          <a:off x="0" y="0"/>
                          <a:ext cx="788724" cy="298450"/>
                        </a:xfrm>
                        <a:prstGeom prst="flowChartProcess">
                          <a:avLst/>
                        </a:prstGeom>
                        <a:solidFill>
                          <a:srgbClr val="FFFFFF"/>
                        </a:solidFill>
                        <a:ln w="9525">
                          <a:solidFill>
                            <a:srgbClr val="000000"/>
                          </a:solidFill>
                          <a:miter lim="800000"/>
                        </a:ln>
                        <a:effectLst/>
                      </wps:spPr>
                      <wps:txbx>
                        <w:txbxContent>
                          <w:p w14:paraId="4B1D6725">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18"/>
                                <w:szCs w:val="18"/>
                              </w:rPr>
                            </w:pPr>
                            <w:r>
                              <w:rPr>
                                <w:rFonts w:hint="eastAsia" w:ascii="宋体" w:hAnsi="宋体" w:eastAsia="宋体" w:cs="宋体"/>
                                <w:sz w:val="18"/>
                                <w:szCs w:val="18"/>
                              </w:rPr>
                              <w:t>第三方评估</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269.2pt;margin-top:16.25pt;height:23.5pt;width:62.1pt;z-index:251692032;mso-width-relative:page;mso-height-relative:page;" fillcolor="#FFFFFF" filled="t" stroked="t" coordsize="21600,21600" o:gfxdata="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dKIG2gAAAAkBAAAPAAAAAAAAAAEAIAAAACIAAABkcnMvZG93bnJldi54bWxQSwECFAAUAAAA&#10;CACHTuJAhgQAtV4CAACwBAAADgAAAAAAAAABACAAAAApAQAAZHJzL2Uyb0RvYy54bWxQSwUGAAAA&#10;AAYABgBZAQAA+QUAAAAA&#10;">
                <v:fill on="t" focussize="0,0"/>
                <v:stroke color="#000000" miterlimit="8" joinstyle="miter"/>
                <v:imagedata o:title=""/>
                <o:lock v:ext="edit" aspectratio="f"/>
                <v:textbox>
                  <w:txbxContent>
                    <w:p w14:paraId="4B1D6725">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18"/>
                          <w:szCs w:val="18"/>
                        </w:rPr>
                      </w:pPr>
                      <w:r>
                        <w:rPr>
                          <w:rFonts w:hint="eastAsia" w:ascii="宋体" w:hAnsi="宋体" w:eastAsia="宋体" w:cs="宋体"/>
                          <w:sz w:val="18"/>
                          <w:szCs w:val="18"/>
                        </w:rPr>
                        <w:t>第三方评估</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98176" behindDoc="0" locked="0" layoutInCell="1" allowOverlap="1">
                <wp:simplePos x="0" y="0"/>
                <wp:positionH relativeFrom="column">
                  <wp:posOffset>4217670</wp:posOffset>
                </wp:positionH>
                <wp:positionV relativeFrom="paragraph">
                  <wp:posOffset>372110</wp:posOffset>
                </wp:positionV>
                <wp:extent cx="450850" cy="0"/>
                <wp:effectExtent l="0" t="38100" r="6350" b="38100"/>
                <wp:wrapNone/>
                <wp:docPr id="1356732985" name="直接箭头连接符 53"/>
                <wp:cNvGraphicFramePr/>
                <a:graphic xmlns:a="http://schemas.openxmlformats.org/drawingml/2006/main">
                  <a:graphicData uri="http://schemas.microsoft.com/office/word/2010/wordprocessingShape">
                    <wps:wsp>
                      <wps:cNvCnPr/>
                      <wps:spPr>
                        <a:xfrm flipH="1">
                          <a:off x="0" y="0"/>
                          <a:ext cx="450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53" o:spid="_x0000_s1026" o:spt="32" type="#_x0000_t32" style="position:absolute;left:0pt;flip:x;margin-left:332.1pt;margin-top:29.3pt;height:0pt;width:35.5pt;z-index:251698176;mso-width-relative:page;mso-height-relative:page;" filled="f" stroked="t" coordsize="21600,21600" o:gfxdata="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Z4XhdUAAAAJAQAADwAAAAAAAAAB&#10;ACAAAAAiAAAAZHJzL2Rvd25yZXYueG1sUEsBAhQAFAAAAAgAh07iQLtiPjwTAgAA9QMAAA4AAAAA&#10;AAAAAQAgAAAAJAEAAGRycy9lMm9Eb2MueG1sUEsFBgAAAAAGAAYAWQEAAKkFA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97152" behindDoc="0" locked="0" layoutInCell="1" allowOverlap="1">
                <wp:simplePos x="0" y="0"/>
                <wp:positionH relativeFrom="column">
                  <wp:posOffset>4668520</wp:posOffset>
                </wp:positionH>
                <wp:positionV relativeFrom="paragraph">
                  <wp:posOffset>7620</wp:posOffset>
                </wp:positionV>
                <wp:extent cx="0" cy="728345"/>
                <wp:effectExtent l="6350" t="0" r="12700" b="14605"/>
                <wp:wrapNone/>
                <wp:docPr id="1773672834" name="直接连接符 52"/>
                <wp:cNvGraphicFramePr/>
                <a:graphic xmlns:a="http://schemas.openxmlformats.org/drawingml/2006/main">
                  <a:graphicData uri="http://schemas.microsoft.com/office/word/2010/wordprocessingShape">
                    <wps:wsp>
                      <wps:cNvCnPr/>
                      <wps:spPr>
                        <a:xfrm>
                          <a:off x="0" y="0"/>
                          <a:ext cx="0" cy="7280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52" o:spid="_x0000_s1026" o:spt="20" style="position:absolute;left:0pt;margin-left:367.6pt;margin-top:0.6pt;height:57.35pt;width:0pt;z-index:251697152;mso-width-relative:page;mso-height-relative:page;" filled="f" stroked="t" coordsize="21600,21600" o:gfxdata="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QT2ui&#10;1wAAAAkBAAAPAAAAAAAAAAEAIAAAACIAAABkcnMvZG93bnJldi54bWxQSwECFAAUAAAACACHTuJA&#10;7ieC6+kBAAC7AwAADgAAAAAAAAABACAAAAAmAQAAZHJzL2Uyb0RvYy54bWxQSwUGAAAAAAYABgBZ&#10;AQAAgQUAAAAA&#10;">
                <v:fill on="f" focussize="0,0"/>
                <v:stroke weight="1pt" color="#000000 [3200]" miterlimit="8" joinstyle="miter"/>
                <v:imagedata o:title=""/>
                <o:lock v:ext="edit" aspectratio="f"/>
              </v:line>
            </w:pict>
          </mc:Fallback>
        </mc:AlternateContent>
      </w:r>
      <w:r>
        <w:rPr>
          <w:rFonts w:ascii="Times New Roman" w:hAnsi="Times New Roman" w:cs="Times New Roman"/>
          <w:szCs w:val="21"/>
        </w:rPr>
        <mc:AlternateContent>
          <mc:Choice Requires="wps">
            <w:drawing>
              <wp:anchor distT="0" distB="0" distL="114300" distR="114300" simplePos="0" relativeHeight="251694080" behindDoc="0" locked="0" layoutInCell="1" allowOverlap="1">
                <wp:simplePos x="0" y="0"/>
                <wp:positionH relativeFrom="column">
                  <wp:posOffset>4170680</wp:posOffset>
                </wp:positionH>
                <wp:positionV relativeFrom="paragraph">
                  <wp:posOffset>158750</wp:posOffset>
                </wp:positionV>
                <wp:extent cx="325120" cy="279400"/>
                <wp:effectExtent l="0" t="0" r="0" b="0"/>
                <wp:wrapNone/>
                <wp:docPr id="1959812264" name="流程图: 过程 1959812264"/>
                <wp:cNvGraphicFramePr/>
                <a:graphic xmlns:a="http://schemas.openxmlformats.org/drawingml/2006/main">
                  <a:graphicData uri="http://schemas.microsoft.com/office/word/2010/wordprocessingShape">
                    <wps:wsp>
                      <wps:cNvSpPr>
                        <a:spLocks noChangeArrowheads="1"/>
                      </wps:cNvSpPr>
                      <wps:spPr bwMode="auto">
                        <a:xfrm>
                          <a:off x="0" y="0"/>
                          <a:ext cx="325024" cy="279400"/>
                        </a:xfrm>
                        <a:prstGeom prst="flowChartProcess">
                          <a:avLst/>
                        </a:prstGeom>
                        <a:noFill/>
                        <a:ln>
                          <a:noFill/>
                        </a:ln>
                        <a:effectLst/>
                      </wps:spPr>
                      <wps:txbx>
                        <w:txbxContent>
                          <w:p w14:paraId="351B9DDD">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或</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28.4pt;margin-top:12.5pt;height:22pt;width:25.6pt;z-index:251694080;mso-width-relative:page;mso-height-relative:page;" filled="f" stroked="f" coordsize="21600,21600" o:gfxdata="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oQjZ21gAAAAkBAAAPAAAAAAAAAAEAIAAAACIAAABkcnMvZG93bnJldi54bWxQSwEC&#10;FAAUAAAACACHTuJAq6Erjy8CAAA+BAAADgAAAAAAAAABACAAAAAlAQAAZHJzL2Uyb0RvYy54bWxQ&#10;SwUGAAAAAAYABgBZAQAAxgUAAAAA&#10;">
                <v:fill on="f" focussize="0,0"/>
                <v:stroke on="f"/>
                <v:imagedata o:title=""/>
                <o:lock v:ext="edit" aspectratio="f"/>
                <v:textbox>
                  <w:txbxContent>
                    <w:p w14:paraId="351B9DDD">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或</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91008" behindDoc="0" locked="0" layoutInCell="1" allowOverlap="1">
                <wp:simplePos x="0" y="0"/>
                <wp:positionH relativeFrom="column">
                  <wp:posOffset>2710815</wp:posOffset>
                </wp:positionH>
                <wp:positionV relativeFrom="paragraph">
                  <wp:posOffset>94615</wp:posOffset>
                </wp:positionV>
                <wp:extent cx="0" cy="576580"/>
                <wp:effectExtent l="38100" t="0" r="38100" b="13970"/>
                <wp:wrapNone/>
                <wp:docPr id="1881924515" name="直接箭头连接符 44"/>
                <wp:cNvGraphicFramePr/>
                <a:graphic xmlns:a="http://schemas.openxmlformats.org/drawingml/2006/main">
                  <a:graphicData uri="http://schemas.microsoft.com/office/word/2010/wordprocessingShape">
                    <wps:wsp>
                      <wps:cNvCnPr/>
                      <wps:spPr>
                        <a:xfrm>
                          <a:off x="0" y="0"/>
                          <a:ext cx="0" cy="576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44" o:spid="_x0000_s1026" o:spt="32" type="#_x0000_t32" style="position:absolute;left:0pt;margin-left:213.45pt;margin-top:7.45pt;height:45.4pt;width:0pt;z-index:251691008;mso-width-relative:page;mso-height-relative:page;" filled="f" stroked="t" coordsize="21600,21600" o:gfxdata="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dB5o11wAAAAoBAAAPAAAAAAAAAAEAIAAA&#10;ACIAAABkcnMvZG93bnJldi54bWxQSwECFAAUAAAACACHTuJADQEKug0CAADrAwAADgAAAAAAAAAB&#10;ACAAAAAmAQAAZHJzL2Uyb0RvYy54bWxQSwUGAAAAAAYABgBZAQAApQUAAAAA&#10;">
                <v:fill on="f" focussize="0,0"/>
                <v:stroke weight="1pt" color="#000000 [3200]" miterlimit="8" joinstyle="miter" endarrow="block"/>
                <v:imagedata o:title=""/>
                <o:lock v:ext="edit" aspectratio="f"/>
              </v:shape>
            </w:pict>
          </mc:Fallback>
        </mc:AlternateContent>
      </w:r>
    </w:p>
    <w:p w14:paraId="699EA620">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83840" behindDoc="0" locked="0" layoutInCell="1" allowOverlap="1">
                <wp:simplePos x="0" y="0"/>
                <wp:positionH relativeFrom="column">
                  <wp:posOffset>601345</wp:posOffset>
                </wp:positionH>
                <wp:positionV relativeFrom="paragraph">
                  <wp:posOffset>179705</wp:posOffset>
                </wp:positionV>
                <wp:extent cx="924560" cy="446405"/>
                <wp:effectExtent l="5080" t="4445" r="22860" b="6350"/>
                <wp:wrapNone/>
                <wp:docPr id="1403091798" name="流程图: 过程 1403091798"/>
                <wp:cNvGraphicFramePr/>
                <a:graphic xmlns:a="http://schemas.openxmlformats.org/drawingml/2006/main">
                  <a:graphicData uri="http://schemas.microsoft.com/office/word/2010/wordprocessingShape">
                    <wps:wsp>
                      <wps:cNvSpPr>
                        <a:spLocks noChangeArrowheads="1"/>
                      </wps:cNvSpPr>
                      <wps:spPr bwMode="auto">
                        <a:xfrm>
                          <a:off x="0" y="0"/>
                          <a:ext cx="924470" cy="446365"/>
                        </a:xfrm>
                        <a:prstGeom prst="flowChartProcess">
                          <a:avLst/>
                        </a:prstGeom>
                        <a:solidFill>
                          <a:srgbClr val="FFFFFF"/>
                        </a:solidFill>
                        <a:ln w="9525">
                          <a:solidFill>
                            <a:srgbClr val="000000"/>
                          </a:solidFill>
                          <a:miter lim="800000"/>
                        </a:ln>
                        <a:effectLst/>
                      </wps:spPr>
                      <wps:txbx>
                        <w:txbxContent>
                          <w:p w14:paraId="02A562E9">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县级自然资源</w:t>
                            </w:r>
                          </w:p>
                          <w:p w14:paraId="1DD02D55">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主管部门</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47.35pt;margin-top:14.15pt;height:35.15pt;width:72.8pt;z-index:251683840;mso-width-relative:page;mso-height-relative:page;" fillcolor="#FFFFFF" filled="t" stroked="t" coordsize="21600,21600" o:gfxdata="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DiG&#10;nNcAAAAIAQAADwAAAAAAAAABACAAAAAiAAAAZHJzL2Rvd25yZXYueG1sUEsBAhQAFAAAAAgAh07i&#10;QIZnry9cAgAAsAQAAA4AAAAAAAAAAQAgAAAAJgEAAGRycy9lMm9Eb2MueG1sUEsFBgAAAAAGAAYA&#10;WQEAAPQFAAAAAA==&#10;">
                <v:fill on="t" focussize="0,0"/>
                <v:stroke color="#000000" miterlimit="8" joinstyle="miter"/>
                <v:imagedata o:title=""/>
                <o:lock v:ext="edit" aspectratio="f"/>
                <v:textbox>
                  <w:txbxContent>
                    <w:p w14:paraId="02A562E9">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县级自然资源</w:t>
                      </w:r>
                    </w:p>
                    <w:p w14:paraId="1DD02D55">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主管部门</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93056" behindDoc="0" locked="0" layoutInCell="1" allowOverlap="1">
                <wp:simplePos x="0" y="0"/>
                <wp:positionH relativeFrom="column">
                  <wp:posOffset>4373245</wp:posOffset>
                </wp:positionH>
                <wp:positionV relativeFrom="paragraph">
                  <wp:posOffset>285115</wp:posOffset>
                </wp:positionV>
                <wp:extent cx="528955" cy="279400"/>
                <wp:effectExtent l="0" t="0" r="0" b="0"/>
                <wp:wrapNone/>
                <wp:docPr id="71562117" name="流程图: 过程 71562117"/>
                <wp:cNvGraphicFramePr/>
                <a:graphic xmlns:a="http://schemas.openxmlformats.org/drawingml/2006/main">
                  <a:graphicData uri="http://schemas.microsoft.com/office/word/2010/wordprocessingShape">
                    <wps:wsp>
                      <wps:cNvSpPr>
                        <a:spLocks noChangeArrowheads="1"/>
                      </wps:cNvSpPr>
                      <wps:spPr bwMode="auto">
                        <a:xfrm>
                          <a:off x="0" y="0"/>
                          <a:ext cx="528705" cy="279400"/>
                        </a:xfrm>
                        <a:prstGeom prst="flowChartProcess">
                          <a:avLst/>
                        </a:prstGeom>
                        <a:noFill/>
                        <a:ln>
                          <a:noFill/>
                        </a:ln>
                        <a:effectLst/>
                      </wps:spPr>
                      <wps:txbx>
                        <w:txbxContent>
                          <w:p w14:paraId="6A4506F5">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不通过</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44.35pt;margin-top:22.45pt;height:22pt;width:41.65pt;z-index:251693056;mso-width-relative:page;mso-height-relative:page;" filled="f" stroked="f" coordsize="21600,21600" o:gfxdata="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wYicw1wAAAAkBAAAPAAAAAAAAAAEAIAAAACIAAABkcnMvZG93bnJldi54bWxQSwEC&#10;FAAUAAAACACHTuJARGkrui4CAAA6BAAADgAAAAAAAAABACAAAAAmAQAAZHJzL2Uyb0RvYy54bWxQ&#10;SwUGAAAAAAYABgBZAQAAxgUAAAAA&#10;">
                <v:fill on="f" focussize="0,0"/>
                <v:stroke on="f"/>
                <v:imagedata o:title=""/>
                <o:lock v:ext="edit" aspectratio="f"/>
                <v:textbox>
                  <w:txbxContent>
                    <w:p w14:paraId="6A4506F5">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不通过</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88960" behindDoc="0" locked="0" layoutInCell="1" allowOverlap="1">
                <wp:simplePos x="0" y="0"/>
                <wp:positionH relativeFrom="column">
                  <wp:posOffset>1540510</wp:posOffset>
                </wp:positionH>
                <wp:positionV relativeFrom="paragraph">
                  <wp:posOffset>384810</wp:posOffset>
                </wp:positionV>
                <wp:extent cx="259080" cy="0"/>
                <wp:effectExtent l="0" t="38100" r="7620" b="38100"/>
                <wp:wrapNone/>
                <wp:docPr id="384413394" name="直接箭头连接符 42"/>
                <wp:cNvGraphicFramePr/>
                <a:graphic xmlns:a="http://schemas.openxmlformats.org/drawingml/2006/main">
                  <a:graphicData uri="http://schemas.microsoft.com/office/word/2010/wordprocessingShape">
                    <wps:wsp>
                      <wps:cNvCnPr/>
                      <wps:spPr>
                        <a:xfrm>
                          <a:off x="0" y="0"/>
                          <a:ext cx="2591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42" o:spid="_x0000_s1026" o:spt="32" type="#_x0000_t32" style="position:absolute;left:0pt;margin-left:121.3pt;margin-top:30.3pt;height:0pt;width:20.4pt;z-index:251688960;mso-width-relative:page;mso-height-relative:page;" filled="f" stroked="t" coordsize="21600,21600" o:gfxdata="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9aiW9cAAAAJAQAADwAAAAAAAAABACAA&#10;AAAiAAAAZHJzL2Rvd25yZXYueG1sUEsBAhQAFAAAAAgAh07iQCdVwtsOAgAA6gMAAA4AAAAAAAAA&#10;AQAgAAAAJgEAAGRycy9lMm9Eb2MueG1sUEsFBgAAAAAGAAYAWQEAAKYFA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71552" behindDoc="0" locked="0" layoutInCell="1" allowOverlap="1">
                <wp:simplePos x="0" y="0"/>
                <wp:positionH relativeFrom="column">
                  <wp:posOffset>1801495</wp:posOffset>
                </wp:positionH>
                <wp:positionV relativeFrom="paragraph">
                  <wp:posOffset>267335</wp:posOffset>
                </wp:positionV>
                <wp:extent cx="1833880" cy="297180"/>
                <wp:effectExtent l="4445" t="4445" r="9525" b="22225"/>
                <wp:wrapNone/>
                <wp:docPr id="1702905264" name="流程图: 过程 1702905264"/>
                <wp:cNvGraphicFramePr/>
                <a:graphic xmlns:a="http://schemas.openxmlformats.org/drawingml/2006/main">
                  <a:graphicData uri="http://schemas.microsoft.com/office/word/2010/wordprocessingShape">
                    <wps:wsp>
                      <wps:cNvSpPr>
                        <a:spLocks noChangeArrowheads="1"/>
                      </wps:cNvSpPr>
                      <wps:spPr bwMode="auto">
                        <a:xfrm>
                          <a:off x="0" y="0"/>
                          <a:ext cx="1833682" cy="297180"/>
                        </a:xfrm>
                        <a:prstGeom prst="flowChartProcess">
                          <a:avLst/>
                        </a:prstGeom>
                        <a:solidFill>
                          <a:srgbClr val="FFFFFF"/>
                        </a:solidFill>
                        <a:ln w="9525">
                          <a:solidFill>
                            <a:srgbClr val="000000"/>
                          </a:solidFill>
                          <a:miter lim="800000"/>
                        </a:ln>
                        <a:effectLst/>
                      </wps:spPr>
                      <wps:txbx>
                        <w:txbxContent>
                          <w:p w14:paraId="3D3E704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标定地价确定</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41.85pt;margin-top:21.05pt;height:23.4pt;width:144.4pt;z-index:251671552;mso-width-relative:page;mso-height-relative:page;" fillcolor="#FFFFFF" filled="t" stroked="t" coordsize="21600,21600" o:gfxdata="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yJnCXYAAAACQEAAA8AAAAAAAAAAQAgAAAAIgAAAGRycy9kb3ducmV2LnhtbFBLAQIUABQAAAAI&#10;AIdO4kCleIOFXwIAALEEAAAOAAAAAAAAAAEAIAAAACcBAABkcnMvZTJvRG9jLnhtbFBLBQYAAAAA&#10;BgAGAFkBAAD4BQAAAAA=&#10;">
                <v:fill on="t" focussize="0,0"/>
                <v:stroke color="#000000" miterlimit="8" joinstyle="miter"/>
                <v:imagedata o:title=""/>
                <o:lock v:ext="edit" aspectratio="f"/>
                <v:textbox>
                  <w:txbxContent>
                    <w:p w14:paraId="3D3E704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标定地价确定</w:t>
                      </w:r>
                    </w:p>
                  </w:txbxContent>
                </v:textbox>
              </v:shape>
            </w:pict>
          </mc:Fallback>
        </mc:AlternateContent>
      </w:r>
    </w:p>
    <w:p w14:paraId="0657FEEF">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80768" behindDoc="0" locked="0" layoutInCell="1" allowOverlap="1">
                <wp:simplePos x="0" y="0"/>
                <wp:positionH relativeFrom="column">
                  <wp:posOffset>3623945</wp:posOffset>
                </wp:positionH>
                <wp:positionV relativeFrom="paragraph">
                  <wp:posOffset>17780</wp:posOffset>
                </wp:positionV>
                <wp:extent cx="849630" cy="0"/>
                <wp:effectExtent l="0" t="38100" r="7620" b="38100"/>
                <wp:wrapNone/>
                <wp:docPr id="826383359" name="直接箭头连接符 48"/>
                <wp:cNvGraphicFramePr/>
                <a:graphic xmlns:a="http://schemas.openxmlformats.org/drawingml/2006/main">
                  <a:graphicData uri="http://schemas.microsoft.com/office/word/2010/wordprocessingShape">
                    <wps:wsp>
                      <wps:cNvCnPr/>
                      <wps:spPr>
                        <a:xfrm flipH="1">
                          <a:off x="0" y="0"/>
                          <a:ext cx="8493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48" o:spid="_x0000_s1026" o:spt="32" type="#_x0000_t32" style="position:absolute;left:0pt;flip:x;margin-left:285.35pt;margin-top:1.4pt;height:0pt;width:66.9pt;z-index:251680768;mso-width-relative:page;mso-height-relative:page;" filled="f" stroked="t" coordsize="21600,21600" o:gfxdata="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ESLf9MAAAAHAQAADwAAAAAAAAAB&#10;ACAAAAAiAAAAZHJzL2Rvd25yZXYueG1sUEsBAhQAFAAAAAgAh07iQE7/bfcVAgAA9AMAAA4AAAAA&#10;AAAAAQAgAAAAIgEAAGRycy9lMm9Eb2MueG1sUEsFBgAAAAAGAAYAWQEAAKkFA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87936" behindDoc="0" locked="0" layoutInCell="1" allowOverlap="1">
                <wp:simplePos x="0" y="0"/>
                <wp:positionH relativeFrom="column">
                  <wp:posOffset>2761615</wp:posOffset>
                </wp:positionH>
                <wp:positionV relativeFrom="paragraph">
                  <wp:posOffset>156210</wp:posOffset>
                </wp:positionV>
                <wp:extent cx="460375" cy="279400"/>
                <wp:effectExtent l="0" t="0" r="0" b="0"/>
                <wp:wrapNone/>
                <wp:docPr id="518742903" name="流程图: 过程 518742903"/>
                <wp:cNvGraphicFramePr/>
                <a:graphic xmlns:a="http://schemas.openxmlformats.org/drawingml/2006/main">
                  <a:graphicData uri="http://schemas.microsoft.com/office/word/2010/wordprocessingShape">
                    <wps:wsp>
                      <wps:cNvSpPr>
                        <a:spLocks noChangeArrowheads="1"/>
                      </wps:cNvSpPr>
                      <wps:spPr bwMode="auto">
                        <a:xfrm>
                          <a:off x="0" y="0"/>
                          <a:ext cx="460375" cy="279400"/>
                        </a:xfrm>
                        <a:prstGeom prst="flowChartProcess">
                          <a:avLst/>
                        </a:prstGeom>
                        <a:noFill/>
                        <a:ln>
                          <a:noFill/>
                        </a:ln>
                        <a:effectLst/>
                      </wps:spPr>
                      <wps:txbx>
                        <w:txbxContent>
                          <w:p w14:paraId="5618A30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通过</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217.45pt;margin-top:12.3pt;height:22pt;width:36.25pt;z-index:251687936;mso-width-relative:page;mso-height-relative:page;" filled="f" stroked="f" coordsize="21600,21600" o:gfxdata="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oD2GjXAAAACQEAAA8AAAAAAAAAAQAgAAAAIgAAAGRycy9kb3ducmV2LnhtbFBL&#10;AQIUABQAAAAIAIdO4kDtn0o9MAIAADwEAAAOAAAAAAAAAAEAIAAAACYBAABkcnMvZTJvRG9jLnht&#10;bFBLBQYAAAAABgAGAFkBAADIBQAAAAA=&#10;">
                <v:fill on="f" focussize="0,0"/>
                <v:stroke on="f"/>
                <v:imagedata o:title=""/>
                <o:lock v:ext="edit" aspectratio="f"/>
                <v:textbox>
                  <w:txbxContent>
                    <w:p w14:paraId="5618A30E">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通过</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67456" behindDoc="0" locked="0" layoutInCell="1" allowOverlap="1">
                <wp:simplePos x="0" y="0"/>
                <wp:positionH relativeFrom="column">
                  <wp:posOffset>2702560</wp:posOffset>
                </wp:positionH>
                <wp:positionV relativeFrom="paragraph">
                  <wp:posOffset>170815</wp:posOffset>
                </wp:positionV>
                <wp:extent cx="635" cy="217170"/>
                <wp:effectExtent l="37465" t="0" r="38100" b="11430"/>
                <wp:wrapNone/>
                <wp:docPr id="1885555235" name="直接箭头连接符 1885555235"/>
                <wp:cNvGraphicFramePr/>
                <a:graphic xmlns:a="http://schemas.openxmlformats.org/drawingml/2006/main">
                  <a:graphicData uri="http://schemas.microsoft.com/office/word/2010/wordprocessingShape">
                    <wps:wsp>
                      <wps:cNvCnPr>
                        <a:cxnSpLocks noChangeShapeType="1"/>
                      </wps:cNvCnPr>
                      <wps:spPr bwMode="auto">
                        <a:xfrm>
                          <a:off x="0" y="0"/>
                          <a:ext cx="635" cy="21717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2.8pt;margin-top:13.45pt;height:17.1pt;width:0.05pt;z-index:251667456;mso-width-relative:page;mso-height-relative:page;" filled="f" stroked="t" coordsize="21600,21600" o:gfxdata="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plnfTZAAAA&#10;CQEAAA8AAAAAAAAAAQAgAAAAIgAAAGRycy9kb3ducmV2LnhtbFBLAQIUABQAAAAIAIdO4kBSgnlb&#10;HAIAAA0EAAAOAAAAAAAAAAEAIAAAACgBAABkcnMvZTJvRG9jLnhtbFBLBQYAAAAABgAGAFkBAAC2&#10;BQAAAAA=&#10;">
                <v:fill on="f" focussize="0,0"/>
                <v:stroke color="#000000" joinstyle="round"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68480" behindDoc="0" locked="0" layoutInCell="1" allowOverlap="1">
                <wp:simplePos x="0" y="0"/>
                <wp:positionH relativeFrom="column">
                  <wp:posOffset>1911985</wp:posOffset>
                </wp:positionH>
                <wp:positionV relativeFrom="paragraph">
                  <wp:posOffset>375920</wp:posOffset>
                </wp:positionV>
                <wp:extent cx="1673225" cy="268605"/>
                <wp:effectExtent l="5080" t="4445" r="17145" b="12700"/>
                <wp:wrapNone/>
                <wp:docPr id="1175389094" name="流程图: 过程 1175389094"/>
                <wp:cNvGraphicFramePr/>
                <a:graphic xmlns:a="http://schemas.openxmlformats.org/drawingml/2006/main">
                  <a:graphicData uri="http://schemas.microsoft.com/office/word/2010/wordprocessingShape">
                    <wps:wsp>
                      <wps:cNvSpPr>
                        <a:spLocks noChangeArrowheads="1"/>
                      </wps:cNvSpPr>
                      <wps:spPr bwMode="auto">
                        <a:xfrm>
                          <a:off x="0" y="0"/>
                          <a:ext cx="1673225" cy="268605"/>
                        </a:xfrm>
                        <a:prstGeom prst="flowChartProcess">
                          <a:avLst/>
                        </a:prstGeom>
                        <a:solidFill>
                          <a:srgbClr val="FFFFFF"/>
                        </a:solidFill>
                        <a:ln w="9525">
                          <a:solidFill>
                            <a:srgbClr val="000000"/>
                          </a:solidFill>
                          <a:miter lim="800000"/>
                        </a:ln>
                        <a:effectLst/>
                      </wps:spPr>
                      <wps:txbx>
                        <w:txbxContent>
                          <w:p w14:paraId="0D5904DC">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确定标定地价修正体系</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50.55pt;margin-top:29.6pt;height:21.15pt;width:131.75pt;z-index:251668480;mso-width-relative:page;mso-height-relative:page;" fillcolor="#FFFFFF" filled="t" stroked="t" coordsize="21600,21600" o:gfxdata="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j4&#10;TtkAAAAKAQAADwAAAAAAAAABACAAAAAiAAAAZHJzL2Rvd25yZXYueG1sUEsBAhQAFAAAAAgAh07i&#10;QO1sytVaAgAAsQQAAA4AAAAAAAAAAQAgAAAAKAEAAGRycy9lMm9Eb2MueG1sUEsFBgAAAAAGAAYA&#10;WQEAAPQFAAAAAA==&#10;">
                <v:fill on="t" focussize="0,0"/>
                <v:stroke color="#000000" miterlimit="8" joinstyle="miter"/>
                <v:imagedata o:title=""/>
                <o:lock v:ext="edit" aspectratio="f"/>
                <v:textbox>
                  <w:txbxContent>
                    <w:p w14:paraId="0D5904DC">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确定标定地价修正体系</w:t>
                      </w:r>
                    </w:p>
                  </w:txbxContent>
                </v:textbox>
              </v:shape>
            </w:pict>
          </mc:Fallback>
        </mc:AlternateContent>
      </w:r>
    </w:p>
    <w:p w14:paraId="78DBBA1D">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3665" distR="113665" simplePos="0" relativeHeight="251669504" behindDoc="0" locked="0" layoutInCell="1" allowOverlap="1">
                <wp:simplePos x="0" y="0"/>
                <wp:positionH relativeFrom="column">
                  <wp:posOffset>2724150</wp:posOffset>
                </wp:positionH>
                <wp:positionV relativeFrom="paragraph">
                  <wp:posOffset>268605</wp:posOffset>
                </wp:positionV>
                <wp:extent cx="0" cy="252095"/>
                <wp:effectExtent l="38100" t="0" r="38100" b="14605"/>
                <wp:wrapNone/>
                <wp:docPr id="368935845" name="直接箭头连接符 368935845"/>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4.5pt;margin-top:21.15pt;height:19.85pt;width:0pt;z-index:251669504;mso-width-relative:page;mso-height-relative:page;" filled="f" stroked="t" coordsize="21600,21600" o:gfxdata="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rt3a8dkAAAAJ&#10;AQAADwAAAAAAAAABACAAAAAiAAAAZHJzL2Rvd25yZXYueG1sUEsBAhQAFAAAAAgAh07iQFIRtQMb&#10;AgAACQQAAA4AAAAAAAAAAQAgAAAAKAEAAGRycy9lMm9Eb2MueG1sUEsFBgAAAAAGAAYAWQEAALUF&#10;AAAAAA==&#10;">
                <v:fill on="f" focussize="0,0"/>
                <v:stroke color="#000000" joinstyle="round" endarrow="block"/>
                <v:imagedata o:title=""/>
                <o:lock v:ext="edit" aspectratio="f"/>
              </v:shape>
            </w:pict>
          </mc:Fallback>
        </mc:AlternateContent>
      </w:r>
    </w:p>
    <w:p w14:paraId="207FD995">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70528" behindDoc="0" locked="0" layoutInCell="1" allowOverlap="1">
                <wp:simplePos x="0" y="0"/>
                <wp:positionH relativeFrom="column">
                  <wp:posOffset>1903730</wp:posOffset>
                </wp:positionH>
                <wp:positionV relativeFrom="paragraph">
                  <wp:posOffset>113665</wp:posOffset>
                </wp:positionV>
                <wp:extent cx="1673225" cy="289560"/>
                <wp:effectExtent l="4445" t="4445" r="17780" b="10795"/>
                <wp:wrapNone/>
                <wp:docPr id="1797499022" name="流程图: 过程 1797499022"/>
                <wp:cNvGraphicFramePr/>
                <a:graphic xmlns:a="http://schemas.openxmlformats.org/drawingml/2006/main">
                  <a:graphicData uri="http://schemas.microsoft.com/office/word/2010/wordprocessingShape">
                    <wps:wsp>
                      <wps:cNvSpPr>
                        <a:spLocks noChangeArrowheads="1"/>
                      </wps:cNvSpPr>
                      <wps:spPr bwMode="auto">
                        <a:xfrm>
                          <a:off x="0" y="0"/>
                          <a:ext cx="1673225" cy="289563"/>
                        </a:xfrm>
                        <a:prstGeom prst="flowChartProcess">
                          <a:avLst/>
                        </a:prstGeom>
                        <a:solidFill>
                          <a:srgbClr val="FFFFFF"/>
                        </a:solidFill>
                        <a:ln w="9525">
                          <a:solidFill>
                            <a:srgbClr val="000000"/>
                          </a:solidFill>
                          <a:miter lim="800000"/>
                        </a:ln>
                        <a:effectLst/>
                      </wps:spPr>
                      <wps:txbx>
                        <w:txbxContent>
                          <w:p w14:paraId="7309C569">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编制标定地价成果</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49.9pt;margin-top:8.95pt;height:22.8pt;width:131.75pt;z-index:251670528;mso-width-relative:page;mso-height-relative:page;" fillcolor="#FFFFFF" filled="t" stroked="t" coordsize="21600,21600" o:gfxdata="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Hei&#10;EdkAAAAJAQAADwAAAAAAAAABACAAAAAiAAAAZHJzL2Rvd25yZXYueG1sUEsBAhQAFAAAAAgAh07i&#10;QFhpl+5aAgAAsQQAAA4AAAAAAAAAAQAgAAAAKAEAAGRycy9lMm9Eb2MueG1sUEsFBgAAAAAGAAYA&#10;WQEAAPQFAAAAAA==&#10;">
                <v:fill on="t" focussize="0,0"/>
                <v:stroke color="#000000" miterlimit="8" joinstyle="miter"/>
                <v:imagedata o:title=""/>
                <o:lock v:ext="edit" aspectratio="f"/>
                <v:textbox>
                  <w:txbxContent>
                    <w:p w14:paraId="7309C569">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编制标定地价成果</w:t>
                      </w:r>
                    </w:p>
                  </w:txbxContent>
                </v:textbox>
              </v:shape>
            </w:pict>
          </mc:Fallback>
        </mc:AlternateContent>
      </w:r>
    </w:p>
    <w:p w14:paraId="63CAE418">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3665" distR="113665" simplePos="0" relativeHeight="251677696" behindDoc="0" locked="0" layoutInCell="1" allowOverlap="1">
                <wp:simplePos x="0" y="0"/>
                <wp:positionH relativeFrom="column">
                  <wp:posOffset>2729865</wp:posOffset>
                </wp:positionH>
                <wp:positionV relativeFrom="paragraph">
                  <wp:posOffset>8255</wp:posOffset>
                </wp:positionV>
                <wp:extent cx="0" cy="323850"/>
                <wp:effectExtent l="38100" t="0" r="38100" b="0"/>
                <wp:wrapNone/>
                <wp:docPr id="509890955" name="直接箭头连接符 509890955"/>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4.95pt;margin-top:0.65pt;height:25.5pt;width:0pt;z-index:251677696;mso-width-relative:page;mso-height-relative:page;" filled="f" stroked="t" coordsize="21600,21600" o:gfxdata="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bMdKu1wAAAAgB&#10;AAAPAAAAAAAAAAEAIAAAACIAAABkcnMvZG93bnJldi54bWxQSwECFAAUAAAACACHTuJACK7EDxwC&#10;AAAJBAAADgAAAAAAAAABACAAAAAmAQAAZHJzL2Uyb0RvYy54bWxQSwUGAAAAAAYABgBZAQAAtAUA&#10;AAAA&#10;">
                <v:fill on="f" focussize="0,0"/>
                <v:stroke color="#000000" joinstyle="round"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84864" behindDoc="0" locked="0" layoutInCell="1" allowOverlap="1">
                <wp:simplePos x="0" y="0"/>
                <wp:positionH relativeFrom="column">
                  <wp:posOffset>628015</wp:posOffset>
                </wp:positionH>
                <wp:positionV relativeFrom="paragraph">
                  <wp:posOffset>268605</wp:posOffset>
                </wp:positionV>
                <wp:extent cx="924560" cy="446405"/>
                <wp:effectExtent l="5080" t="4445" r="22860" b="6350"/>
                <wp:wrapNone/>
                <wp:docPr id="1494783529" name="流程图: 过程 1494783529"/>
                <wp:cNvGraphicFramePr/>
                <a:graphic xmlns:a="http://schemas.openxmlformats.org/drawingml/2006/main">
                  <a:graphicData uri="http://schemas.microsoft.com/office/word/2010/wordprocessingShape">
                    <wps:wsp>
                      <wps:cNvSpPr>
                        <a:spLocks noChangeArrowheads="1"/>
                      </wps:cNvSpPr>
                      <wps:spPr bwMode="auto">
                        <a:xfrm>
                          <a:off x="0" y="0"/>
                          <a:ext cx="924470" cy="446365"/>
                        </a:xfrm>
                        <a:prstGeom prst="flowChartProcess">
                          <a:avLst/>
                        </a:prstGeom>
                        <a:solidFill>
                          <a:srgbClr val="FFFFFF"/>
                        </a:solidFill>
                        <a:ln w="9525">
                          <a:solidFill>
                            <a:srgbClr val="000000"/>
                          </a:solidFill>
                          <a:miter lim="800000"/>
                        </a:ln>
                        <a:effectLst/>
                      </wps:spPr>
                      <wps:txbx>
                        <w:txbxContent>
                          <w:p w14:paraId="3B5E6ECA">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省级自然资源</w:t>
                            </w:r>
                          </w:p>
                          <w:p w14:paraId="30CD0437">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主管部门</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49.45pt;margin-top:21.15pt;height:35.15pt;width:72.8pt;z-index:251684864;mso-width-relative:page;mso-height-relative:page;" fillcolor="#FFFFFF" filled="t" stroked="t" coordsize="21600,21600" o:gfxdata="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10;BOux2QAAAAkBAAAPAAAAAAAAAAEAIAAAACIAAABkcnMvZG93bnJldi54bWxQSwECFAAUAAAACACH&#10;TuJAOxnbaVwCAACwBAAADgAAAAAAAAABACAAAAAoAQAAZHJzL2Uyb0RvYy54bWxQSwUGAAAAAAYA&#10;BgBZAQAA9gUAAAAA&#10;">
                <v:fill on="t" focussize="0,0"/>
                <v:stroke color="#000000" miterlimit="8" joinstyle="miter"/>
                <v:imagedata o:title=""/>
                <o:lock v:ext="edit" aspectratio="f"/>
                <v:textbox>
                  <w:txbxContent>
                    <w:p w14:paraId="3B5E6ECA">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省级自然资源</w:t>
                      </w:r>
                    </w:p>
                    <w:p w14:paraId="30CD0437">
                      <w:pPr>
                        <w:pStyle w:val="12"/>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宋体" w:cs="宋体"/>
                          <w:sz w:val="18"/>
                          <w:szCs w:val="18"/>
                        </w:rPr>
                      </w:pPr>
                      <w:r>
                        <w:rPr>
                          <w:rFonts w:hint="eastAsia" w:ascii="宋体" w:hAnsi="宋体" w:eastAsia="宋体" w:cs="宋体"/>
                          <w:sz w:val="18"/>
                          <w:szCs w:val="18"/>
                        </w:rPr>
                        <w:t>主管部门</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72576" behindDoc="0" locked="0" layoutInCell="1" allowOverlap="1">
                <wp:simplePos x="0" y="0"/>
                <wp:positionH relativeFrom="column">
                  <wp:posOffset>1887855</wp:posOffset>
                </wp:positionH>
                <wp:positionV relativeFrom="paragraph">
                  <wp:posOffset>337820</wp:posOffset>
                </wp:positionV>
                <wp:extent cx="1684020" cy="297180"/>
                <wp:effectExtent l="4445" t="4445" r="6985" b="22225"/>
                <wp:wrapNone/>
                <wp:docPr id="1245128852" name="流程图: 过程 1245128852"/>
                <wp:cNvGraphicFramePr/>
                <a:graphic xmlns:a="http://schemas.openxmlformats.org/drawingml/2006/main">
                  <a:graphicData uri="http://schemas.microsoft.com/office/word/2010/wordprocessingShape">
                    <wps:wsp>
                      <wps:cNvSpPr>
                        <a:spLocks noChangeArrowheads="1"/>
                      </wps:cNvSpPr>
                      <wps:spPr bwMode="auto">
                        <a:xfrm>
                          <a:off x="0" y="0"/>
                          <a:ext cx="1684020" cy="297180"/>
                        </a:xfrm>
                        <a:prstGeom prst="flowChartProcess">
                          <a:avLst/>
                        </a:prstGeom>
                        <a:solidFill>
                          <a:srgbClr val="FFFFFF"/>
                        </a:solidFill>
                        <a:ln w="9525">
                          <a:solidFill>
                            <a:srgbClr val="000000"/>
                          </a:solidFill>
                          <a:miter lim="800000"/>
                        </a:ln>
                        <a:effectLst/>
                      </wps:spPr>
                      <wps:txbx>
                        <w:txbxContent>
                          <w:p w14:paraId="399C6673">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成果审核及验收</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48.65pt;margin-top:26.6pt;height:23.4pt;width:132.6pt;z-index:251672576;mso-width-relative:page;mso-height-relative:page;" fillcolor="#FFFFFF" filled="t" stroked="t" coordsize="21600,21600" o:gfxdata="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K&#10;J9Af2AAAAAoBAAAPAAAAAAAAAAEAIAAAACIAAABkcnMvZG93bnJldi54bWxQSwECFAAUAAAACACH&#10;TuJANah2Nl0CAACxBAAADgAAAAAAAAABACAAAAAnAQAAZHJzL2Uyb0RvYy54bWxQSwUGAAAAAAYA&#10;BgBZAQAA9gUAAAAA&#10;">
                <v:fill on="t" focussize="0,0"/>
                <v:stroke color="#000000" miterlimit="8" joinstyle="miter"/>
                <v:imagedata o:title=""/>
                <o:lock v:ext="edit" aspectratio="f"/>
                <v:textbox>
                  <w:txbxContent>
                    <w:p w14:paraId="399C6673">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成果审核及验收</w:t>
                      </w:r>
                    </w:p>
                  </w:txbxContent>
                </v:textbox>
              </v:shape>
            </w:pict>
          </mc:Fallback>
        </mc:AlternateContent>
      </w:r>
    </w:p>
    <w:p w14:paraId="799D6B0B">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3665" distR="113665" simplePos="0" relativeHeight="251679744" behindDoc="0" locked="0" layoutInCell="1" allowOverlap="1">
                <wp:simplePos x="0" y="0"/>
                <wp:positionH relativeFrom="column">
                  <wp:posOffset>2726055</wp:posOffset>
                </wp:positionH>
                <wp:positionV relativeFrom="paragraph">
                  <wp:posOffset>248285</wp:posOffset>
                </wp:positionV>
                <wp:extent cx="0" cy="360045"/>
                <wp:effectExtent l="38100" t="0" r="38100" b="1905"/>
                <wp:wrapNone/>
                <wp:docPr id="1969404327" name="直接箭头连接符 1969404327"/>
                <wp:cNvGraphicFramePr/>
                <a:graphic xmlns:a="http://schemas.openxmlformats.org/drawingml/2006/main">
                  <a:graphicData uri="http://schemas.microsoft.com/office/word/2010/wordprocessingShape">
                    <wps:wsp>
                      <wps:cNvCnPr>
                        <a:cxnSpLocks noChangeShapeType="1"/>
                      </wps:cNvCnPr>
                      <wps:spPr bwMode="auto">
                        <a:xfrm>
                          <a:off x="0" y="0"/>
                          <a:ext cx="0" cy="36004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4.65pt;margin-top:19.55pt;height:28.35pt;width:0pt;z-index:251679744;mso-width-relative:page;mso-height-relative:page;" filled="f" stroked="t" coordsize="21600,21600" o:gfxdata="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pABirZAAAA&#10;CQEAAA8AAAAAAAAAAQAgAAAAIgAAAGRycy9kb3ducmV2LnhtbFBLAQIUABQAAAAIAIdO4kAcddOJ&#10;HAIAAAsEAAAOAAAAAAAAAAEAIAAAACgBAABkcnMvZTJvRG9jLnhtbFBLBQYAAAAABgAGAFkBAAC2&#10;BQAAAAA=&#10;">
                <v:fill on="f" focussize="0,0"/>
                <v:stroke color="#000000" joinstyle="round"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76672" behindDoc="0" locked="0" layoutInCell="1" allowOverlap="1">
                <wp:simplePos x="0" y="0"/>
                <wp:positionH relativeFrom="column">
                  <wp:posOffset>1561465</wp:posOffset>
                </wp:positionH>
                <wp:positionV relativeFrom="paragraph">
                  <wp:posOffset>89535</wp:posOffset>
                </wp:positionV>
                <wp:extent cx="333375" cy="4445"/>
                <wp:effectExtent l="0" t="34925" r="9525" b="36830"/>
                <wp:wrapNone/>
                <wp:docPr id="1821742559" name="直接箭头连接符 39"/>
                <wp:cNvGraphicFramePr/>
                <a:graphic xmlns:a="http://schemas.openxmlformats.org/drawingml/2006/main">
                  <a:graphicData uri="http://schemas.microsoft.com/office/word/2010/wordprocessingShape">
                    <wps:wsp>
                      <wps:cNvCnPr/>
                      <wps:spPr>
                        <a:xfrm>
                          <a:off x="0" y="0"/>
                          <a:ext cx="333691" cy="4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39" o:spid="_x0000_s1026" o:spt="32" type="#_x0000_t32" style="position:absolute;left:0pt;margin-left:122.95pt;margin-top:7.05pt;height:0.35pt;width:26.25pt;z-index:251676672;mso-width-relative:page;mso-height-relative:page;" filled="f" stroked="t" coordsize="21600,21600" o:gfxdata="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Sq8CDXAAAACQEAAA8AAAAAAAAA&#10;AQAgAAAAIgAAAGRycy9kb3ducmV2LnhtbFBLAQIUABQAAAAIAIdO4kC7S96fEgIAAO4DAAAOAAAA&#10;AAAAAAEAIAAAACYBAABkcnMvZTJvRG9jLnhtbFBLBQYAAAAABgAGAFkBAACqBQ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74624" behindDoc="0" locked="0" layoutInCell="1" allowOverlap="1">
                <wp:simplePos x="0" y="0"/>
                <wp:positionH relativeFrom="column">
                  <wp:posOffset>2731135</wp:posOffset>
                </wp:positionH>
                <wp:positionV relativeFrom="paragraph">
                  <wp:posOffset>296545</wp:posOffset>
                </wp:positionV>
                <wp:extent cx="460375" cy="279400"/>
                <wp:effectExtent l="0" t="0" r="0" b="0"/>
                <wp:wrapNone/>
                <wp:docPr id="726818929" name="流程图: 过程 726818929"/>
                <wp:cNvGraphicFramePr/>
                <a:graphic xmlns:a="http://schemas.openxmlformats.org/drawingml/2006/main">
                  <a:graphicData uri="http://schemas.microsoft.com/office/word/2010/wordprocessingShape">
                    <wps:wsp>
                      <wps:cNvSpPr>
                        <a:spLocks noChangeArrowheads="1"/>
                      </wps:cNvSpPr>
                      <wps:spPr bwMode="auto">
                        <a:xfrm>
                          <a:off x="0" y="0"/>
                          <a:ext cx="460375" cy="279400"/>
                        </a:xfrm>
                        <a:prstGeom prst="flowChartProcess">
                          <a:avLst/>
                        </a:prstGeom>
                        <a:noFill/>
                        <a:ln>
                          <a:noFill/>
                        </a:ln>
                        <a:effectLst/>
                      </wps:spPr>
                      <wps:txbx>
                        <w:txbxContent>
                          <w:p w14:paraId="364D9879">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通过</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215.05pt;margin-top:23.35pt;height:22pt;width:36.25pt;z-index:251674624;mso-width-relative:page;mso-height-relative:page;" filled="f" stroked="f" coordsize="21600,21600" o:gfxdata="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N3RAnXAAAACQEAAA8AAAAAAAAAAQAgAAAAIgAAAGRycy9kb3ducmV2LnhtbFBL&#10;AQIUABQAAAAIAIdO4kA8GIEGMAIAADwEAAAOAAAAAAAAAAEAIAAAACYBAABkcnMvZTJvRG9jLnht&#10;bFBLBQYAAAAABgAGAFkBAADIBQAAAAA=&#10;">
                <v:fill on="f" focussize="0,0"/>
                <v:stroke on="f"/>
                <v:imagedata o:title=""/>
                <o:lock v:ext="edit" aspectratio="f"/>
                <v:textbox>
                  <w:txbxContent>
                    <w:p w14:paraId="364D9879">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通过</w:t>
                      </w:r>
                    </w:p>
                  </w:txbxContent>
                </v:textbox>
              </v:shape>
            </w:pict>
          </mc:Fallback>
        </mc:AlternateContent>
      </w:r>
    </w:p>
    <w:p w14:paraId="27208EA4">
      <w:pPr>
        <w:adjustRightInd w:val="0"/>
        <w:snapToGrid w:val="0"/>
        <w:spacing w:after="120" w:line="500" w:lineRule="exact"/>
        <w:ind w:left="560" w:leftChars="200" w:firstLine="560" w:firstLineChars="200"/>
        <w:rPr>
          <w:rFonts w:ascii="Times New Roman" w:hAnsi="Times New Roman" w:cs="Times New Roman"/>
          <w:szCs w:val="21"/>
        </w:rPr>
      </w:pPr>
      <w:r>
        <w:rPr>
          <w:rFonts w:ascii="Times New Roman" w:hAnsi="Times New Roman" w:cs="Times New Roman"/>
          <w:szCs w:val="21"/>
        </w:rPr>
        <mc:AlternateContent>
          <mc:Choice Requires="wps">
            <w:drawing>
              <wp:anchor distT="0" distB="0" distL="114300" distR="114300" simplePos="0" relativeHeight="251685888" behindDoc="0" locked="0" layoutInCell="1" allowOverlap="1">
                <wp:simplePos x="0" y="0"/>
                <wp:positionH relativeFrom="column">
                  <wp:posOffset>3866515</wp:posOffset>
                </wp:positionH>
                <wp:positionV relativeFrom="paragraph">
                  <wp:posOffset>181610</wp:posOffset>
                </wp:positionV>
                <wp:extent cx="924560" cy="299085"/>
                <wp:effectExtent l="5080" t="5080" r="22860" b="19685"/>
                <wp:wrapNone/>
                <wp:docPr id="298082073" name="流程图: 过程 298082073"/>
                <wp:cNvGraphicFramePr/>
                <a:graphic xmlns:a="http://schemas.openxmlformats.org/drawingml/2006/main">
                  <a:graphicData uri="http://schemas.microsoft.com/office/word/2010/wordprocessingShape">
                    <wps:wsp>
                      <wps:cNvSpPr>
                        <a:spLocks noChangeArrowheads="1"/>
                      </wps:cNvSpPr>
                      <wps:spPr bwMode="auto">
                        <a:xfrm>
                          <a:off x="0" y="0"/>
                          <a:ext cx="924470" cy="299021"/>
                        </a:xfrm>
                        <a:prstGeom prst="flowChartProcess">
                          <a:avLst/>
                        </a:prstGeom>
                        <a:solidFill>
                          <a:srgbClr val="FFFFFF"/>
                        </a:solidFill>
                        <a:ln w="9525">
                          <a:solidFill>
                            <a:srgbClr val="000000"/>
                          </a:solidFill>
                          <a:miter lim="800000"/>
                        </a:ln>
                        <a:effectLst/>
                      </wps:spPr>
                      <wps:txbx>
                        <w:txbxContent>
                          <w:p w14:paraId="604F07C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18"/>
                                <w:szCs w:val="18"/>
                              </w:rPr>
                            </w:pPr>
                            <w:r>
                              <w:rPr>
                                <w:rFonts w:hint="eastAsia" w:ascii="宋体" w:hAnsi="宋体" w:eastAsia="宋体" w:cs="宋体"/>
                                <w:sz w:val="18"/>
                                <w:szCs w:val="18"/>
                              </w:rPr>
                              <w:t>县级人民政府</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04.45pt;margin-top:14.3pt;height:23.55pt;width:72.8pt;z-index:251685888;mso-width-relative:page;mso-height-relative:page;" fillcolor="#FFFFFF" filled="t" stroked="t" coordsize="21600,21600" o:gfxdata="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UpW&#10;UtgAAAAJAQAADwAAAAAAAAABACAAAAAiAAAAZHJzL2Rvd25yZXYueG1sUEsBAhQAFAAAAAgAh07i&#10;QN7JBL1bAgAArgQAAA4AAAAAAAAAAQAgAAAAJwEAAGRycy9lMm9Eb2MueG1sUEsFBgAAAAAGAAYA&#10;WQEAAPQFAAAAAA==&#10;">
                <v:fill on="t" focussize="0,0"/>
                <v:stroke color="#000000" miterlimit="8" joinstyle="miter"/>
                <v:imagedata o:title=""/>
                <o:lock v:ext="edit" aspectratio="f"/>
                <v:textbox>
                  <w:txbxContent>
                    <w:p w14:paraId="604F07C0">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18"/>
                          <w:szCs w:val="18"/>
                        </w:rPr>
                      </w:pPr>
                      <w:r>
                        <w:rPr>
                          <w:rFonts w:hint="eastAsia" w:ascii="宋体" w:hAnsi="宋体" w:eastAsia="宋体" w:cs="宋体"/>
                          <w:sz w:val="18"/>
                          <w:szCs w:val="18"/>
                        </w:rPr>
                        <w:t>县级人民政府</w:t>
                      </w:r>
                    </w:p>
                  </w:txbxContent>
                </v:textbox>
              </v:shape>
            </w:pict>
          </mc:Fallback>
        </mc:AlternateContent>
      </w:r>
      <w:r>
        <w:rPr>
          <w:rFonts w:ascii="Times New Roman" w:hAnsi="Times New Roman" w:cs="Times New Roman"/>
          <w:szCs w:val="21"/>
        </w:rPr>
        <mc:AlternateContent>
          <mc:Choice Requires="wps">
            <w:drawing>
              <wp:anchor distT="0" distB="0" distL="114300" distR="114300" simplePos="0" relativeHeight="251689984" behindDoc="0" locked="0" layoutInCell="1" allowOverlap="1">
                <wp:simplePos x="0" y="0"/>
                <wp:positionH relativeFrom="column">
                  <wp:posOffset>3398520</wp:posOffset>
                </wp:positionH>
                <wp:positionV relativeFrom="paragraph">
                  <wp:posOffset>311150</wp:posOffset>
                </wp:positionV>
                <wp:extent cx="467995" cy="4445"/>
                <wp:effectExtent l="0" t="34290" r="8255" b="37465"/>
                <wp:wrapNone/>
                <wp:docPr id="1824019388" name="直接箭头连接符 43"/>
                <wp:cNvGraphicFramePr/>
                <a:graphic xmlns:a="http://schemas.openxmlformats.org/drawingml/2006/main">
                  <a:graphicData uri="http://schemas.microsoft.com/office/word/2010/wordprocessingShape">
                    <wps:wsp>
                      <wps:cNvCnPr/>
                      <wps:spPr>
                        <a:xfrm flipH="1">
                          <a:off x="0" y="0"/>
                          <a:ext cx="468034" cy="4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43" o:spid="_x0000_s1026" o:spt="32" type="#_x0000_t32" style="position:absolute;left:0pt;flip:x;margin-left:267.6pt;margin-top:24.5pt;height:0.35pt;width:36.85pt;z-index:251689984;mso-width-relative:page;mso-height-relative:page;" filled="f" stroked="t" coordsize="21600,21600" o:gfxdata="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N78DN1gAAAAkBAAAPAAAA&#10;AAAAAAEAIAAAACIAAABkcnMvZG93bnJldi54bWxQSwECFAAUAAAACACHTuJAgAeiyBcCAAD4AwAA&#10;DgAAAAAAAAABACAAAAAlAQAAZHJzL2Uyb0RvYy54bWxQSwUGAAAAAAYABgBZAQAArgUAAAAA&#10;">
                <v:fill on="f" focussize="0,0"/>
                <v:stroke weight="1pt" color="#000000 [3200]" miterlimit="8" joinstyle="miter" endarrow="block"/>
                <v:imagedata o:title=""/>
                <o:lock v:ext="edit" aspectratio="f"/>
              </v:shape>
            </w:pict>
          </mc:Fallback>
        </mc:AlternateContent>
      </w:r>
      <w:r>
        <w:rPr>
          <w:rFonts w:ascii="Times New Roman" w:hAnsi="Times New Roman" w:cs="Times New Roman"/>
          <w:szCs w:val="21"/>
        </w:rPr>
        <mc:AlternateContent>
          <mc:Choice Requires="wps">
            <w:drawing>
              <wp:anchor distT="0" distB="0" distL="114300" distR="114300" simplePos="0" relativeHeight="251673600" behindDoc="0" locked="0" layoutInCell="1" allowOverlap="1">
                <wp:simplePos x="0" y="0"/>
                <wp:positionH relativeFrom="column">
                  <wp:posOffset>2063115</wp:posOffset>
                </wp:positionH>
                <wp:positionV relativeFrom="paragraph">
                  <wp:posOffset>193040</wp:posOffset>
                </wp:positionV>
                <wp:extent cx="1330325" cy="297180"/>
                <wp:effectExtent l="4445" t="4445" r="17780" b="22225"/>
                <wp:wrapNone/>
                <wp:docPr id="1834713214" name="流程图: 过程 1834713214"/>
                <wp:cNvGraphicFramePr/>
                <a:graphic xmlns:a="http://schemas.openxmlformats.org/drawingml/2006/main">
                  <a:graphicData uri="http://schemas.microsoft.com/office/word/2010/wordprocessingShape">
                    <wps:wsp>
                      <wps:cNvSpPr>
                        <a:spLocks noChangeArrowheads="1"/>
                      </wps:cNvSpPr>
                      <wps:spPr bwMode="auto">
                        <a:xfrm>
                          <a:off x="0" y="0"/>
                          <a:ext cx="1330319" cy="297180"/>
                        </a:xfrm>
                        <a:prstGeom prst="flowChartProcess">
                          <a:avLst/>
                        </a:prstGeom>
                        <a:solidFill>
                          <a:srgbClr val="FFFFFF"/>
                        </a:solidFill>
                        <a:ln w="9525">
                          <a:solidFill>
                            <a:srgbClr val="000000"/>
                          </a:solidFill>
                          <a:miter lim="800000"/>
                        </a:ln>
                        <a:effectLst/>
                      </wps:spPr>
                      <wps:txbx>
                        <w:txbxContent>
                          <w:p w14:paraId="565E712A">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标定地价成果公示</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62.45pt;margin-top:15.2pt;height:23.4pt;width:104.75pt;z-index:251673600;mso-width-relative:page;mso-height-relative:page;" fillcolor="#FFFFFF" filled="t" stroked="t" coordsize="21600,21600" o:gfxdata="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CrtKW2QAAAAkBAAAPAAAAAAAAAAEAIAAAACIAAABkcnMvZG93bnJldi54bWxQSwECFAAUAAAA&#10;CACHTuJAUeHMxF8CAACxBAAADgAAAAAAAAABACAAAAAoAQAAZHJzL2Uyb0RvYy54bWxQSwUGAAAA&#10;AAYABgBZAQAA+QUAAAAA&#10;">
                <v:fill on="t" focussize="0,0"/>
                <v:stroke color="#000000" miterlimit="8" joinstyle="miter"/>
                <v:imagedata o:title=""/>
                <o:lock v:ext="edit" aspectratio="f"/>
                <v:textbox>
                  <w:txbxContent>
                    <w:p w14:paraId="565E712A">
                      <w:pPr>
                        <w:pStyle w:val="12"/>
                        <w:keepNext w:val="0"/>
                        <w:keepLines w:val="0"/>
                        <w:pageBreakBefore w:val="0"/>
                        <w:widowControl w:val="0"/>
                        <w:kinsoku/>
                        <w:wordWrap/>
                        <w:overflowPunct/>
                        <w:topLinePunct w:val="0"/>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标定地价成果公示</w:t>
                      </w:r>
                    </w:p>
                  </w:txbxContent>
                </v:textbox>
              </v:shape>
            </w:pict>
          </mc:Fallback>
        </mc:AlternateContent>
      </w:r>
    </w:p>
    <w:p w14:paraId="7D0243DB">
      <w:pPr>
        <w:pStyle w:val="13"/>
        <w:bidi w:val="0"/>
      </w:pPr>
    </w:p>
    <w:p w14:paraId="3812E884">
      <w:pPr>
        <w:pStyle w:val="13"/>
        <w:bidi w:val="0"/>
      </w:pPr>
    </w:p>
    <w:p w14:paraId="376BC703">
      <w:pPr>
        <w:pStyle w:val="14"/>
        <w:bidi w:val="0"/>
      </w:pPr>
      <w:r>
        <w:t>图3-1  山丹县标定地价制定技术路线图</w:t>
      </w:r>
    </w:p>
    <w:p w14:paraId="2D324D07">
      <w:pPr>
        <w:pStyle w:val="3"/>
        <w:bidi w:val="0"/>
        <w:rPr>
          <w:rFonts w:hint="eastAsia"/>
          <w:lang w:eastAsia="zh-CN"/>
        </w:rPr>
      </w:pPr>
      <w:bookmarkStart w:id="65" w:name="_Toc23521"/>
      <w:r>
        <w:rPr>
          <w:rFonts w:hint="eastAsia"/>
          <w:lang w:eastAsia="zh-CN"/>
        </w:rPr>
        <w:t>六、成果内容</w:t>
      </w:r>
      <w:bookmarkEnd w:id="65"/>
    </w:p>
    <w:p w14:paraId="0E11BD8B">
      <w:pPr>
        <w:pStyle w:val="4"/>
        <w:bidi w:val="0"/>
        <w:rPr>
          <w:rFonts w:hint="eastAsia"/>
          <w:lang w:eastAsia="zh-CN"/>
        </w:rPr>
      </w:pPr>
      <w:r>
        <w:rPr>
          <w:rFonts w:hint="eastAsia"/>
          <w:lang w:eastAsia="zh-CN"/>
        </w:rPr>
        <w:t>（一）文本成果</w:t>
      </w:r>
    </w:p>
    <w:p w14:paraId="67769380">
      <w:pPr>
        <w:bidi w:val="0"/>
        <w:rPr>
          <w:rFonts w:hint="eastAsia"/>
          <w:lang w:eastAsia="zh-CN"/>
        </w:rPr>
      </w:pPr>
      <w:r>
        <w:rPr>
          <w:rFonts w:hint="eastAsia"/>
          <w:lang w:eastAsia="zh-CN"/>
        </w:rPr>
        <w:t>1.标定地价评估报告；</w:t>
      </w:r>
    </w:p>
    <w:p w14:paraId="2151BB30">
      <w:pPr>
        <w:bidi w:val="0"/>
        <w:rPr>
          <w:rFonts w:hint="eastAsia"/>
          <w:lang w:eastAsia="zh-CN"/>
        </w:rPr>
      </w:pPr>
      <w:r>
        <w:rPr>
          <w:rFonts w:hint="eastAsia"/>
          <w:lang w:eastAsia="zh-CN"/>
        </w:rPr>
        <w:t>2.标定地价更新报告。</w:t>
      </w:r>
    </w:p>
    <w:p w14:paraId="5AC44020">
      <w:pPr>
        <w:pStyle w:val="4"/>
        <w:bidi w:val="0"/>
        <w:rPr>
          <w:rFonts w:hint="eastAsia"/>
          <w:lang w:eastAsia="zh-CN"/>
        </w:rPr>
      </w:pPr>
      <w:r>
        <w:rPr>
          <w:rFonts w:hint="eastAsia"/>
          <w:lang w:eastAsia="zh-CN"/>
        </w:rPr>
        <w:t>（二）表格成果</w:t>
      </w:r>
    </w:p>
    <w:p w14:paraId="71922624">
      <w:pPr>
        <w:bidi w:val="0"/>
        <w:rPr>
          <w:rFonts w:hint="eastAsia"/>
          <w:lang w:eastAsia="zh-CN"/>
        </w:rPr>
      </w:pPr>
      <w:r>
        <w:rPr>
          <w:rFonts w:hint="eastAsia"/>
          <w:lang w:eastAsia="zh-CN"/>
        </w:rPr>
        <w:t>1.标准宗地基本信息登记表；</w:t>
      </w:r>
    </w:p>
    <w:p w14:paraId="45FAFAD7">
      <w:pPr>
        <w:bidi w:val="0"/>
        <w:rPr>
          <w:rFonts w:hint="eastAsia"/>
          <w:lang w:eastAsia="zh-CN"/>
        </w:rPr>
      </w:pPr>
      <w:r>
        <w:rPr>
          <w:rFonts w:hint="eastAsia"/>
          <w:lang w:eastAsia="zh-CN"/>
        </w:rPr>
        <w:t>2.标准宗地评估技术要点表；</w:t>
      </w:r>
    </w:p>
    <w:p w14:paraId="6143FEF0">
      <w:pPr>
        <w:bidi w:val="0"/>
        <w:rPr>
          <w:rFonts w:hint="eastAsia"/>
          <w:lang w:eastAsia="zh-CN"/>
        </w:rPr>
      </w:pPr>
      <w:r>
        <w:rPr>
          <w:rFonts w:hint="eastAsia"/>
          <w:lang w:eastAsia="zh-CN"/>
        </w:rPr>
        <w:t>3.标定地价建议及结果表；</w:t>
      </w:r>
    </w:p>
    <w:p w14:paraId="6B660EED">
      <w:pPr>
        <w:bidi w:val="0"/>
        <w:rPr>
          <w:rFonts w:hint="eastAsia"/>
          <w:lang w:eastAsia="zh-CN"/>
        </w:rPr>
      </w:pPr>
      <w:r>
        <w:rPr>
          <w:rFonts w:hint="eastAsia"/>
          <w:lang w:eastAsia="zh-CN"/>
        </w:rPr>
        <w:t>4.标定地价信息公示表；</w:t>
      </w:r>
    </w:p>
    <w:p w14:paraId="3454D7CE">
      <w:pPr>
        <w:bidi w:val="0"/>
        <w:rPr>
          <w:rFonts w:hint="eastAsia"/>
          <w:lang w:eastAsia="zh-CN"/>
        </w:rPr>
      </w:pPr>
      <w:r>
        <w:rPr>
          <w:rFonts w:hint="eastAsia"/>
          <w:lang w:eastAsia="zh-CN"/>
        </w:rPr>
        <w:t>5.标定地价修正体系表。</w:t>
      </w:r>
    </w:p>
    <w:p w14:paraId="1C8CB073">
      <w:pPr>
        <w:pStyle w:val="4"/>
        <w:bidi w:val="0"/>
        <w:rPr>
          <w:rFonts w:hint="eastAsia"/>
          <w:lang w:eastAsia="zh-CN"/>
        </w:rPr>
      </w:pPr>
      <w:r>
        <w:rPr>
          <w:rFonts w:hint="eastAsia"/>
          <w:lang w:eastAsia="zh-CN"/>
        </w:rPr>
        <w:t>（三）图件成果</w:t>
      </w:r>
    </w:p>
    <w:p w14:paraId="359234ED">
      <w:pPr>
        <w:bidi w:val="0"/>
        <w:rPr>
          <w:rFonts w:hint="eastAsia"/>
          <w:lang w:eastAsia="zh-CN"/>
        </w:rPr>
      </w:pPr>
      <w:r>
        <w:rPr>
          <w:rFonts w:hint="eastAsia"/>
          <w:lang w:eastAsia="zh-CN"/>
        </w:rPr>
        <w:t>1.住宅用地标准宗地与标定区域布设图；</w:t>
      </w:r>
    </w:p>
    <w:p w14:paraId="40DF30CA">
      <w:pPr>
        <w:bidi w:val="0"/>
        <w:rPr>
          <w:rFonts w:hint="eastAsia"/>
          <w:lang w:eastAsia="zh-CN"/>
        </w:rPr>
      </w:pPr>
      <w:r>
        <w:rPr>
          <w:rFonts w:hint="eastAsia"/>
          <w:lang w:eastAsia="zh-CN"/>
        </w:rPr>
        <w:t>2.商服用地标准宗地与标定区域布设图；</w:t>
      </w:r>
    </w:p>
    <w:p w14:paraId="30F00498">
      <w:pPr>
        <w:bidi w:val="0"/>
        <w:rPr>
          <w:rFonts w:hint="eastAsia"/>
          <w:lang w:eastAsia="zh-CN"/>
        </w:rPr>
      </w:pPr>
      <w:r>
        <w:rPr>
          <w:rFonts w:hint="eastAsia"/>
          <w:lang w:eastAsia="zh-CN"/>
        </w:rPr>
        <w:t>3.工业用地标准宗地与标定区域布设图。</w:t>
      </w:r>
    </w:p>
    <w:p w14:paraId="7CEAA80C">
      <w:pPr>
        <w:pStyle w:val="4"/>
        <w:bidi w:val="0"/>
        <w:rPr>
          <w:rFonts w:hint="eastAsia"/>
          <w:lang w:eastAsia="zh-CN"/>
        </w:rPr>
      </w:pPr>
      <w:r>
        <w:rPr>
          <w:rFonts w:hint="eastAsia"/>
          <w:lang w:eastAsia="zh-CN"/>
        </w:rPr>
        <w:t>（四）数据库成果</w:t>
      </w:r>
    </w:p>
    <w:p w14:paraId="3229AE91">
      <w:pPr>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r>
        <w:rPr>
          <w:rFonts w:hint="eastAsia"/>
          <w:lang w:eastAsia="zh-CN"/>
        </w:rPr>
        <w:t>山丹县标定地价数据库。</w:t>
      </w:r>
    </w:p>
    <w:p w14:paraId="4FD8A5B7">
      <w:pPr>
        <w:pStyle w:val="2"/>
        <w:bidi w:val="0"/>
        <w:rPr>
          <w:rFonts w:hint="eastAsia"/>
          <w:lang w:eastAsia="zh-CN"/>
        </w:rPr>
      </w:pPr>
      <w:bookmarkStart w:id="66" w:name="_Toc21292"/>
      <w:r>
        <w:rPr>
          <w:rFonts w:hint="eastAsia"/>
          <w:lang w:eastAsia="zh-CN"/>
        </w:rPr>
        <w:t>第四章 标定地价公示范围的确定</w:t>
      </w:r>
      <w:bookmarkEnd w:id="66"/>
    </w:p>
    <w:p w14:paraId="4486F0EF">
      <w:pPr>
        <w:pStyle w:val="3"/>
        <w:bidi w:val="0"/>
        <w:rPr>
          <w:rFonts w:hint="eastAsia"/>
          <w:lang w:eastAsia="zh-CN"/>
        </w:rPr>
      </w:pPr>
      <w:bookmarkStart w:id="67" w:name="_Toc29857"/>
      <w:r>
        <w:rPr>
          <w:rFonts w:hint="eastAsia"/>
          <w:lang w:eastAsia="zh-CN"/>
        </w:rPr>
        <w:t>一、确定原则</w:t>
      </w:r>
      <w:bookmarkEnd w:id="67"/>
    </w:p>
    <w:p w14:paraId="553BF689">
      <w:pPr>
        <w:bidi w:val="0"/>
        <w:rPr>
          <w:rFonts w:hint="eastAsia"/>
          <w:lang w:eastAsia="zh-CN"/>
        </w:rPr>
      </w:pPr>
      <w:r>
        <w:rPr>
          <w:rFonts w:hint="eastAsia"/>
          <w:lang w:eastAsia="zh-CN"/>
        </w:rPr>
        <w:t>根据《标定地价规程》（TD/T 1052-2017）的要求，本次山丹县标定地价公示范围确定原则如下：</w:t>
      </w:r>
    </w:p>
    <w:p w14:paraId="487C9B82">
      <w:pPr>
        <w:bidi w:val="0"/>
        <w:rPr>
          <w:rFonts w:hint="eastAsia"/>
          <w:lang w:eastAsia="zh-CN"/>
        </w:rPr>
      </w:pPr>
      <w:r>
        <w:rPr>
          <w:rFonts w:hint="eastAsia"/>
          <w:lang w:eastAsia="zh-CN"/>
        </w:rPr>
        <w:t>1.公示范围应以行政辖区为基础，根据市场发育和政府的服务监管需求灵活确定；宜覆盖建成区、开发区、逐步扩展至近期城镇规划建设区及农村集体土地市场发育较好的乡镇。</w:t>
      </w:r>
    </w:p>
    <w:p w14:paraId="745734C0">
      <w:pPr>
        <w:bidi w:val="0"/>
        <w:rPr>
          <w:rFonts w:hint="eastAsia"/>
          <w:lang w:eastAsia="zh-CN"/>
        </w:rPr>
      </w:pPr>
      <w:r>
        <w:rPr>
          <w:rFonts w:hint="eastAsia"/>
          <w:lang w:eastAsia="zh-CN"/>
        </w:rPr>
        <w:t>2.标定地价公示范围的划定宜考虑土地权属及利用现状、相关规划空间分布特征；各用途标定地价公示范围可重叠。</w:t>
      </w:r>
    </w:p>
    <w:p w14:paraId="315A55D4">
      <w:pPr>
        <w:bidi w:val="0"/>
        <w:rPr>
          <w:rFonts w:hint="eastAsia"/>
          <w:lang w:eastAsia="zh-CN"/>
        </w:rPr>
      </w:pPr>
      <w:r>
        <w:rPr>
          <w:rFonts w:hint="eastAsia"/>
          <w:lang w:eastAsia="zh-CN"/>
        </w:rPr>
        <w:t>3.工业用地标定地价公示范围，应以开发区、集中区为主导划定。</w:t>
      </w:r>
    </w:p>
    <w:p w14:paraId="212390A6">
      <w:pPr>
        <w:pStyle w:val="3"/>
        <w:bidi w:val="0"/>
        <w:rPr>
          <w:rFonts w:hint="eastAsia"/>
          <w:lang w:eastAsia="zh-CN"/>
        </w:rPr>
      </w:pPr>
      <w:bookmarkStart w:id="68" w:name="_Toc5679"/>
      <w:r>
        <w:rPr>
          <w:rFonts w:hint="eastAsia"/>
          <w:lang w:eastAsia="zh-CN"/>
        </w:rPr>
        <w:t>二、公示范围的确定</w:t>
      </w:r>
      <w:bookmarkEnd w:id="68"/>
    </w:p>
    <w:p w14:paraId="5EA82549">
      <w:pPr>
        <w:bidi w:val="0"/>
        <w:rPr>
          <w:rFonts w:hint="eastAsia"/>
          <w:lang w:eastAsia="zh-CN"/>
        </w:rPr>
      </w:pPr>
      <w:r>
        <w:rPr>
          <w:rFonts w:hint="eastAsia"/>
          <w:lang w:eastAsia="zh-CN"/>
        </w:rPr>
        <w:t>山丹县本轮标定地价公示范围的确定主要考虑国土空间总体规划及土地市场发育程度的影响，以中心城区及城北工业区为主。</w:t>
      </w:r>
    </w:p>
    <w:p w14:paraId="003B7AEA">
      <w:pPr>
        <w:bidi w:val="0"/>
        <w:rPr>
          <w:rFonts w:hint="eastAsia"/>
          <w:lang w:eastAsia="zh-CN"/>
        </w:rPr>
      </w:pPr>
      <w:r>
        <w:rPr>
          <w:rFonts w:hint="eastAsia"/>
          <w:lang w:eastAsia="zh-CN"/>
        </w:rPr>
        <w:t>土地市场越活跃，土地交易越频繁，政府对土地市场监管的要求越高，因此根据山丹县土地市场实际情况，标定地价公示范围的确定需综合考虑国土空间总体规划、土地市场状况及政府监管的需要。</w:t>
      </w:r>
    </w:p>
    <w:p w14:paraId="406416C0">
      <w:pPr>
        <w:bidi w:val="0"/>
        <w:rPr>
          <w:rFonts w:hint="eastAsia"/>
          <w:lang w:eastAsia="zh-CN"/>
        </w:rPr>
      </w:pPr>
      <w:r>
        <w:rPr>
          <w:rFonts w:hint="eastAsia"/>
          <w:lang w:eastAsia="zh-CN"/>
        </w:rPr>
        <w:t>县级国土空间总体规划一般包括县域和中心城区两个层次。其中县域侧重全域国土空间格局、全域空间要素配置、“三条控制线”（永久基本农田、生态保护红线、城镇开发边界）规划管控、自然资源保护与利用、山水林田湖草沙生态修复、国土综合整治等，对所辖乡镇国土空间布局提出规划指引，对重大专项规划提出规划要求。中心城区侧重功能布局、用地结构、城市风貌以及对详细规划的传导与管控要求等。</w:t>
      </w:r>
    </w:p>
    <w:p w14:paraId="4E228989">
      <w:pPr>
        <w:bidi w:val="0"/>
        <w:rPr>
          <w:rFonts w:hint="eastAsia"/>
          <w:lang w:eastAsia="zh-CN"/>
        </w:rPr>
      </w:pPr>
      <w:r>
        <w:rPr>
          <w:rFonts w:hint="eastAsia"/>
          <w:lang w:eastAsia="zh-CN"/>
        </w:rPr>
        <w:t>规划确定的城镇开发边界集中建设区范围，是未来发展的主要区域，也将是城市未来土地交易市场较活跃的区域，也是政府对土地市场监管的重点区域。</w:t>
      </w:r>
    </w:p>
    <w:p w14:paraId="61FB8388">
      <w:pPr>
        <w:bidi w:val="0"/>
        <w:rPr>
          <w:rFonts w:hint="eastAsia"/>
          <w:lang w:eastAsia="zh-CN"/>
        </w:rPr>
      </w:pPr>
      <w:r>
        <w:rPr>
          <w:rFonts w:hint="eastAsia"/>
          <w:lang w:eastAsia="zh-CN"/>
        </w:rPr>
        <w:t>通过调查收集山丹县土地市场的相关资料，经山丹县土地交易区域进行分析，住宅用地主要分布在老城区和新城区，商业用地主要集中在龙首路、南大街片区，工业用地主要分布在城北工业园区和张掖国际物流园，符合国土空间总体规划确定的各类用地空间布局及中心城区的规划分区。</w:t>
      </w:r>
    </w:p>
    <w:p w14:paraId="5DD4F2C0">
      <w:pPr>
        <w:bidi w:val="0"/>
        <w:rPr>
          <w:rFonts w:hint="eastAsia"/>
          <w:lang w:eastAsia="zh-CN"/>
        </w:rPr>
      </w:pPr>
      <w:r>
        <w:rPr>
          <w:rFonts w:hint="eastAsia"/>
          <w:lang w:eastAsia="zh-CN"/>
        </w:rPr>
        <w:t>《山丹县国土空间总体规划（2021-2035年）》确定的规划中心城区，至2035年，城镇建设用地规模为1703.98公顷。山丹县公示范围的确定，以规划区边界、山丹县中心城区规划范围、城北工业区范围以及新一轮基准地价范围为基础，以土地市场交易情况分析为依据，确定将土地交易活跃及未来城市发展的主要区域纳入本次公示范围，其中商服用地和住宅用地标定地价公示范围总面积为16.52平方公里，北至G312、城北长城1段、东街长城2段；南至南湖村；西至张家沙坝；东至育才中学，见图4-1。工业用地标定地价公示范围总面积20.41平方公里，北至连霍高速；南至焉支大道、城北长城1段、东街长城2段；西至空地；东至育才中学，见图4-2。</w:t>
      </w:r>
    </w:p>
    <w:p w14:paraId="4CEE9886">
      <w:pPr>
        <w:pStyle w:val="13"/>
        <w:bidi w:val="0"/>
        <w:rPr>
          <w:rFonts w:hint="eastAsia"/>
          <w:lang w:eastAsia="zh-CN"/>
        </w:rPr>
      </w:pPr>
    </w:p>
    <w:p w14:paraId="500ABDC6">
      <w:pPr>
        <w:pStyle w:val="12"/>
        <w:bidi w:val="0"/>
      </w:pPr>
      <w:r>
        <w:drawing>
          <wp:inline distT="0" distB="0" distL="0" distR="0">
            <wp:extent cx="5386705" cy="3743960"/>
            <wp:effectExtent l="0" t="0" r="4445" b="8890"/>
            <wp:docPr id="13" name="图片 4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4" descr="地图&#10;&#10;描述已自动生成"/>
                    <pic:cNvPicPr>
                      <a:picLocks noChangeAspect="1" noChangeArrowheads="1"/>
                    </pic:cNvPicPr>
                  </pic:nvPicPr>
                  <pic:blipFill>
                    <a:blip r:embed="rId19" cstate="print">
                      <a:extLst>
                        <a:ext uri="{28A0092B-C50C-407E-A947-70E740481C1C}">
                          <a14:useLocalDpi xmlns:a14="http://schemas.microsoft.com/office/drawing/2010/main" val="0"/>
                        </a:ext>
                      </a:extLst>
                    </a:blip>
                    <a:srcRect l="821" t="5199" r="996" b="1206"/>
                    <a:stretch>
                      <a:fillRect/>
                    </a:stretch>
                  </pic:blipFill>
                  <pic:spPr>
                    <a:xfrm>
                      <a:off x="0" y="0"/>
                      <a:ext cx="5386705" cy="3743960"/>
                    </a:xfrm>
                    <a:prstGeom prst="rect">
                      <a:avLst/>
                    </a:prstGeom>
                    <a:noFill/>
                    <a:ln>
                      <a:noFill/>
                    </a:ln>
                  </pic:spPr>
                </pic:pic>
              </a:graphicData>
            </a:graphic>
          </wp:inline>
        </w:drawing>
      </w:r>
    </w:p>
    <w:p w14:paraId="7C379C1B">
      <w:pPr>
        <w:pStyle w:val="14"/>
        <w:bidi w:val="0"/>
        <w:rPr>
          <w:rFonts w:hint="eastAsia"/>
          <w:lang w:eastAsia="zh-CN"/>
        </w:rPr>
      </w:pPr>
      <w:r>
        <w:rPr>
          <w:rFonts w:hint="eastAsia"/>
          <w:lang w:eastAsia="zh-CN"/>
        </w:rPr>
        <w:t>图4-1  山丹县城区商服用地及住宅用地标定地价公示范围图</w:t>
      </w:r>
    </w:p>
    <w:p w14:paraId="170AA327">
      <w:pPr>
        <w:pStyle w:val="12"/>
        <w:bidi w:val="0"/>
      </w:pPr>
      <w:r>
        <w:drawing>
          <wp:inline distT="0" distB="0" distL="0" distR="0">
            <wp:extent cx="5544185" cy="4154170"/>
            <wp:effectExtent l="0" t="0" r="18415" b="17780"/>
            <wp:docPr id="338283110" name="图片 4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83110" name="图片 43" descr="地图&#10;&#10;描述已自动生成"/>
                    <pic:cNvPicPr>
                      <a:picLocks noChangeAspect="1" noChangeArrowheads="1"/>
                    </pic:cNvPicPr>
                  </pic:nvPicPr>
                  <pic:blipFill>
                    <a:blip r:embed="rId20" cstate="print">
                      <a:extLst>
                        <a:ext uri="{28A0092B-C50C-407E-A947-70E740481C1C}">
                          <a14:useLocalDpi xmlns:a14="http://schemas.microsoft.com/office/drawing/2010/main" val="0"/>
                        </a:ext>
                      </a:extLst>
                    </a:blip>
                    <a:srcRect l="475" t="5072" r="859" b="1249"/>
                    <a:stretch>
                      <a:fillRect/>
                    </a:stretch>
                  </pic:blipFill>
                  <pic:spPr>
                    <a:xfrm>
                      <a:off x="0" y="0"/>
                      <a:ext cx="5544185" cy="4154170"/>
                    </a:xfrm>
                    <a:prstGeom prst="rect">
                      <a:avLst/>
                    </a:prstGeom>
                    <a:noFill/>
                    <a:ln>
                      <a:noFill/>
                    </a:ln>
                  </pic:spPr>
                </pic:pic>
              </a:graphicData>
            </a:graphic>
          </wp:inline>
        </w:drawing>
      </w:r>
    </w:p>
    <w:p w14:paraId="4539DCC7">
      <w:pPr>
        <w:pStyle w:val="14"/>
        <w:bidi w:val="0"/>
        <w:rPr>
          <w:rFonts w:hint="eastAsia"/>
          <w:lang w:eastAsia="zh-CN"/>
        </w:rPr>
      </w:pPr>
      <w:r>
        <w:rPr>
          <w:rFonts w:hint="eastAsia"/>
          <w:lang w:eastAsia="zh-CN"/>
        </w:rPr>
        <w:t>图4-2  山丹县工业用地标定地价公示范围图</w:t>
      </w:r>
    </w:p>
    <w:p w14:paraId="094E6877">
      <w:pPr>
        <w:bidi w:val="0"/>
        <w:rPr>
          <w:rFonts w:hint="eastAsia"/>
          <w:lang w:eastAsia="zh-CN"/>
        </w:rPr>
      </w:pPr>
      <w:r>
        <w:rPr>
          <w:rFonts w:hint="eastAsia"/>
          <w:lang w:eastAsia="zh-CN"/>
        </w:rPr>
        <w:t>商服和住宅标定地价公示范围较上一轮减少9.58平方公里，工业标定地价公示范围较上一轮减少14.11平方公里，减少原因如下：</w:t>
      </w:r>
    </w:p>
    <w:p w14:paraId="053EEA65">
      <w:pPr>
        <w:bidi w:val="0"/>
        <w:rPr>
          <w:rFonts w:hint="eastAsia"/>
          <w:lang w:eastAsia="zh-CN"/>
        </w:rPr>
      </w:pPr>
      <w:r>
        <w:rPr>
          <w:rFonts w:hint="eastAsia"/>
          <w:lang w:eastAsia="zh-CN"/>
        </w:rPr>
        <w:t>1.总体原因：根据《山丹县国土空间总体规划（2021-2035年）》确定的中心城区规划范围、张掖国际物流园规划范围、新一轮城镇基准地价范围对公示范围进行边界调整。</w:t>
      </w:r>
    </w:p>
    <w:p w14:paraId="7C01C42F">
      <w:pPr>
        <w:bidi w:val="0"/>
        <w:rPr>
          <w:rFonts w:hint="eastAsia"/>
          <w:lang w:eastAsia="zh-CN"/>
        </w:rPr>
      </w:pPr>
      <w:r>
        <w:rPr>
          <w:rFonts w:hint="eastAsia"/>
          <w:lang w:eastAsia="zh-CN"/>
        </w:rPr>
        <w:t>2.工业用地标定地价公示范围减少的原因：根据《标定地价规程》（TD/T 1052-2017）的相关要求，工业用地标定地价公示范围应以开发区、集中区为主导划定。根据《山丹县国土空间总体规划（2021-2035年）》中的规划用地类型和规划功能分区，本次公示范围的划定严格按照技术规程要求，将山丹县城北工业区和张掖国际物流园等开发区和工业集中区纳入公示范围。与上一轮工业用地公示范围相比，核减的14.11平方公里，主要为山丹县老城区的部分区域，该区域土地利用现状及规划以住宅、商业用地为主，不符合划定工业用地标定地价公示范围的要求。</w:t>
      </w:r>
    </w:p>
    <w:p w14:paraId="196B9D2E">
      <w:pPr>
        <w:bidi w:val="0"/>
        <w:rPr>
          <w:rFonts w:hint="eastAsia"/>
          <w:lang w:eastAsia="zh-CN"/>
        </w:rPr>
      </w:pPr>
      <w:r>
        <w:rPr>
          <w:rFonts w:hint="eastAsia"/>
          <w:lang w:eastAsia="zh-CN"/>
        </w:rPr>
        <w:t>3.商服和住宅用地标定地价公示范围减少的原因：根据《标定地价规程》（TD/T 1052-2017）的相关要求，商服和住宅用地标定地价公示范围的划定宜考虑土地权属及利用现状、相关规划空间分布特征。根据《山丹县国土空间总体规划（2021-2035年）》中的规划用地类型和规划功能分区，核减的9.58平方公里主要是城北工业园区和张掖国际物流园等工业集中区的范围，根据土地利用现状及规划，这部分区域主要为工业集中区，不符合划定商服用地和住宅用地标定地价公示范围的要求。</w:t>
      </w:r>
    </w:p>
    <w:p w14:paraId="2473E807">
      <w:pPr>
        <w:bidi w:val="0"/>
        <w:rPr>
          <w:rFonts w:hint="eastAsia"/>
          <w:lang w:eastAsia="zh-CN"/>
        </w:rPr>
      </w:pPr>
    </w:p>
    <w:p w14:paraId="3862F141">
      <w:pPr>
        <w:bidi w:val="0"/>
        <w:ind w:left="0" w:leftChars="0" w:firstLine="0" w:firstLineChars="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p>
    <w:p w14:paraId="090A2C70">
      <w:pPr>
        <w:pStyle w:val="2"/>
        <w:bidi w:val="0"/>
      </w:pPr>
      <w:bookmarkStart w:id="69" w:name="_Toc18888"/>
      <w:bookmarkStart w:id="70" w:name="_Toc3940"/>
      <w:bookmarkStart w:id="71" w:name="_Toc3803"/>
      <w:bookmarkStart w:id="72" w:name="_Toc3712"/>
      <w:bookmarkStart w:id="73" w:name="_Toc9640"/>
      <w:bookmarkStart w:id="74" w:name="_Toc12676"/>
      <w:bookmarkStart w:id="75" w:name="_Toc3054"/>
      <w:r>
        <w:t>第五章 标定区域的划分</w:t>
      </w:r>
      <w:bookmarkEnd w:id="69"/>
      <w:bookmarkEnd w:id="70"/>
      <w:bookmarkEnd w:id="71"/>
      <w:bookmarkEnd w:id="72"/>
      <w:bookmarkEnd w:id="73"/>
      <w:bookmarkEnd w:id="74"/>
      <w:bookmarkEnd w:id="75"/>
    </w:p>
    <w:p w14:paraId="6463BBCA">
      <w:pPr>
        <w:pStyle w:val="3"/>
        <w:bidi w:val="0"/>
        <w:rPr>
          <w:rFonts w:hint="eastAsia"/>
          <w:lang w:eastAsia="zh-CN"/>
        </w:rPr>
      </w:pPr>
      <w:bookmarkStart w:id="76" w:name="_Toc5866"/>
      <w:r>
        <w:rPr>
          <w:rFonts w:hint="eastAsia"/>
          <w:lang w:eastAsia="zh-CN"/>
        </w:rPr>
        <w:t>一</w:t>
      </w:r>
      <w:bookmarkEnd w:id="76"/>
      <w:r>
        <w:rPr>
          <w:rFonts w:hint="eastAsia"/>
          <w:lang w:val="en-US" w:eastAsia="zh-CN"/>
        </w:rPr>
        <w:t>、</w:t>
      </w:r>
      <w:r>
        <w:rPr>
          <w:rFonts w:hint="eastAsia" w:ascii="Times New Roman" w:hAnsi="Times New Roman" w:eastAsia="仿宋_GB2312"/>
          <w:b/>
          <w:sz w:val="28"/>
          <w:lang w:eastAsia="zh-CN"/>
        </w:rPr>
        <w:t>标定区域用地</w:t>
      </w:r>
      <w:r>
        <w:rPr>
          <w:rFonts w:ascii="Times New Roman" w:hAnsi="Times New Roman" w:eastAsia="仿宋_GB2312"/>
          <w:b/>
          <w:sz w:val="28"/>
        </w:rPr>
        <w:t>类型的确定</w:t>
      </w:r>
    </w:p>
    <w:p w14:paraId="34499213">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估价人员通过调查山丹县近年来土地市场交易情况及现场勘查，结合上一轮标定地价公示成果，目前土地交易类型主要为商服用地、住宅用地以及工业用地；由于政策等原因，公共管理与公共服务用地的土地交易市场不完善，已完成交易的案例较少，近几年多以划拨方式供地，无法满足《标定地价规程》（TD/T 1052-2017）中标定区域的划分和标准宗地设定的要求，故本次标定地价更新中确定的标定区域用地类型与上一轮保持一致，具体包括商服用地、住宅用地和工业用地。</w:t>
      </w:r>
    </w:p>
    <w:p w14:paraId="0CBAB0D3">
      <w:pPr>
        <w:pStyle w:val="3"/>
        <w:bidi w:val="0"/>
        <w:rPr>
          <w:rFonts w:hint="eastAsia"/>
          <w:lang w:eastAsia="zh-CN"/>
        </w:rPr>
      </w:pPr>
      <w:bookmarkStart w:id="77" w:name="_Toc32510"/>
      <w:r>
        <w:rPr>
          <w:rFonts w:hint="eastAsia"/>
          <w:lang w:eastAsia="zh-CN"/>
        </w:rPr>
        <w:t>二、划分原则</w:t>
      </w:r>
      <w:bookmarkEnd w:id="77"/>
    </w:p>
    <w:p w14:paraId="797CA2A0">
      <w:pPr>
        <w:pStyle w:val="4"/>
        <w:bidi w:val="0"/>
        <w:rPr>
          <w:rFonts w:hint="eastAsia"/>
          <w:lang w:eastAsia="zh-CN"/>
        </w:rPr>
      </w:pPr>
      <w:r>
        <w:rPr>
          <w:rFonts w:hint="eastAsia"/>
          <w:lang w:eastAsia="zh-CN"/>
        </w:rPr>
        <w:t>（一）均质均价原则</w:t>
      </w:r>
    </w:p>
    <w:p w14:paraId="1FF7BAD0">
      <w:pPr>
        <w:bidi w:val="0"/>
        <w:rPr>
          <w:rFonts w:hint="eastAsia"/>
          <w:lang w:eastAsia="zh-CN"/>
        </w:rPr>
      </w:pPr>
      <w:r>
        <w:rPr>
          <w:rFonts w:hint="eastAsia"/>
          <w:lang w:eastAsia="zh-CN"/>
        </w:rPr>
        <w:t>同一标定区域内土地的利用类型、利用状况、主导因素等相似，地价水平接近。</w:t>
      </w:r>
    </w:p>
    <w:p w14:paraId="73DA3365">
      <w:pPr>
        <w:pStyle w:val="4"/>
        <w:bidi w:val="0"/>
        <w:rPr>
          <w:rFonts w:hint="eastAsia"/>
          <w:lang w:eastAsia="zh-CN"/>
        </w:rPr>
      </w:pPr>
      <w:r>
        <w:rPr>
          <w:rFonts w:hint="eastAsia"/>
          <w:lang w:eastAsia="zh-CN"/>
        </w:rPr>
        <w:t>（二）管理便利原则</w:t>
      </w:r>
    </w:p>
    <w:p w14:paraId="78C91728">
      <w:pPr>
        <w:bidi w:val="0"/>
        <w:rPr>
          <w:rFonts w:hint="eastAsia"/>
          <w:lang w:eastAsia="zh-CN"/>
        </w:rPr>
      </w:pPr>
      <w:r>
        <w:rPr>
          <w:rFonts w:hint="eastAsia"/>
          <w:lang w:eastAsia="zh-CN"/>
        </w:rPr>
        <w:t>标定区域界线不宜突破行政区划、产业区划、商业商务区、成片保障性住房等规划范围边界。</w:t>
      </w:r>
    </w:p>
    <w:p w14:paraId="0241A3B1">
      <w:pPr>
        <w:pStyle w:val="4"/>
        <w:bidi w:val="0"/>
        <w:rPr>
          <w:rFonts w:hint="eastAsia"/>
          <w:lang w:eastAsia="zh-CN"/>
        </w:rPr>
      </w:pPr>
      <w:r>
        <w:rPr>
          <w:rFonts w:hint="eastAsia"/>
          <w:lang w:eastAsia="zh-CN"/>
        </w:rPr>
        <w:t>（三）宗地完整原则</w:t>
      </w:r>
    </w:p>
    <w:p w14:paraId="28FAF60F">
      <w:pPr>
        <w:rPr>
          <w:rFonts w:hint="eastAsia"/>
          <w:lang w:eastAsia="zh-CN"/>
        </w:rPr>
      </w:pPr>
      <w:r>
        <w:rPr>
          <w:rFonts w:hint="eastAsia"/>
          <w:lang w:eastAsia="zh-CN"/>
        </w:rPr>
        <w:t>标定区域界线应保持内部的宗地完整性。</w:t>
      </w:r>
    </w:p>
    <w:p w14:paraId="2AB5F542">
      <w:pPr>
        <w:pStyle w:val="4"/>
        <w:bidi w:val="0"/>
        <w:rPr>
          <w:rFonts w:hint="eastAsia"/>
          <w:lang w:eastAsia="zh-CN"/>
        </w:rPr>
      </w:pPr>
      <w:r>
        <w:rPr>
          <w:rFonts w:hint="eastAsia"/>
          <w:lang w:eastAsia="zh-CN"/>
        </w:rPr>
        <w:t>（四）适时调整与更新原则</w:t>
      </w:r>
    </w:p>
    <w:p w14:paraId="285C18CC">
      <w:pPr>
        <w:bidi w:val="0"/>
        <w:rPr>
          <w:rFonts w:hint="eastAsia"/>
          <w:lang w:eastAsia="zh-CN"/>
        </w:rPr>
      </w:pPr>
      <w:r>
        <w:rPr>
          <w:rFonts w:hint="eastAsia"/>
          <w:lang w:eastAsia="zh-CN"/>
        </w:rPr>
        <w:t>当发生下列情况时，需对标定区域进行适当调整与更新：</w:t>
      </w:r>
    </w:p>
    <w:p w14:paraId="29E7983F">
      <w:pPr>
        <w:bidi w:val="0"/>
        <w:rPr>
          <w:rFonts w:hint="eastAsia"/>
          <w:lang w:eastAsia="zh-CN"/>
        </w:rPr>
      </w:pPr>
      <w:r>
        <w:rPr>
          <w:rFonts w:hint="eastAsia"/>
          <w:lang w:eastAsia="zh-CN"/>
        </w:rPr>
        <w:t>1.相关规划有重大调整；</w:t>
      </w:r>
    </w:p>
    <w:p w14:paraId="304069CA">
      <w:pPr>
        <w:bidi w:val="0"/>
        <w:rPr>
          <w:rFonts w:hint="eastAsia"/>
          <w:lang w:eastAsia="zh-CN"/>
        </w:rPr>
      </w:pPr>
      <w:r>
        <w:rPr>
          <w:rFonts w:hint="eastAsia"/>
          <w:lang w:eastAsia="zh-CN"/>
        </w:rPr>
        <w:t>2.标定区域内地价空间分布特征明显发生变化；</w:t>
      </w:r>
    </w:p>
    <w:p w14:paraId="26BB6EA1">
      <w:pPr>
        <w:bidi w:val="0"/>
        <w:rPr>
          <w:rFonts w:hint="eastAsia"/>
          <w:spacing w:val="4"/>
          <w:sz w:val="28"/>
          <w:lang w:eastAsia="zh-CN"/>
        </w:rPr>
      </w:pPr>
      <w:r>
        <w:rPr>
          <w:rFonts w:hint="eastAsia"/>
          <w:lang w:eastAsia="zh-CN"/>
        </w:rPr>
        <w:t>3.</w:t>
      </w:r>
      <w:r>
        <w:rPr>
          <w:rFonts w:hint="eastAsia"/>
          <w:spacing w:val="4"/>
          <w:sz w:val="28"/>
          <w:lang w:eastAsia="zh-CN"/>
        </w:rPr>
        <w:t>标定区域的土地条件、主要土地用途、土地利用状况等发生重大改变；</w:t>
      </w:r>
    </w:p>
    <w:p w14:paraId="62E9E277">
      <w:pPr>
        <w:bidi w:val="0"/>
        <w:rPr>
          <w:rFonts w:hint="eastAsia"/>
          <w:lang w:eastAsia="zh-CN"/>
        </w:rPr>
      </w:pPr>
      <w:r>
        <w:rPr>
          <w:rFonts w:hint="eastAsia"/>
          <w:lang w:eastAsia="zh-CN"/>
        </w:rPr>
        <w:t>4.行政区划或产业园区范围、标志性权属界线等发生变更。</w:t>
      </w:r>
    </w:p>
    <w:p w14:paraId="17561A26">
      <w:pPr>
        <w:pStyle w:val="3"/>
        <w:bidi w:val="0"/>
        <w:rPr>
          <w:rFonts w:hint="eastAsia"/>
          <w:lang w:eastAsia="zh-CN"/>
        </w:rPr>
      </w:pPr>
      <w:bookmarkStart w:id="78" w:name="_Toc663"/>
      <w:r>
        <w:rPr>
          <w:rFonts w:hint="eastAsia"/>
          <w:lang w:eastAsia="zh-CN"/>
        </w:rPr>
        <w:t>三、划分要求</w:t>
      </w:r>
      <w:bookmarkEnd w:id="78"/>
    </w:p>
    <w:p w14:paraId="75908502">
      <w:pPr>
        <w:bidi w:val="0"/>
        <w:rPr>
          <w:rFonts w:hint="eastAsia"/>
          <w:lang w:eastAsia="zh-CN"/>
        </w:rPr>
      </w:pPr>
      <w:r>
        <w:rPr>
          <w:rFonts w:hint="eastAsia"/>
          <w:lang w:eastAsia="zh-CN"/>
        </w:rPr>
        <w:t>1.标定区域应在已有土地级别或均质地域的基础上，结合地质地貌、水土条件、土地利用和市场发育程度等进行划分。山丹县标定地价公示范围内的地质地貌、水土条件基本一致，故山丹县标定区域的划分在均质区域的基础上，综合参考上一轮划定结果，结合现行土地级别，并统筹考虑土地利用状况和市场发育程度确定；</w:t>
      </w:r>
    </w:p>
    <w:p w14:paraId="7CC7ABBE">
      <w:pPr>
        <w:bidi w:val="0"/>
        <w:rPr>
          <w:rFonts w:hint="eastAsia"/>
          <w:lang w:eastAsia="zh-CN"/>
        </w:rPr>
      </w:pPr>
      <w:r>
        <w:rPr>
          <w:rFonts w:hint="eastAsia"/>
          <w:lang w:eastAsia="zh-CN"/>
        </w:rPr>
        <w:t>2.山丹县标定区域划分时，除应考虑区域因素外，还应充分考虑土地用途、建筑密度、容积率以及土地开发程度等个别影响因素，对于土地用途、容积率、开发程度等差异较大的区域，应划分为不同的标定区域；</w:t>
      </w:r>
    </w:p>
    <w:p w14:paraId="128A436E">
      <w:pPr>
        <w:bidi w:val="0"/>
        <w:rPr>
          <w:rFonts w:hint="eastAsia"/>
          <w:lang w:eastAsia="zh-CN"/>
        </w:rPr>
      </w:pPr>
      <w:r>
        <w:rPr>
          <w:rFonts w:hint="eastAsia"/>
          <w:lang w:eastAsia="zh-CN"/>
        </w:rPr>
        <w:t>3.标定区域的分界线，采用河流、沟渠、道路、堤坝等线状地物，产业、商业商务区、成片住宅等的规划或现状范围边界，行政区边界线以及有明显标志的权属界线；山丹县建成区以河流、道路以及有明显标志的权属界线作为主要分界线；未建成区域，规划道路可作为标定区域分界线；</w:t>
      </w:r>
    </w:p>
    <w:p w14:paraId="66EE3DD4">
      <w:pPr>
        <w:bidi w:val="0"/>
        <w:rPr>
          <w:rFonts w:hint="eastAsia"/>
          <w:lang w:eastAsia="zh-CN"/>
        </w:rPr>
      </w:pPr>
      <w:r>
        <w:rPr>
          <w:rFonts w:hint="eastAsia"/>
          <w:lang w:eastAsia="zh-CN"/>
        </w:rPr>
        <w:t>4.标定区域的数量和空间界线根据市场发育的水平差异及政府的服务与监管需求动态调整；</w:t>
      </w:r>
    </w:p>
    <w:p w14:paraId="6AEABD7A">
      <w:pPr>
        <w:bidi w:val="0"/>
        <w:rPr>
          <w:rFonts w:hint="eastAsia"/>
          <w:lang w:eastAsia="zh-CN"/>
        </w:rPr>
      </w:pPr>
      <w:r>
        <w:rPr>
          <w:rFonts w:hint="eastAsia"/>
          <w:lang w:eastAsia="zh-CN"/>
        </w:rPr>
        <w:t>5.山丹县现状工业用地主要分布在城北工业园区和张掖国际物流园区。工业标定区域的划分主要根据工业用地区域分布确定；</w:t>
      </w:r>
    </w:p>
    <w:p w14:paraId="14373D5D">
      <w:pPr>
        <w:bidi w:val="0"/>
        <w:rPr>
          <w:rFonts w:hint="eastAsia"/>
          <w:lang w:eastAsia="zh-CN"/>
        </w:rPr>
      </w:pPr>
      <w:r>
        <w:rPr>
          <w:rFonts w:hint="eastAsia"/>
          <w:lang w:eastAsia="zh-CN"/>
        </w:rPr>
        <w:t>6.山丹县商服、住宅、工业标定区域可叠置。</w:t>
      </w:r>
    </w:p>
    <w:p w14:paraId="764F4AB8">
      <w:pPr>
        <w:pStyle w:val="3"/>
        <w:bidi w:val="0"/>
        <w:rPr>
          <w:rFonts w:hint="eastAsia"/>
          <w:lang w:eastAsia="zh-CN"/>
        </w:rPr>
      </w:pPr>
      <w:bookmarkStart w:id="79" w:name="_Toc32637"/>
      <w:r>
        <w:rPr>
          <w:rFonts w:hint="eastAsia"/>
          <w:lang w:eastAsia="zh-CN"/>
        </w:rPr>
        <w:t>四、划分方法及选择</w:t>
      </w:r>
      <w:bookmarkEnd w:id="79"/>
    </w:p>
    <w:p w14:paraId="449061AE">
      <w:pPr>
        <w:pStyle w:val="4"/>
        <w:bidi w:val="0"/>
        <w:rPr>
          <w:rFonts w:hint="eastAsia"/>
          <w:lang w:eastAsia="zh-CN"/>
        </w:rPr>
      </w:pPr>
      <w:r>
        <w:rPr>
          <w:rFonts w:hint="eastAsia"/>
          <w:lang w:eastAsia="zh-CN"/>
        </w:rPr>
        <w:t>（一）划分方法</w:t>
      </w:r>
    </w:p>
    <w:p w14:paraId="20A7B74D">
      <w:pPr>
        <w:bidi w:val="0"/>
        <w:rPr>
          <w:rFonts w:hint="eastAsia"/>
          <w:lang w:eastAsia="zh-CN"/>
        </w:rPr>
      </w:pPr>
      <w:r>
        <w:rPr>
          <w:rFonts w:hint="eastAsia"/>
          <w:lang w:eastAsia="zh-CN"/>
        </w:rPr>
        <w:t>1.多因素综合评价法</w:t>
      </w:r>
    </w:p>
    <w:p w14:paraId="299D75DA">
      <w:pPr>
        <w:bidi w:val="0"/>
        <w:rPr>
          <w:rFonts w:hint="eastAsia"/>
          <w:lang w:eastAsia="zh-CN"/>
        </w:rPr>
      </w:pPr>
      <w:r>
        <w:rPr>
          <w:rFonts w:hint="eastAsia"/>
          <w:lang w:eastAsia="zh-CN"/>
        </w:rPr>
        <w:t>根据《标定地价规程》（TD/T 1052-2017）的规定，多因素综合评价法主要参照《城镇土地分等定级规程》（GB/T18507-2014），选取各类用地价格影响因素，根据其对土地价格影响的程度，分别赋予不同的权重，并逐一量化其作用分值；最后计算影响因素的综合作用分值，并根据分值的分布情况，划分标定区域。</w:t>
      </w:r>
    </w:p>
    <w:p w14:paraId="49B1361F">
      <w:pPr>
        <w:bidi w:val="0"/>
        <w:rPr>
          <w:rFonts w:hint="eastAsia"/>
          <w:lang w:eastAsia="zh-CN"/>
        </w:rPr>
      </w:pPr>
      <w:r>
        <w:rPr>
          <w:rFonts w:hint="eastAsia"/>
          <w:lang w:eastAsia="zh-CN"/>
        </w:rPr>
        <w:t>2.地价水平归纳法</w:t>
      </w:r>
    </w:p>
    <w:p w14:paraId="3B24F441">
      <w:pPr>
        <w:bidi w:val="0"/>
        <w:rPr>
          <w:rFonts w:hint="eastAsia"/>
          <w:spacing w:val="-4"/>
          <w:sz w:val="28"/>
          <w:lang w:eastAsia="zh-CN"/>
        </w:rPr>
      </w:pPr>
      <w:r>
        <w:rPr>
          <w:rFonts w:hint="eastAsia"/>
          <w:spacing w:val="-4"/>
          <w:sz w:val="28"/>
          <w:lang w:eastAsia="zh-CN"/>
        </w:rPr>
        <w:t>按照标定区域的划分要求，参照市场交易样本地价水平，将土地利用类型与利用状况相似、地价水平接近且位置相邻的区段归并为同一标定区域。</w:t>
      </w:r>
    </w:p>
    <w:p w14:paraId="2878B624">
      <w:pPr>
        <w:bidi w:val="0"/>
        <w:rPr>
          <w:rFonts w:hint="eastAsia"/>
          <w:lang w:eastAsia="zh-CN"/>
        </w:rPr>
      </w:pPr>
      <w:r>
        <w:rPr>
          <w:rFonts w:hint="eastAsia"/>
          <w:lang w:eastAsia="zh-CN"/>
        </w:rPr>
        <w:t>3.叠加法</w:t>
      </w:r>
    </w:p>
    <w:p w14:paraId="59E43B46">
      <w:pPr>
        <w:bidi w:val="0"/>
        <w:rPr>
          <w:rFonts w:hint="eastAsia"/>
          <w:lang w:eastAsia="zh-CN"/>
        </w:rPr>
      </w:pPr>
      <w:r>
        <w:rPr>
          <w:rFonts w:hint="eastAsia"/>
          <w:lang w:eastAsia="zh-CN"/>
        </w:rPr>
        <w:t>以山丹县中心城区影像图为底图，将《山丹县国土空间总体规划（2021-2035年）—中心城区土地使用规划图》、《山丹县城镇土地级别及基准地价图》、地价水平归纳法划分结果、上一轮标定区域成果等逐步叠加，以叠加后形成的封闭区域为基础，结合实地调查调整，形成标定区域。</w:t>
      </w:r>
    </w:p>
    <w:p w14:paraId="763D96A4">
      <w:pPr>
        <w:bidi w:val="0"/>
        <w:rPr>
          <w:rFonts w:hint="eastAsia"/>
          <w:lang w:eastAsia="zh-CN"/>
        </w:rPr>
      </w:pPr>
      <w:r>
        <w:rPr>
          <w:rFonts w:hint="eastAsia"/>
          <w:lang w:eastAsia="zh-CN"/>
        </w:rPr>
        <w:t>4.专家评判法</w:t>
      </w:r>
    </w:p>
    <w:p w14:paraId="39F57289">
      <w:pPr>
        <w:bidi w:val="0"/>
        <w:rPr>
          <w:rFonts w:hint="eastAsia"/>
          <w:lang w:eastAsia="zh-CN"/>
        </w:rPr>
      </w:pPr>
      <w:r>
        <w:rPr>
          <w:rFonts w:hint="eastAsia"/>
          <w:lang w:eastAsia="zh-CN"/>
        </w:rPr>
        <w:t>依据专家经验，以现行的城镇基准地价、土地市场交易资料等地价成果为基础，结合上一轮标定区域划分结果及各用途地价分布的空间特征，根据土地市场变动情况、地价影响因素以及相关的城市规划做出综合判断，划分标定区域。</w:t>
      </w:r>
    </w:p>
    <w:p w14:paraId="0598FE2C">
      <w:pPr>
        <w:pStyle w:val="4"/>
        <w:bidi w:val="0"/>
        <w:rPr>
          <w:rFonts w:hint="eastAsia"/>
          <w:lang w:eastAsia="zh-CN"/>
        </w:rPr>
      </w:pPr>
      <w:r>
        <w:rPr>
          <w:rFonts w:hint="eastAsia"/>
          <w:lang w:eastAsia="zh-CN"/>
        </w:rPr>
        <w:t>（二）方法选择</w:t>
      </w:r>
    </w:p>
    <w:p w14:paraId="469DB3AC">
      <w:pPr>
        <w:rPr>
          <w:rFonts w:hint="eastAsia"/>
          <w:lang w:eastAsia="zh-CN"/>
        </w:rPr>
      </w:pPr>
      <w:r>
        <w:rPr>
          <w:rFonts w:hint="eastAsia"/>
          <w:lang w:eastAsia="zh-CN"/>
        </w:rPr>
        <w:t>标定区域划分方法的选择应根据《标定地价规程》（TD/T 1052-2017）的相关规定以及山丹县土地利用实际情况确定。由于山丹县现行的商服、住宅用地分布范围较广，故商服、住宅用地标定区域划分以叠加法和地价水平归纳法为主，以专家评判法为辅；工业用地集中分布城北工业园区和张掖国际物流园区，故标定区域划分时以叠加法为主，以专家评判法为辅。</w:t>
      </w:r>
    </w:p>
    <w:p w14:paraId="7ACDBEFC">
      <w:pPr>
        <w:pStyle w:val="3"/>
        <w:bidi w:val="0"/>
        <w:rPr>
          <w:rFonts w:hint="eastAsia"/>
          <w:lang w:eastAsia="zh-CN"/>
        </w:rPr>
      </w:pPr>
      <w:bookmarkStart w:id="80" w:name="_Toc42"/>
      <w:r>
        <w:rPr>
          <w:rFonts w:hint="eastAsia"/>
          <w:lang w:eastAsia="zh-CN"/>
        </w:rPr>
        <w:t>五、划分过程及结果</w:t>
      </w:r>
      <w:bookmarkEnd w:id="80"/>
    </w:p>
    <w:p w14:paraId="71E0E1FA">
      <w:pPr>
        <w:pStyle w:val="4"/>
        <w:bidi w:val="0"/>
        <w:rPr>
          <w:rFonts w:hint="eastAsia"/>
          <w:lang w:eastAsia="zh-CN"/>
        </w:rPr>
      </w:pPr>
      <w:r>
        <w:rPr>
          <w:rFonts w:hint="eastAsia"/>
          <w:lang w:eastAsia="zh-CN"/>
        </w:rPr>
        <w:t>（一）总体思路</w:t>
      </w:r>
    </w:p>
    <w:p w14:paraId="7C4539AA">
      <w:pPr>
        <w:bidi w:val="0"/>
        <w:rPr>
          <w:rFonts w:hint="eastAsia"/>
          <w:lang w:eastAsia="zh-CN"/>
        </w:rPr>
      </w:pPr>
      <w:r>
        <w:rPr>
          <w:rFonts w:hint="eastAsia"/>
          <w:lang w:eastAsia="zh-CN"/>
        </w:rPr>
        <w:t>1.收集山丹县上一轮标定地价成果，从相关规划、地价空间分布特征、各标定区域的土地条件等方面进行分析，重点关注变化情况。</w:t>
      </w:r>
    </w:p>
    <w:p w14:paraId="41E87F8E">
      <w:pPr>
        <w:bidi w:val="0"/>
        <w:rPr>
          <w:rFonts w:hint="eastAsia"/>
          <w:lang w:eastAsia="zh-CN"/>
        </w:rPr>
      </w:pPr>
      <w:r>
        <w:rPr>
          <w:rFonts w:hint="eastAsia"/>
          <w:lang w:eastAsia="zh-CN"/>
        </w:rPr>
        <w:t>2.收集2020年至2024年山丹县标定地价公示范围内各类用地交易样点，并进行统计分析，以地价水平为基准，划分标定区域。</w:t>
      </w:r>
    </w:p>
    <w:p w14:paraId="3C3571C9">
      <w:pPr>
        <w:bidi w:val="0"/>
        <w:rPr>
          <w:rFonts w:hint="eastAsia"/>
          <w:lang w:eastAsia="zh-CN"/>
        </w:rPr>
      </w:pPr>
      <w:r>
        <w:rPr>
          <w:rFonts w:hint="eastAsia"/>
          <w:lang w:eastAsia="zh-CN"/>
        </w:rPr>
        <w:t>3.以山丹县影像图、上一轮标定区域布设图为底图，将《山丹县国土空间总体规划（2021-2035年）—中心城区土地使用规划图》、地价水平归纳法划分结果进行逐步叠加，根据山丹县各类用地的空间布局及土地利用现状，确定商服用地、住宅用地初步的标定区域；工业用地标定区域划分时，将《山丹县城镇土地级别及基准地图》、《山丹县国土空间总体规划（2021-2035年）—中心城区土地使用规划图》等叠加，以土地级别和上一轮工业用地标定区域为基础，初步划分标定区域。</w:t>
      </w:r>
    </w:p>
    <w:p w14:paraId="3FE7F52D">
      <w:pPr>
        <w:bidi w:val="0"/>
        <w:rPr>
          <w:rFonts w:hint="eastAsia"/>
          <w:lang w:eastAsia="zh-CN"/>
        </w:rPr>
      </w:pPr>
      <w:r>
        <w:rPr>
          <w:rFonts w:hint="eastAsia"/>
          <w:lang w:eastAsia="zh-CN"/>
        </w:rPr>
        <w:t>4.将上述方法确定的标定区域征询有关专家及山丹县自然资源主管部门意见和建议，根据相关意见进行修改完善，并进行适当的实地调查验证，形成最终的标定区域。</w:t>
      </w:r>
    </w:p>
    <w:p w14:paraId="0B5097BA">
      <w:pPr>
        <w:bidi w:val="0"/>
        <w:rPr>
          <w:rFonts w:hint="eastAsia"/>
          <w:lang w:eastAsia="zh-CN"/>
        </w:rPr>
      </w:pPr>
      <w:r>
        <w:rPr>
          <w:rFonts w:hint="eastAsia"/>
          <w:lang w:eastAsia="zh-CN"/>
        </w:rPr>
        <w:t>5.对各用地标定区域进行编码，绘制标定区域分布图，同时将本轮划定的标定区域与上一轮的成果进行对比分析。</w:t>
      </w:r>
    </w:p>
    <w:p w14:paraId="4CFE1E3D">
      <w:pPr>
        <w:pStyle w:val="4"/>
        <w:bidi w:val="0"/>
        <w:rPr>
          <w:rFonts w:hint="eastAsia"/>
          <w:lang w:eastAsia="zh-CN"/>
        </w:rPr>
      </w:pPr>
      <w:r>
        <w:rPr>
          <w:rFonts w:hint="eastAsia"/>
          <w:lang w:eastAsia="zh-CN"/>
        </w:rPr>
        <w:t>（二）具体划分过程</w:t>
      </w:r>
    </w:p>
    <w:p w14:paraId="674A85E0">
      <w:pPr>
        <w:bidi w:val="0"/>
        <w:rPr>
          <w:rFonts w:hint="eastAsia"/>
          <w:lang w:eastAsia="zh-CN"/>
        </w:rPr>
      </w:pPr>
      <w:r>
        <w:rPr>
          <w:rFonts w:hint="eastAsia"/>
          <w:lang w:eastAsia="zh-CN"/>
        </w:rPr>
        <w:t>1.地价水平归纳法</w:t>
      </w:r>
    </w:p>
    <w:p w14:paraId="7A5B4351">
      <w:pPr>
        <w:bidi w:val="0"/>
        <w:rPr>
          <w:rFonts w:hint="eastAsia"/>
          <w:lang w:eastAsia="zh-CN"/>
        </w:rPr>
      </w:pPr>
      <w:r>
        <w:rPr>
          <w:rFonts w:hint="eastAsia"/>
          <w:lang w:eastAsia="zh-CN"/>
        </w:rPr>
        <w:t>（1）划分思路</w:t>
      </w:r>
    </w:p>
    <w:p w14:paraId="64EA46F8">
      <w:pPr>
        <w:bidi w:val="0"/>
        <w:rPr>
          <w:rFonts w:hint="eastAsia"/>
          <w:lang w:eastAsia="zh-CN"/>
        </w:rPr>
      </w:pPr>
      <w:r>
        <w:rPr>
          <w:rFonts w:hint="eastAsia"/>
          <w:lang w:eastAsia="zh-CN"/>
        </w:rPr>
        <w:t>根据调查收集的山丹县土地交易资料，选择2020—2024年土地交易资料，按用途进行分类整理，剔除资料不齐全、交易价格明显偏离实际且无法查明原因等无效样点，将各样点交易价格进行相关修正后，利用Arcgis软件进行地价克里金插值分析，根据地价分析图，确定各用地标定区域。</w:t>
      </w:r>
    </w:p>
    <w:p w14:paraId="0F048379">
      <w:pPr>
        <w:bidi w:val="0"/>
        <w:rPr>
          <w:rFonts w:hint="eastAsia"/>
          <w:lang w:eastAsia="zh-CN"/>
        </w:rPr>
      </w:pPr>
      <w:r>
        <w:rPr>
          <w:rFonts w:hint="eastAsia"/>
          <w:lang w:eastAsia="zh-CN"/>
        </w:rPr>
        <w:t>（2）各用途标定区域划分</w:t>
      </w:r>
    </w:p>
    <w:p w14:paraId="56C3185F">
      <w:pPr>
        <w:bidi w:val="0"/>
        <w:rPr>
          <w:rFonts w:hint="eastAsia"/>
          <w:lang w:eastAsia="zh-CN"/>
        </w:rPr>
      </w:pPr>
      <w:r>
        <w:rPr>
          <w:rFonts w:hint="eastAsia"/>
          <w:lang w:eastAsia="zh-CN"/>
        </w:rPr>
        <w:t>1）商服用地标定区域划分</w:t>
      </w:r>
    </w:p>
    <w:p w14:paraId="40D7BAA2">
      <w:pPr>
        <w:keepNext w:val="0"/>
        <w:keepLines w:val="0"/>
        <w:pageBreakBefore w:val="0"/>
        <w:widowControl w:val="0"/>
        <w:kinsoku/>
        <w:wordWrap/>
        <w:overflowPunct/>
        <w:topLinePunct w:val="0"/>
        <w:autoSpaceDE/>
        <w:autoSpaceDN/>
        <w:bidi w:val="0"/>
        <w:adjustRightInd/>
        <w:snapToGrid/>
        <w:spacing w:after="157" w:afterLines="50"/>
        <w:textAlignment w:val="auto"/>
        <w:rPr>
          <w:rFonts w:hint="eastAsia"/>
          <w:lang w:eastAsia="zh-CN"/>
        </w:rPr>
      </w:pPr>
      <w:r>
        <w:rPr>
          <w:rFonts w:hint="eastAsia"/>
          <w:lang w:eastAsia="zh-CN"/>
        </w:rPr>
        <w:t>根据山丹县2020—2024年土地交易台账，共收集商服用地交易样点11个，经过整理筛选，剔除无效样点2个，确定有效样点9个，商住混合交易样点30个，剔除无效样点4个，确定有效样点26个。通过对各有效样点整理，确定交易价格，并对各样点交易价格进行交易期日、容积率、土地使用年期等修正，将修正后的各交易样点相关信息矢量化，运用Arcgis软件进行地价插值分析。商服用地以楼面地价作为价格表现形式。</w:t>
      </w:r>
    </w:p>
    <w:p w14:paraId="252375D0">
      <w:pPr>
        <w:pStyle w:val="13"/>
        <w:bidi w:val="0"/>
        <w:rPr>
          <w:rFonts w:hint="eastAsia"/>
          <w:lang w:eastAsia="zh-CN"/>
        </w:rPr>
      </w:pPr>
    </w:p>
    <w:p w14:paraId="037A2B0E">
      <w:pPr>
        <w:pStyle w:val="12"/>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0" distR="0">
            <wp:extent cx="5615940" cy="4068445"/>
            <wp:effectExtent l="0" t="0" r="3810" b="8255"/>
            <wp:docPr id="81178279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82798" name="图片 41"/>
                    <pic:cNvPicPr>
                      <a:picLocks noChangeAspect="1" noChangeArrowheads="1"/>
                    </pic:cNvPicPr>
                  </pic:nvPicPr>
                  <pic:blipFill>
                    <a:blip r:embed="rId21" cstate="print">
                      <a:extLst>
                        <a:ext uri="{28A0092B-C50C-407E-A947-70E740481C1C}">
                          <a14:useLocalDpi xmlns:a14="http://schemas.microsoft.com/office/drawing/2010/main" val="0"/>
                        </a:ext>
                      </a:extLst>
                    </a:blip>
                    <a:srcRect t="5285"/>
                    <a:stretch>
                      <a:fillRect/>
                    </a:stretch>
                  </pic:blipFill>
                  <pic:spPr>
                    <a:xfrm>
                      <a:off x="0" y="0"/>
                      <a:ext cx="5615940" cy="4068445"/>
                    </a:xfrm>
                    <a:prstGeom prst="rect">
                      <a:avLst/>
                    </a:prstGeom>
                    <a:noFill/>
                    <a:ln>
                      <a:noFill/>
                    </a:ln>
                  </pic:spPr>
                </pic:pic>
              </a:graphicData>
            </a:graphic>
          </wp:inline>
        </w:drawing>
      </w:r>
    </w:p>
    <w:p w14:paraId="57118387">
      <w:pPr>
        <w:pStyle w:val="14"/>
        <w:keepNext w:val="0"/>
        <w:keepLines w:val="0"/>
        <w:pageBreakBefore w:val="0"/>
        <w:widowControl w:val="0"/>
        <w:kinsoku/>
        <w:wordWrap/>
        <w:overflowPunct/>
        <w:topLinePunct w:val="0"/>
        <w:autoSpaceDE/>
        <w:autoSpaceDN/>
        <w:bidi w:val="0"/>
        <w:adjustRightInd/>
        <w:snapToGrid/>
        <w:spacing w:after="188" w:afterLines="60" w:line="240" w:lineRule="auto"/>
        <w:textAlignment w:val="auto"/>
        <w:rPr>
          <w:rFonts w:hint="eastAsia"/>
          <w:lang w:eastAsia="zh-CN"/>
        </w:rPr>
      </w:pPr>
      <w:r>
        <w:rPr>
          <w:rFonts w:hint="eastAsia"/>
          <w:lang w:eastAsia="zh-CN"/>
        </w:rPr>
        <w:t>图5-1  山丹县商服用地地价水平分析图</w:t>
      </w:r>
    </w:p>
    <w:p w14:paraId="01C43D81">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lang w:eastAsia="zh-CN"/>
        </w:rPr>
      </w:pPr>
      <w:r>
        <w:rPr>
          <w:rFonts w:hint="eastAsia"/>
          <w:lang w:eastAsia="zh-CN"/>
        </w:rPr>
        <w:t>根据商服用地交易样点地价插值分析，山丹县商服用地楼面地价以老城区为中心向周围递减。浙宁商厦、胜利步行街、万和世博商贸城是山丹县级商服中心，商服繁华度高，商服用地价格递减速度相对较慢；老城区以西新城区，是山丹县近年主要开发区域，各项基础设施逐步完备，商服繁华程度提高，商服用地价格增长速度相对较快。</w:t>
      </w:r>
    </w:p>
    <w:p w14:paraId="467D37A5">
      <w:pPr>
        <w:bidi w:val="0"/>
        <w:rPr>
          <w:rFonts w:hint="eastAsia"/>
          <w:lang w:eastAsia="zh-CN"/>
        </w:rPr>
      </w:pPr>
      <w:r>
        <w:rPr>
          <w:rFonts w:hint="eastAsia"/>
          <w:lang w:eastAsia="zh-CN"/>
        </w:rPr>
        <w:t>运用地价水平归纳法划分商服用地标定区域，以地价水平插值分析为基础，对地价水平变化较大的区域分割为不同的标定区域，地价水平变化不大的区域，相应的予以合并。结合现状地物的分布，对标定区域边界线进行了适当调整。</w:t>
      </w:r>
    </w:p>
    <w:p w14:paraId="4B4B3F81">
      <w:pPr>
        <w:pStyle w:val="12"/>
        <w:bidi w:val="0"/>
      </w:pPr>
      <w:r>
        <w:drawing>
          <wp:inline distT="0" distB="0" distL="0" distR="0">
            <wp:extent cx="5579745" cy="4003040"/>
            <wp:effectExtent l="0" t="0" r="1905" b="16510"/>
            <wp:docPr id="351159050" name="图片 4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59050" name="图片 42" descr="地图&#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t="5164"/>
                    <a:stretch>
                      <a:fillRect/>
                    </a:stretch>
                  </pic:blipFill>
                  <pic:spPr>
                    <a:xfrm>
                      <a:off x="0" y="0"/>
                      <a:ext cx="5579745" cy="4003040"/>
                    </a:xfrm>
                    <a:prstGeom prst="rect">
                      <a:avLst/>
                    </a:prstGeom>
                    <a:noFill/>
                    <a:ln>
                      <a:noFill/>
                    </a:ln>
                  </pic:spPr>
                </pic:pic>
              </a:graphicData>
            </a:graphic>
          </wp:inline>
        </w:drawing>
      </w:r>
    </w:p>
    <w:p w14:paraId="65DAC075">
      <w:pPr>
        <w:pStyle w:val="14"/>
        <w:keepNext w:val="0"/>
        <w:keepLines w:val="0"/>
        <w:pageBreakBefore w:val="0"/>
        <w:widowControl w:val="0"/>
        <w:kinsoku/>
        <w:wordWrap/>
        <w:overflowPunct/>
        <w:topLinePunct w:val="0"/>
        <w:autoSpaceDE/>
        <w:autoSpaceDN/>
        <w:bidi w:val="0"/>
        <w:adjustRightInd/>
        <w:snapToGrid/>
        <w:spacing w:before="0" w:beforeLines="0" w:after="251" w:afterLines="80" w:line="240" w:lineRule="auto"/>
        <w:textAlignment w:val="auto"/>
        <w:rPr>
          <w:rFonts w:hint="eastAsia"/>
          <w:lang w:eastAsia="zh-CN"/>
        </w:rPr>
      </w:pPr>
      <w:r>
        <w:rPr>
          <w:rFonts w:hint="eastAsia"/>
          <w:lang w:eastAsia="zh-CN"/>
        </w:rPr>
        <w:t>图5-2  商服用地初步标定区域分布图—地价水平归纳法</w:t>
      </w:r>
    </w:p>
    <w:p w14:paraId="76021DDD">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lang w:eastAsia="zh-CN"/>
        </w:rPr>
      </w:pPr>
      <w:r>
        <w:rPr>
          <w:rFonts w:hint="eastAsia"/>
          <w:lang w:eastAsia="zh-CN"/>
        </w:rPr>
        <w:t>2）住宅用地标定区域划分</w:t>
      </w:r>
    </w:p>
    <w:p w14:paraId="51ADBE12">
      <w:pPr>
        <w:bidi w:val="0"/>
        <w:rPr>
          <w:rFonts w:hint="eastAsia"/>
          <w:lang w:eastAsia="zh-CN"/>
        </w:rPr>
      </w:pPr>
      <w:r>
        <w:rPr>
          <w:rFonts w:hint="eastAsia"/>
          <w:lang w:eastAsia="zh-CN"/>
        </w:rPr>
        <w:t>根据山丹县2020—2024年土地交易台账，共收集住宅用地交易样点8个，经过整理筛选，剔除无效样点1个，确定有效样点7个，商住混合交易样点30个，剔除无效样点4个，确定有效样点36个。通过对各有效样点整理，确定交易价格，并对各样点交易价格进行交易期日、容积率、土地使用年期等修正，将修正后的各交易样点相关信息矢量化，运用Arcgis软件进行地价插值分析。住宅用地以楼面价作为价格表现形式。</w:t>
      </w:r>
    </w:p>
    <w:p w14:paraId="6C3DFF7C">
      <w:pPr>
        <w:bidi w:val="0"/>
        <w:rPr>
          <w:rFonts w:hint="eastAsia"/>
          <w:lang w:eastAsia="zh-CN"/>
        </w:rPr>
      </w:pPr>
    </w:p>
    <w:p w14:paraId="47C9C346">
      <w:pPr>
        <w:bidi w:val="0"/>
        <w:rPr>
          <w:rFonts w:hint="eastAsia"/>
          <w:lang w:eastAsia="zh-CN"/>
        </w:rPr>
      </w:pPr>
    </w:p>
    <w:p w14:paraId="470E5EC2">
      <w:pPr>
        <w:bidi w:val="0"/>
        <w:rPr>
          <w:rFonts w:hint="eastAsia"/>
          <w:lang w:eastAsia="zh-CN"/>
        </w:rPr>
      </w:pPr>
    </w:p>
    <w:p w14:paraId="54CBA82D">
      <w:pPr>
        <w:bidi w:val="0"/>
        <w:rPr>
          <w:rFonts w:hint="eastAsia"/>
          <w:lang w:eastAsia="zh-CN"/>
        </w:rPr>
      </w:pPr>
    </w:p>
    <w:p w14:paraId="39D1FCE8">
      <w:pPr>
        <w:bidi w:val="0"/>
        <w:rPr>
          <w:rFonts w:hint="eastAsia"/>
          <w:lang w:eastAsia="zh-CN"/>
        </w:rPr>
      </w:pPr>
    </w:p>
    <w:p w14:paraId="3D787638">
      <w:pPr>
        <w:bidi w:val="0"/>
        <w:rPr>
          <w:rFonts w:hint="eastAsia"/>
          <w:lang w:eastAsia="zh-CN"/>
        </w:rPr>
      </w:pPr>
    </w:p>
    <w:p w14:paraId="4F083FE3">
      <w:pPr>
        <w:keepNext w:val="0"/>
        <w:keepLines w:val="0"/>
        <w:pageBreakBefore w:val="0"/>
        <w:widowControl w:val="0"/>
        <w:kinsoku/>
        <w:wordWrap/>
        <w:overflowPunct/>
        <w:topLinePunct w:val="0"/>
        <w:autoSpaceDE/>
        <w:autoSpaceDN/>
        <w:bidi w:val="0"/>
        <w:adjustRightInd/>
        <w:snapToGrid/>
        <w:spacing w:line="160" w:lineRule="exact"/>
        <w:textAlignment w:val="auto"/>
        <w:rPr>
          <w:rFonts w:hint="eastAsia"/>
          <w:lang w:eastAsia="zh-CN"/>
        </w:rPr>
      </w:pPr>
    </w:p>
    <w:p w14:paraId="45575E7B">
      <w:pPr>
        <w:pStyle w:val="12"/>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0" distR="0">
            <wp:extent cx="5502275" cy="3886200"/>
            <wp:effectExtent l="0" t="0" r="3175" b="0"/>
            <wp:docPr id="14" name="图片 4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3" descr="地图&#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l="928" t="5405" r="1059" b="1399"/>
                    <a:stretch>
                      <a:fillRect/>
                    </a:stretch>
                  </pic:blipFill>
                  <pic:spPr>
                    <a:xfrm>
                      <a:off x="0" y="0"/>
                      <a:ext cx="5502275" cy="3886200"/>
                    </a:xfrm>
                    <a:prstGeom prst="rect">
                      <a:avLst/>
                    </a:prstGeom>
                    <a:noFill/>
                    <a:ln>
                      <a:noFill/>
                    </a:ln>
                  </pic:spPr>
                </pic:pic>
              </a:graphicData>
            </a:graphic>
          </wp:inline>
        </w:drawing>
      </w:r>
    </w:p>
    <w:p w14:paraId="55097FF4">
      <w:pPr>
        <w:pStyle w:val="14"/>
        <w:keepNext w:val="0"/>
        <w:keepLines w:val="0"/>
        <w:pageBreakBefore w:val="0"/>
        <w:widowControl w:val="0"/>
        <w:kinsoku/>
        <w:wordWrap/>
        <w:overflowPunct/>
        <w:topLinePunct w:val="0"/>
        <w:autoSpaceDE/>
        <w:autoSpaceDN/>
        <w:bidi w:val="0"/>
        <w:adjustRightInd/>
        <w:snapToGrid/>
        <w:spacing w:before="63" w:beforeLines="20" w:after="251" w:afterLines="80" w:line="240" w:lineRule="auto"/>
        <w:textAlignment w:val="auto"/>
        <w:rPr>
          <w:rFonts w:hint="eastAsia"/>
          <w:lang w:eastAsia="zh-CN"/>
        </w:rPr>
      </w:pPr>
      <w:r>
        <w:rPr>
          <w:rFonts w:hint="eastAsia"/>
          <w:lang w:eastAsia="zh-CN"/>
        </w:rPr>
        <w:t>图5-3  山丹县住宅用地地价水平分析图</w:t>
      </w:r>
    </w:p>
    <w:p w14:paraId="006173DE">
      <w:pPr>
        <w:bidi w:val="0"/>
        <w:rPr>
          <w:rFonts w:hint="eastAsia"/>
          <w:spacing w:val="2"/>
          <w:sz w:val="28"/>
          <w:lang w:eastAsia="zh-CN"/>
        </w:rPr>
      </w:pPr>
      <w:r>
        <w:rPr>
          <w:rFonts w:hint="eastAsia"/>
          <w:spacing w:val="2"/>
          <w:sz w:val="28"/>
          <w:lang w:eastAsia="zh-CN"/>
        </w:rPr>
        <w:t>根据住宅用地交易样点地价插值分析，山丹县住宅用地楼面地价以老城区为中心向周围递减，老城区为住宅用地主要分布区域，各项基础设施、公用设施配套完善，交通便捷，因此地价高。由于新城区近年来建设发展速度较快，各项基础设施逐步完备，故住宅用地出让价格相对较高；老城区北部主要为工业园区，各项基础设施、公用配套设施不够完善，地价较低。</w:t>
      </w:r>
    </w:p>
    <w:p w14:paraId="30D21722">
      <w:pPr>
        <w:pStyle w:val="12"/>
        <w:bidi w:val="0"/>
      </w:pPr>
    </w:p>
    <w:p w14:paraId="03AE7DCF">
      <w:pPr>
        <w:pStyle w:val="12"/>
        <w:bidi w:val="0"/>
      </w:pPr>
    </w:p>
    <w:p w14:paraId="33DA8E2F">
      <w:pPr>
        <w:pStyle w:val="12"/>
        <w:bidi w:val="0"/>
      </w:pPr>
    </w:p>
    <w:p w14:paraId="41B990BC">
      <w:pPr>
        <w:pStyle w:val="12"/>
        <w:bidi w:val="0"/>
      </w:pPr>
    </w:p>
    <w:p w14:paraId="741F3619">
      <w:pPr>
        <w:pStyle w:val="12"/>
        <w:bidi w:val="0"/>
      </w:pPr>
    </w:p>
    <w:p w14:paraId="31BECB69">
      <w:pPr>
        <w:pStyle w:val="12"/>
        <w:bidi w:val="0"/>
      </w:pPr>
    </w:p>
    <w:p w14:paraId="672F3E8F">
      <w:pPr>
        <w:pStyle w:val="12"/>
        <w:keepNext w:val="0"/>
        <w:keepLines w:val="0"/>
        <w:pageBreakBefore w:val="0"/>
        <w:widowControl w:val="0"/>
        <w:kinsoku/>
        <w:wordWrap/>
        <w:overflowPunct/>
        <w:topLinePunct w:val="0"/>
        <w:autoSpaceDE/>
        <w:autoSpaceDN/>
        <w:bidi w:val="0"/>
        <w:adjustRightInd/>
        <w:snapToGrid/>
        <w:spacing w:line="200" w:lineRule="exact"/>
        <w:textAlignment w:val="auto"/>
      </w:pPr>
    </w:p>
    <w:p w14:paraId="072C9D74">
      <w:pPr>
        <w:pStyle w:val="12"/>
        <w:keepNext w:val="0"/>
        <w:keepLines w:val="0"/>
        <w:pageBreakBefore w:val="0"/>
        <w:widowControl w:val="0"/>
        <w:kinsoku/>
        <w:wordWrap/>
        <w:overflowPunct/>
        <w:topLinePunct w:val="0"/>
        <w:autoSpaceDE/>
        <w:autoSpaceDN/>
        <w:bidi w:val="0"/>
        <w:adjustRightInd/>
        <w:snapToGrid/>
        <w:spacing w:line="160" w:lineRule="exact"/>
        <w:textAlignment w:val="auto"/>
      </w:pPr>
    </w:p>
    <w:p w14:paraId="1F477AE6">
      <w:pPr>
        <w:pStyle w:val="12"/>
        <w:bidi w:val="0"/>
        <w:spacing w:line="240" w:lineRule="auto"/>
      </w:pPr>
      <w:r>
        <w:drawing>
          <wp:inline distT="0" distB="0" distL="0" distR="0">
            <wp:extent cx="5312410" cy="4027805"/>
            <wp:effectExtent l="0" t="0" r="2540" b="10795"/>
            <wp:docPr id="912954842" name="图片 4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54842" name="图片 44" descr="地图&#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l="914" t="5702" r="1172" b="1439"/>
                    <a:stretch>
                      <a:fillRect/>
                    </a:stretch>
                  </pic:blipFill>
                  <pic:spPr>
                    <a:xfrm>
                      <a:off x="0" y="0"/>
                      <a:ext cx="5312410" cy="4027805"/>
                    </a:xfrm>
                    <a:prstGeom prst="rect">
                      <a:avLst/>
                    </a:prstGeom>
                    <a:noFill/>
                    <a:ln>
                      <a:noFill/>
                    </a:ln>
                  </pic:spPr>
                </pic:pic>
              </a:graphicData>
            </a:graphic>
          </wp:inline>
        </w:drawing>
      </w:r>
    </w:p>
    <w:p w14:paraId="4D56DCBC">
      <w:pPr>
        <w:pStyle w:val="14"/>
        <w:keepNext w:val="0"/>
        <w:keepLines w:val="0"/>
        <w:pageBreakBefore w:val="0"/>
        <w:widowControl w:val="0"/>
        <w:kinsoku/>
        <w:wordWrap/>
        <w:overflowPunct/>
        <w:topLinePunct w:val="0"/>
        <w:autoSpaceDE/>
        <w:autoSpaceDN/>
        <w:bidi w:val="0"/>
        <w:adjustRightInd/>
        <w:snapToGrid/>
        <w:spacing w:before="63" w:beforeLines="20" w:after="313" w:afterLines="100" w:line="240" w:lineRule="auto"/>
        <w:textAlignment w:val="auto"/>
        <w:rPr>
          <w:rFonts w:hint="eastAsia"/>
          <w:lang w:eastAsia="zh-CN"/>
        </w:rPr>
      </w:pPr>
      <w:r>
        <w:rPr>
          <w:rFonts w:hint="eastAsia"/>
          <w:lang w:eastAsia="zh-CN"/>
        </w:rPr>
        <w:t>图5-4  住宅用地初步标定区域分布图—地价水平归纳法</w:t>
      </w:r>
    </w:p>
    <w:p w14:paraId="42CD21BD">
      <w:pPr>
        <w:bidi w:val="0"/>
        <w:rPr>
          <w:rFonts w:hint="eastAsia"/>
          <w:lang w:eastAsia="zh-CN"/>
        </w:rPr>
      </w:pPr>
      <w:r>
        <w:rPr>
          <w:rFonts w:hint="eastAsia"/>
          <w:lang w:eastAsia="zh-CN"/>
        </w:rPr>
        <w:t>2.叠加法</w:t>
      </w:r>
    </w:p>
    <w:p w14:paraId="09B15C72">
      <w:pPr>
        <w:bidi w:val="0"/>
        <w:rPr>
          <w:rFonts w:hint="eastAsia"/>
          <w:lang w:eastAsia="zh-CN"/>
        </w:rPr>
      </w:pPr>
      <w:r>
        <w:rPr>
          <w:rFonts w:hint="eastAsia"/>
          <w:lang w:eastAsia="zh-CN"/>
        </w:rPr>
        <w:t>（1）划分思路</w:t>
      </w:r>
    </w:p>
    <w:p w14:paraId="13F1786D">
      <w:pPr>
        <w:bidi w:val="0"/>
        <w:rPr>
          <w:rFonts w:hint="eastAsia"/>
          <w:lang w:eastAsia="zh-CN"/>
        </w:rPr>
      </w:pPr>
      <w:r>
        <w:rPr>
          <w:rFonts w:hint="eastAsia"/>
          <w:lang w:eastAsia="zh-CN"/>
        </w:rPr>
        <w:t>本次将叠加法作为确定初步标定区域的划分方法之一。将地价水平归纳法的划分结果作为叠加要素，以山丹县中心城区影像图和上一轮的划分结果为基础，将其分别与《山丹县国土空间总体规划（2021-2035年）——中心城区土地使用规划图》《山丹县城镇土地级别及基准地图》等逐步叠加，结合规划及现状等条件，对地价水平归纳法划分结果进行修正，初步确定标准区域。</w:t>
      </w:r>
    </w:p>
    <w:p w14:paraId="22B22F8D">
      <w:pPr>
        <w:bidi w:val="0"/>
        <w:rPr>
          <w:rFonts w:hint="eastAsia"/>
          <w:lang w:eastAsia="zh-CN"/>
        </w:rPr>
      </w:pPr>
      <w:r>
        <w:rPr>
          <w:rFonts w:hint="eastAsia"/>
          <w:lang w:eastAsia="zh-CN"/>
        </w:rPr>
        <w:t>（2）各用途标定区域划分</w:t>
      </w:r>
    </w:p>
    <w:p w14:paraId="6401D3BE">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1）商服用地标定区域划分</w:t>
      </w:r>
    </w:p>
    <w:p w14:paraId="5C6E222D">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运用叠加法划分商服用地标定区域，首先以山丹县中心城区影像图及上一轮划分结果为底图，将地价水平归纳法划分结果分别与《山丹县国土空间总体规划（2021-2035年）—中心城区土地使用规划图》、《山丹县城镇土地级别及基准地图》叠加，利用山丹县中心城区影像图获取土地利用情况，对地价水平归纳法划分结果进行修正调整；将修正调整后的结果作为山丹县中心城区商服用地标定区域划分初步成果。</w:t>
      </w:r>
    </w:p>
    <w:p w14:paraId="359FF2C1">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p>
    <w:p w14:paraId="08659278">
      <w:pPr>
        <w:pStyle w:val="12"/>
        <w:bidi w:val="0"/>
      </w:pPr>
      <w:r>
        <w:drawing>
          <wp:inline distT="0" distB="0" distL="0" distR="0">
            <wp:extent cx="9264015" cy="5436235"/>
            <wp:effectExtent l="0" t="0" r="13335" b="12065"/>
            <wp:docPr id="7" name="图片 45" descr="D:/评估/专项工作/2025年/山丹标定地价/图件/报告插图/9 商业用地土地利用规划叠加分析图(压缩).jpg9 商业用地土地利用规划叠加分析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5" descr="D:/评估/专项工作/2025年/山丹标定地价/图件/报告插图/9 商业用地土地利用规划叠加分析图(压缩).jpg9 商业用地土地利用规划叠加分析图(压缩)"/>
                    <pic:cNvPicPr>
                      <a:picLocks noChangeAspect="1" noChangeArrowheads="1"/>
                    </pic:cNvPicPr>
                  </pic:nvPicPr>
                  <pic:blipFill>
                    <a:blip r:embed="rId25"/>
                    <a:srcRect t="10980" b="677"/>
                    <a:stretch>
                      <a:fillRect/>
                    </a:stretch>
                  </pic:blipFill>
                  <pic:spPr>
                    <a:xfrm>
                      <a:off x="0" y="0"/>
                      <a:ext cx="9264015" cy="5436235"/>
                    </a:xfrm>
                    <a:prstGeom prst="rect">
                      <a:avLst/>
                    </a:prstGeom>
                    <a:noFill/>
                    <a:ln>
                      <a:noFill/>
                    </a:ln>
                  </pic:spPr>
                </pic:pic>
              </a:graphicData>
            </a:graphic>
          </wp:inline>
        </w:drawing>
      </w:r>
    </w:p>
    <w:p w14:paraId="036D11C9">
      <w:pPr>
        <w:pStyle w:val="14"/>
        <w:bidi w:val="0"/>
        <w:rPr>
          <w:rFonts w:hint="eastAsia"/>
          <w:lang w:eastAsia="zh-CN"/>
        </w:rPr>
        <w:sectPr>
          <w:pgSz w:w="16838" w:h="11906" w:orient="landscape"/>
          <w:pgMar w:top="1587" w:right="1134" w:bottom="1134" w:left="1134" w:header="1077" w:footer="850" w:gutter="0"/>
          <w:pgNumType w:fmt="decimal"/>
          <w:cols w:space="0" w:num="1"/>
          <w:rtlGutter w:val="0"/>
          <w:docGrid w:type="lines" w:linePitch="312" w:charSpace="0"/>
        </w:sectPr>
      </w:pPr>
      <w:r>
        <w:rPr>
          <w:rFonts w:hint="eastAsia"/>
          <w:lang w:eastAsia="zh-CN"/>
        </w:rPr>
        <w:t>图5-5  商服用地土地使用规划叠加分析图</w:t>
      </w:r>
    </w:p>
    <w:p w14:paraId="50C1207D">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山丹县建成区商服用地以胜利步行街、万和世博商贸城、浙宁商厦、农贸电商交易中心、南关市场等为中心集中分布，其他区域主要为零星分布的独立商业用地。建成区以外的其他区域，根据《山丹县国土空间总体规划（2021-2035年）—中心城区土地使用规划图》中商服用地的空间布局及近期山丹县出让土地分布情况，经综合分析，近三年交易宗地主要分布在霍城镇、东乐镇等区域且成交案例较少，因此该区域不划分商服标定区域。其他区域成片规划为公共服务及公共管理用地、绿地等，且现状无商服用地分布的，可将其剔除，标定区域在该区域可不连续。</w:t>
      </w:r>
    </w:p>
    <w:p w14:paraId="5A2F3EE2">
      <w:pPr>
        <w:keepNext w:val="0"/>
        <w:keepLines w:val="0"/>
        <w:pageBreakBefore w:val="0"/>
        <w:widowControl w:val="0"/>
        <w:kinsoku/>
        <w:wordWrap/>
        <w:overflowPunct w:val="0"/>
        <w:topLinePunct w:val="0"/>
        <w:autoSpaceDE/>
        <w:autoSpaceDN/>
        <w:bidi w:val="0"/>
        <w:adjustRightInd/>
        <w:snapToGrid/>
        <w:spacing w:after="251" w:afterLines="80"/>
        <w:textAlignment w:val="baseline"/>
        <w:rPr>
          <w:rFonts w:hint="eastAsia"/>
          <w:lang w:eastAsia="zh-CN"/>
        </w:rPr>
      </w:pPr>
      <w:r>
        <w:rPr>
          <w:rFonts w:hint="eastAsia"/>
          <w:lang w:eastAsia="zh-CN"/>
        </w:rPr>
        <w:t>综合上述叠加分析，山丹县中心城区商服用地标定区域初步划分结果见图5-6所示。</w:t>
      </w:r>
    </w:p>
    <w:p w14:paraId="3F9A71B8">
      <w:pPr>
        <w:pStyle w:val="13"/>
        <w:bidi w:val="0"/>
        <w:rPr>
          <w:rFonts w:hint="eastAsia"/>
          <w:lang w:eastAsia="zh-CN"/>
        </w:rPr>
      </w:pPr>
    </w:p>
    <w:p w14:paraId="6004546D">
      <w:pPr>
        <w:pStyle w:val="12"/>
        <w:bidi w:val="0"/>
        <w:spacing w:line="240" w:lineRule="auto"/>
      </w:pPr>
      <w:r>
        <w:drawing>
          <wp:inline distT="0" distB="0" distL="0" distR="0">
            <wp:extent cx="5579745" cy="4069715"/>
            <wp:effectExtent l="0" t="0" r="1905" b="6985"/>
            <wp:docPr id="2010676323" name="图片 4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76323" name="图片 46" descr="地图&#10;&#10;描述已自动生成"/>
                    <pic:cNvPicPr>
                      <a:picLocks noChangeAspect="1" noChangeArrowheads="1"/>
                    </pic:cNvPicPr>
                  </pic:nvPicPr>
                  <pic:blipFill>
                    <a:blip r:embed="rId26" cstate="print">
                      <a:extLst>
                        <a:ext uri="{28A0092B-C50C-407E-A947-70E740481C1C}">
                          <a14:useLocalDpi xmlns:a14="http://schemas.microsoft.com/office/drawing/2010/main" val="0"/>
                        </a:ext>
                      </a:extLst>
                    </a:blip>
                    <a:srcRect l="1172" t="5281" r="762" b="1241"/>
                    <a:stretch>
                      <a:fillRect/>
                    </a:stretch>
                  </pic:blipFill>
                  <pic:spPr>
                    <a:xfrm>
                      <a:off x="0" y="0"/>
                      <a:ext cx="5579745" cy="4069715"/>
                    </a:xfrm>
                    <a:prstGeom prst="rect">
                      <a:avLst/>
                    </a:prstGeom>
                    <a:noFill/>
                    <a:ln>
                      <a:noFill/>
                    </a:ln>
                  </pic:spPr>
                </pic:pic>
              </a:graphicData>
            </a:graphic>
          </wp:inline>
        </w:drawing>
      </w:r>
    </w:p>
    <w:p w14:paraId="2FD4D1E1">
      <w:pPr>
        <w:pStyle w:val="14"/>
        <w:keepNext w:val="0"/>
        <w:keepLines w:val="0"/>
        <w:pageBreakBefore w:val="0"/>
        <w:widowControl w:val="0"/>
        <w:kinsoku/>
        <w:wordWrap/>
        <w:overflowPunct/>
        <w:topLinePunct w:val="0"/>
        <w:autoSpaceDE/>
        <w:autoSpaceDN/>
        <w:bidi w:val="0"/>
        <w:adjustRightInd/>
        <w:snapToGrid/>
        <w:spacing w:after="313" w:afterLines="100" w:line="240" w:lineRule="auto"/>
        <w:textAlignment w:val="auto"/>
        <w:rPr>
          <w:rFonts w:hint="eastAsia"/>
          <w:lang w:eastAsia="zh-CN"/>
        </w:rPr>
      </w:pPr>
      <w:r>
        <w:rPr>
          <w:rFonts w:hint="eastAsia"/>
          <w:lang w:eastAsia="zh-CN"/>
        </w:rPr>
        <w:t>图5-6  商服用地标定区域初步划分结果图</w:t>
      </w:r>
    </w:p>
    <w:p w14:paraId="23E7F4A1">
      <w:pPr>
        <w:bidi w:val="0"/>
        <w:rPr>
          <w:rFonts w:hint="eastAsia"/>
          <w:lang w:eastAsia="zh-CN"/>
        </w:rPr>
      </w:pPr>
      <w:r>
        <w:rPr>
          <w:rFonts w:hint="eastAsia"/>
          <w:lang w:eastAsia="zh-CN"/>
        </w:rPr>
        <w:t>2）住宅用地标定区域划分</w:t>
      </w:r>
    </w:p>
    <w:p w14:paraId="09768773">
      <w:pPr>
        <w:bidi w:val="0"/>
        <w:rPr>
          <w:rFonts w:hint="eastAsia"/>
          <w:lang w:eastAsia="zh-CN"/>
        </w:rPr>
      </w:pPr>
      <w:r>
        <w:rPr>
          <w:rFonts w:hint="eastAsia"/>
          <w:lang w:eastAsia="zh-CN"/>
        </w:rPr>
        <w:t>山丹县中心城区建成区现状住宅用地占比较大，且分布相对集中。通过将《山丹县城镇土地级别及基准地图》与《山丹县国土空间总体规划（2021-2035年）—中心城区土地使用规划图》、地价水平归纳法划分结果叠加分析，地价水平归纳法划分结果基本可以反映住宅用地的分布特点及区域差异；山丹县近期出让住宅用地主要沿新区分布，与已建成住宅用地交错分布，分布相对集中。对于目前区域现状主要为村庄及工业用地，近期亦无拟出让住宅用途宗地或征地计划的区域，经综合分析，不设住宅用地标定区域。</w:t>
      </w:r>
    </w:p>
    <w:p w14:paraId="7CA944E9">
      <w:pPr>
        <w:bidi w:val="0"/>
        <w:rPr>
          <w:rFonts w:hint="eastAsia"/>
          <w:lang w:eastAsia="zh-CN"/>
        </w:rPr>
      </w:pPr>
    </w:p>
    <w:p w14:paraId="08B48299">
      <w:pPr>
        <w:bidi w:val="0"/>
        <w:rPr>
          <w:rFonts w:hint="eastAsia"/>
          <w:lang w:eastAsia="zh-CN"/>
        </w:rPr>
        <w:sectPr>
          <w:pgSz w:w="11906" w:h="16838"/>
          <w:pgMar w:top="1474" w:right="1134" w:bottom="1134" w:left="1587" w:header="1077" w:footer="850" w:gutter="0"/>
          <w:pgNumType w:fmt="decimal"/>
          <w:cols w:space="0" w:num="1"/>
          <w:rtlGutter w:val="0"/>
          <w:docGrid w:type="lines" w:linePitch="312" w:charSpace="0"/>
        </w:sectPr>
      </w:pPr>
    </w:p>
    <w:p w14:paraId="505E1546">
      <w:pPr>
        <w:pStyle w:val="12"/>
        <w:bidi w:val="0"/>
      </w:pPr>
      <w:r>
        <w:drawing>
          <wp:inline distT="0" distB="0" distL="0" distR="0">
            <wp:extent cx="8670290" cy="5328285"/>
            <wp:effectExtent l="0" t="0" r="16510" b="5715"/>
            <wp:docPr id="2012993758" name="图片 47" descr="D:/评估/专项工作/2025年/山丹标定地价/图件/报告插图/11 住宅用地土地利用规划叠加分析图(压缩).jpg11 住宅用地土地利用规划叠加分析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3758" name="图片 47" descr="D:/评估/专项工作/2025年/山丹标定地价/图件/报告插图/11 住宅用地土地利用规划叠加分析图(压缩).jpg11 住宅用地土地利用规划叠加分析图(压缩)"/>
                    <pic:cNvPicPr>
                      <a:picLocks noChangeAspect="1" noChangeArrowheads="1"/>
                    </pic:cNvPicPr>
                  </pic:nvPicPr>
                  <pic:blipFill>
                    <a:blip r:embed="rId27"/>
                    <a:srcRect l="490" t="11398" r="673" b="211"/>
                    <a:stretch>
                      <a:fillRect/>
                    </a:stretch>
                  </pic:blipFill>
                  <pic:spPr>
                    <a:xfrm>
                      <a:off x="0" y="0"/>
                      <a:ext cx="8670290" cy="5328285"/>
                    </a:xfrm>
                    <a:prstGeom prst="rect">
                      <a:avLst/>
                    </a:prstGeom>
                    <a:noFill/>
                    <a:ln>
                      <a:noFill/>
                    </a:ln>
                  </pic:spPr>
                </pic:pic>
              </a:graphicData>
            </a:graphic>
          </wp:inline>
        </w:drawing>
      </w:r>
    </w:p>
    <w:p w14:paraId="09E5CD5D">
      <w:pPr>
        <w:overflowPunct w:val="0"/>
        <w:autoSpaceDE w:val="0"/>
        <w:autoSpaceDN w:val="0"/>
        <w:spacing w:before="0" w:beforeLines="0" w:line="500" w:lineRule="exact"/>
        <w:jc w:val="center"/>
        <w:textAlignment w:val="baseline"/>
        <w:rPr>
          <w:rFonts w:ascii="Times New Roman" w:hAnsi="Times New Roman" w:eastAsia="仿宋_GB2312" w:cs="Times New Roman"/>
          <w:b/>
          <w:sz w:val="24"/>
          <w:szCs w:val="24"/>
        </w:rPr>
        <w:sectPr>
          <w:pgSz w:w="16838" w:h="11906" w:orient="landscape"/>
          <w:pgMar w:top="1588" w:right="1134" w:bottom="1134" w:left="1134" w:header="1077" w:footer="851" w:gutter="0"/>
          <w:pgNumType w:fmt="decimal"/>
          <w:cols w:space="425" w:num="1"/>
          <w:docGrid w:type="linesAndChars" w:linePitch="312" w:charSpace="0"/>
        </w:sectPr>
      </w:pPr>
      <w:r>
        <w:rPr>
          <w:rFonts w:ascii="Times New Roman" w:hAnsi="Times New Roman" w:eastAsia="仿宋_GB2312" w:cs="Times New Roman"/>
          <w:b/>
          <w:sz w:val="24"/>
          <w:szCs w:val="24"/>
        </w:rPr>
        <w:t>图5-7  住宅用地</w:t>
      </w:r>
      <w:r>
        <w:rPr>
          <w:rFonts w:hint="eastAsia" w:ascii="Times New Roman" w:hAnsi="Times New Roman" w:eastAsia="仿宋_GB2312" w:cs="Times New Roman"/>
          <w:b/>
          <w:sz w:val="24"/>
          <w:szCs w:val="24"/>
        </w:rPr>
        <w:t>土地使用规划</w:t>
      </w:r>
      <w:r>
        <w:rPr>
          <w:rFonts w:ascii="Times New Roman" w:hAnsi="Times New Roman" w:eastAsia="仿宋_GB2312" w:cs="Times New Roman"/>
          <w:b/>
          <w:sz w:val="24"/>
          <w:szCs w:val="24"/>
        </w:rPr>
        <w:t>叠加分析图</w:t>
      </w:r>
    </w:p>
    <w:p w14:paraId="2CFA45DD">
      <w:pPr>
        <w:pStyle w:val="12"/>
        <w:keepNext w:val="0"/>
        <w:keepLines w:val="0"/>
        <w:pageBreakBefore w:val="0"/>
        <w:widowControl w:val="0"/>
        <w:kinsoku/>
        <w:wordWrap/>
        <w:overflowPunct/>
        <w:topLinePunct w:val="0"/>
        <w:autoSpaceDE/>
        <w:autoSpaceDN/>
        <w:bidi w:val="0"/>
        <w:adjustRightInd/>
        <w:snapToGrid/>
        <w:spacing w:line="160" w:lineRule="exact"/>
        <w:textAlignment w:val="auto"/>
      </w:pPr>
    </w:p>
    <w:p w14:paraId="0C23BE4F">
      <w:pPr>
        <w:pStyle w:val="12"/>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0" distR="0">
            <wp:extent cx="5579745" cy="4112260"/>
            <wp:effectExtent l="0" t="0" r="1905" b="2540"/>
            <wp:docPr id="268523495" name="图片 4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23495" name="图片 48" descr="地图&#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rcRect l="603" t="5162" r="1047" b="1256"/>
                    <a:stretch>
                      <a:fillRect/>
                    </a:stretch>
                  </pic:blipFill>
                  <pic:spPr>
                    <a:xfrm>
                      <a:off x="0" y="0"/>
                      <a:ext cx="5579745" cy="4112260"/>
                    </a:xfrm>
                    <a:prstGeom prst="rect">
                      <a:avLst/>
                    </a:prstGeom>
                    <a:noFill/>
                    <a:ln>
                      <a:noFill/>
                    </a:ln>
                  </pic:spPr>
                </pic:pic>
              </a:graphicData>
            </a:graphic>
          </wp:inline>
        </w:drawing>
      </w:r>
    </w:p>
    <w:p w14:paraId="754B547E">
      <w:pPr>
        <w:pStyle w:val="14"/>
        <w:keepNext w:val="0"/>
        <w:keepLines w:val="0"/>
        <w:pageBreakBefore w:val="0"/>
        <w:widowControl w:val="0"/>
        <w:kinsoku/>
        <w:wordWrap/>
        <w:overflowPunct/>
        <w:topLinePunct w:val="0"/>
        <w:autoSpaceDE/>
        <w:autoSpaceDN/>
        <w:bidi w:val="0"/>
        <w:adjustRightInd/>
        <w:snapToGrid/>
        <w:spacing w:after="313" w:afterLines="100" w:line="240" w:lineRule="auto"/>
        <w:textAlignment w:val="auto"/>
        <w:rPr>
          <w:rFonts w:hint="eastAsia"/>
          <w:lang w:eastAsia="zh-CN"/>
        </w:rPr>
      </w:pPr>
      <w:r>
        <w:rPr>
          <w:rFonts w:hint="eastAsia"/>
          <w:lang w:eastAsia="zh-CN"/>
        </w:rPr>
        <w:t>图5-8  住宅用地标定区域初步划分结果图</w:t>
      </w:r>
    </w:p>
    <w:p w14:paraId="6AEC89BF">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3）工业用地标定区域划分</w:t>
      </w:r>
    </w:p>
    <w:p w14:paraId="2319318C">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sectPr>
          <w:pgSz w:w="11906" w:h="16838"/>
          <w:pgMar w:top="1474" w:right="1474" w:bottom="1474" w:left="1587" w:header="1077" w:footer="850" w:gutter="0"/>
          <w:pgNumType w:fmt="decimal"/>
          <w:cols w:space="0" w:num="1"/>
          <w:rtlGutter w:val="0"/>
          <w:docGrid w:type="lines" w:linePitch="312" w:charSpace="0"/>
        </w:sectPr>
      </w:pPr>
      <w:r>
        <w:rPr>
          <w:rFonts w:hint="eastAsia"/>
          <w:lang w:eastAsia="zh-CN"/>
        </w:rPr>
        <w:t>根据山丹县工业用地利用现状，将《山丹县城镇土地级别及基准地图》、《山丹县国土空间总体规划（2021-2035年）—中心城区土地使用规划图》与现状工业用地分布情况叠加。山丹县现状工业用地主要分布在城北工业园区和张掖国际物流园区，基准地价主要是三级、四级。因此根据工业现状利用的特点，标定区域划分时以基准地价土地级别线为基准，结合工业用地的分布情况，划分标定区域。</w:t>
      </w:r>
    </w:p>
    <w:p w14:paraId="38A026E4">
      <w:pPr>
        <w:pStyle w:val="12"/>
        <w:bidi w:val="0"/>
      </w:pPr>
      <w:r>
        <w:drawing>
          <wp:inline distT="0" distB="0" distL="0" distR="0">
            <wp:extent cx="8255000" cy="5507990"/>
            <wp:effectExtent l="9525" t="9525" r="22225" b="26035"/>
            <wp:docPr id="1188596641" name="图片 49" descr="D:/评估/专项工作/2025年/山丹标定地价/图件/报告插图/13-12(压缩).jpg13-12(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96641" name="图片 49" descr="D:/评估/专项工作/2025年/山丹标定地价/图件/报告插图/13-12(压缩).jpg13-12(压缩)"/>
                    <pic:cNvPicPr>
                      <a:picLocks noChangeAspect="1" noChangeArrowheads="1"/>
                    </pic:cNvPicPr>
                  </pic:nvPicPr>
                  <pic:blipFill>
                    <a:blip r:embed="rId29"/>
                    <a:srcRect l="857" t="5715" r="981" b="1545"/>
                    <a:stretch>
                      <a:fillRect/>
                    </a:stretch>
                  </pic:blipFill>
                  <pic:spPr>
                    <a:xfrm>
                      <a:off x="0" y="0"/>
                      <a:ext cx="8255000" cy="5507990"/>
                    </a:xfrm>
                    <a:prstGeom prst="rect">
                      <a:avLst/>
                    </a:prstGeom>
                    <a:noFill/>
                    <a:ln w="6350">
                      <a:solidFill>
                        <a:schemeClr val="tx1"/>
                      </a:solidFill>
                    </a:ln>
                  </pic:spPr>
                </pic:pic>
              </a:graphicData>
            </a:graphic>
          </wp:inline>
        </w:drawing>
      </w:r>
    </w:p>
    <w:p w14:paraId="6CB275F7">
      <w:pPr>
        <w:pStyle w:val="14"/>
        <w:bidi w:val="0"/>
        <w:rPr>
          <w:rFonts w:hint="eastAsia"/>
          <w:lang w:eastAsia="zh-CN"/>
        </w:rPr>
        <w:sectPr>
          <w:pgSz w:w="16838" w:h="11906" w:orient="landscape"/>
          <w:pgMar w:top="1587" w:right="1134" w:bottom="1134" w:left="1134" w:header="1077" w:footer="850" w:gutter="0"/>
          <w:pgNumType w:fmt="decimal"/>
          <w:cols w:space="0" w:num="1"/>
          <w:rtlGutter w:val="0"/>
          <w:docGrid w:type="lines" w:linePitch="312" w:charSpace="0"/>
        </w:sectPr>
      </w:pPr>
      <w:r>
        <w:rPr>
          <w:rFonts w:hint="eastAsia"/>
          <w:lang w:eastAsia="zh-CN"/>
        </w:rPr>
        <w:t>图5-9  工业用地土地使用规划叠加分析图</w:t>
      </w:r>
    </w:p>
    <w:p w14:paraId="01351EAA">
      <w:pPr>
        <w:pStyle w:val="12"/>
        <w:bidi w:val="0"/>
      </w:pPr>
      <w:r>
        <w:drawing>
          <wp:inline distT="0" distB="0" distL="0" distR="0">
            <wp:extent cx="5507990" cy="3802380"/>
            <wp:effectExtent l="0" t="0" r="16510" b="7620"/>
            <wp:docPr id="1240954808" name="图片 5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54808" name="图片 50" descr="地图&#10;&#10;描述已自动生成"/>
                    <pic:cNvPicPr>
                      <a:picLocks noChangeAspect="1" noChangeArrowheads="1"/>
                    </pic:cNvPicPr>
                  </pic:nvPicPr>
                  <pic:blipFill>
                    <a:blip r:embed="rId30" cstate="print">
                      <a:extLst>
                        <a:ext uri="{28A0092B-C50C-407E-A947-70E740481C1C}">
                          <a14:useLocalDpi xmlns:a14="http://schemas.microsoft.com/office/drawing/2010/main" val="0"/>
                        </a:ext>
                      </a:extLst>
                    </a:blip>
                    <a:srcRect l="1110" t="5281" r="956" b="1370"/>
                    <a:stretch>
                      <a:fillRect/>
                    </a:stretch>
                  </pic:blipFill>
                  <pic:spPr>
                    <a:xfrm>
                      <a:off x="0" y="0"/>
                      <a:ext cx="5507990" cy="3802380"/>
                    </a:xfrm>
                    <a:prstGeom prst="rect">
                      <a:avLst/>
                    </a:prstGeom>
                    <a:noFill/>
                    <a:ln>
                      <a:noFill/>
                    </a:ln>
                  </pic:spPr>
                </pic:pic>
              </a:graphicData>
            </a:graphic>
          </wp:inline>
        </w:drawing>
      </w:r>
    </w:p>
    <w:p w14:paraId="27C1FE48">
      <w:pPr>
        <w:pStyle w:val="14"/>
        <w:keepNext w:val="0"/>
        <w:keepLines w:val="0"/>
        <w:pageBreakBefore w:val="0"/>
        <w:widowControl w:val="0"/>
        <w:kinsoku/>
        <w:wordWrap/>
        <w:overflowPunct/>
        <w:topLinePunct w:val="0"/>
        <w:autoSpaceDE/>
        <w:autoSpaceDN/>
        <w:bidi w:val="0"/>
        <w:adjustRightInd/>
        <w:snapToGrid/>
        <w:spacing w:after="313" w:afterLines="100" w:line="240" w:lineRule="auto"/>
        <w:textAlignment w:val="auto"/>
        <w:rPr>
          <w:rFonts w:hint="eastAsia"/>
          <w:lang w:eastAsia="zh-CN"/>
        </w:rPr>
      </w:pPr>
      <w:r>
        <w:rPr>
          <w:rFonts w:hint="eastAsia"/>
          <w:lang w:eastAsia="zh-CN"/>
        </w:rPr>
        <w:t>图5-10  工业用地标定区域初步划分结果图</w:t>
      </w:r>
    </w:p>
    <w:p w14:paraId="54F40193">
      <w:pPr>
        <w:bidi w:val="0"/>
        <w:rPr>
          <w:rFonts w:hint="eastAsia"/>
          <w:lang w:eastAsia="zh-CN"/>
        </w:rPr>
      </w:pPr>
      <w:r>
        <w:rPr>
          <w:rFonts w:hint="eastAsia"/>
          <w:lang w:eastAsia="zh-CN"/>
        </w:rPr>
        <w:t>3.标定区域的验证与确定</w:t>
      </w:r>
    </w:p>
    <w:p w14:paraId="2AB2E386">
      <w:pPr>
        <w:bidi w:val="0"/>
        <w:rPr>
          <w:rFonts w:hint="eastAsia"/>
          <w:lang w:eastAsia="zh-CN"/>
        </w:rPr>
      </w:pPr>
      <w:r>
        <w:rPr>
          <w:rFonts w:hint="eastAsia"/>
          <w:lang w:eastAsia="zh-CN"/>
        </w:rPr>
        <w:t>通过地价水平归纳法和初步叠加法划分各用地标定区域，并将划分结果整理汇总，组织征询有关专家意见。根据专家征询意见，对各标定区域进行适当的调整，将最后结果提交山丹县自然资源主管部门审议；根据审议结果，确定标定区域。</w:t>
      </w:r>
    </w:p>
    <w:p w14:paraId="0E4A895B">
      <w:pPr>
        <w:bidi w:val="0"/>
        <w:rPr>
          <w:rFonts w:hint="eastAsia"/>
          <w:lang w:eastAsia="zh-CN"/>
        </w:rPr>
      </w:pPr>
      <w:r>
        <w:rPr>
          <w:rFonts w:hint="eastAsia"/>
          <w:lang w:eastAsia="zh-CN"/>
        </w:rPr>
        <w:t>最终确定商服用地标定区域24个，住宅用地标定区域24个，工业用地标定区域8个。</w:t>
      </w:r>
    </w:p>
    <w:p w14:paraId="551EA5ED">
      <w:pPr>
        <w:bidi w:val="0"/>
        <w:rPr>
          <w:rFonts w:hint="eastAsia"/>
          <w:lang w:eastAsia="zh-CN"/>
        </w:rPr>
      </w:pPr>
      <w:r>
        <w:rPr>
          <w:rFonts w:hint="eastAsia"/>
          <w:lang w:eastAsia="zh-CN"/>
        </w:rPr>
        <w:t>4.标定区域编码</w:t>
      </w:r>
    </w:p>
    <w:p w14:paraId="19BAC392">
      <w:pPr>
        <w:bidi w:val="0"/>
        <w:rPr>
          <w:rFonts w:hint="eastAsia"/>
          <w:lang w:eastAsia="zh-CN"/>
        </w:rPr>
      </w:pPr>
      <w:r>
        <w:rPr>
          <w:rFonts w:hint="eastAsia"/>
          <w:lang w:eastAsia="zh-CN"/>
        </w:rPr>
        <w:t>根据《标定地价规程》（TD/T 1052-2017）、《土地利用现状分类》（GB/T21010-2017）以及《中华人民共和国行政区划代码》（GB/T2260），对最终确定的标定区域进行编码。</w:t>
      </w:r>
    </w:p>
    <w:p w14:paraId="0C6B5B97">
      <w:pPr>
        <w:bidi w:val="0"/>
        <w:rPr>
          <w:rFonts w:hint="eastAsia"/>
          <w:lang w:eastAsia="zh-CN"/>
        </w:rPr>
      </w:pPr>
      <w:r>
        <w:rPr>
          <w:rFonts w:hint="eastAsia"/>
          <w:lang w:eastAsia="zh-CN"/>
        </w:rPr>
        <w:t>（1）编码结构</w:t>
      </w:r>
    </w:p>
    <w:p w14:paraId="0F50DC52">
      <w:pPr>
        <w:keepNext w:val="0"/>
        <w:keepLines w:val="0"/>
        <w:pageBreakBefore w:val="0"/>
        <w:widowControl w:val="0"/>
        <w:kinsoku/>
        <w:wordWrap/>
        <w:overflowPunct/>
        <w:topLinePunct w:val="0"/>
        <w:autoSpaceDE/>
        <w:autoSpaceDN/>
        <w:bidi w:val="0"/>
        <w:adjustRightInd/>
        <w:snapToGrid/>
        <w:spacing w:after="251" w:afterLines="80"/>
        <w:textAlignment w:val="auto"/>
        <w:rPr>
          <w:rFonts w:hint="eastAsia"/>
          <w:lang w:eastAsia="zh-CN"/>
        </w:rPr>
      </w:pPr>
      <w:r>
        <w:rPr>
          <w:rFonts w:hint="eastAsia"/>
          <w:lang w:eastAsia="zh-CN"/>
        </w:rPr>
        <w:t>标定区域编码由12数字（或英文字母）组成，包括6位行政区代码、3位土地用途类别代码和3位标定区域顺序码。编码结构如下：</w:t>
      </w:r>
    </w:p>
    <w:p w14:paraId="78E3FB63">
      <w:pPr>
        <w:pStyle w:val="12"/>
        <w:bidi w:val="0"/>
      </w:pPr>
      <w:r>
        <w:drawing>
          <wp:inline distT="0" distB="0" distL="0" distR="0">
            <wp:extent cx="5000625" cy="843280"/>
            <wp:effectExtent l="0" t="0" r="9525" b="13970"/>
            <wp:docPr id="2040473082" name="图片 40"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73082" name="图片 40" descr="图示&#10;&#10;中度可信度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012066" cy="843280"/>
                    </a:xfrm>
                    <a:prstGeom prst="rect">
                      <a:avLst/>
                    </a:prstGeom>
                    <a:noFill/>
                    <a:ln>
                      <a:noFill/>
                    </a:ln>
                  </pic:spPr>
                </pic:pic>
              </a:graphicData>
            </a:graphic>
          </wp:inline>
        </w:drawing>
      </w:r>
    </w:p>
    <w:p w14:paraId="5EF57B72">
      <w:pPr>
        <w:pStyle w:val="14"/>
        <w:keepNext w:val="0"/>
        <w:keepLines w:val="0"/>
        <w:pageBreakBefore w:val="0"/>
        <w:widowControl w:val="0"/>
        <w:kinsoku/>
        <w:wordWrap/>
        <w:overflowPunct/>
        <w:topLinePunct w:val="0"/>
        <w:autoSpaceDE/>
        <w:autoSpaceDN/>
        <w:bidi w:val="0"/>
        <w:adjustRightInd/>
        <w:snapToGrid/>
        <w:spacing w:after="251" w:afterLines="80"/>
        <w:textAlignment w:val="auto"/>
        <w:rPr>
          <w:rFonts w:hint="eastAsia"/>
          <w:lang w:eastAsia="zh-CN"/>
        </w:rPr>
      </w:pPr>
      <w:r>
        <w:rPr>
          <w:rFonts w:hint="eastAsia"/>
          <w:lang w:eastAsia="zh-CN"/>
        </w:rPr>
        <w:t>图5-11  编码结构图</w:t>
      </w:r>
    </w:p>
    <w:p w14:paraId="32F0A4F8">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（2）编码方法</w:t>
      </w:r>
    </w:p>
    <w:p w14:paraId="57C6CBB0">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行政区划代码由6位数字代码组成，直接引用《中华人民共和国行政区划代码》（GB/T 2260）中的代码。</w:t>
      </w:r>
    </w:p>
    <w:p w14:paraId="4F64E8A0">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土地用途代码共3位，由1位英文代码和两位数字代码组成。其中，英文代码用大写英文字母表示，商服为“S”，住宅为“Z”，工业为“G”；两位数字代码按《土地利用现状分类》中二级类编码的后两位取值。</w:t>
      </w:r>
    </w:p>
    <w:p w14:paraId="00B2D829">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标定区域顺序码由3位数字代码组成，在各一级类用途下，从“001”开始，按自然编号顺序编制，如“001”“002”“003”……。</w:t>
      </w:r>
    </w:p>
    <w:p w14:paraId="687A48B6">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本轮标定区域编码见表5-1所示，最终的标定区域见图5-12至5-14所示。</w:t>
      </w:r>
    </w:p>
    <w:p w14:paraId="03EEFBA2">
      <w:pPr>
        <w:rPr>
          <w:rFonts w:hint="eastAsia"/>
          <w:lang w:eastAsia="zh-CN"/>
        </w:rPr>
      </w:pPr>
      <w:r>
        <w:rPr>
          <w:rFonts w:hint="eastAsia"/>
          <w:lang w:eastAsia="zh-CN"/>
        </w:rPr>
        <w:br w:type="page"/>
      </w:r>
    </w:p>
    <w:p w14:paraId="089D8AD6">
      <w:pPr>
        <w:pStyle w:val="13"/>
        <w:bidi w:val="0"/>
      </w:pPr>
    </w:p>
    <w:p w14:paraId="4ECD4D06">
      <w:pPr>
        <w:pStyle w:val="15"/>
        <w:bidi w:val="0"/>
      </w:pPr>
      <w:r>
        <w:t>表5-1  山丹县城区各用途标定区域统计表</w:t>
      </w:r>
    </w:p>
    <w:p w14:paraId="0F8F5EC6">
      <w:pPr>
        <w:pStyle w:val="13"/>
        <w:bidi w:val="0"/>
      </w:pPr>
    </w:p>
    <w:tbl>
      <w:tblPr>
        <w:tblStyle w:val="1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636"/>
        <w:gridCol w:w="1719"/>
        <w:gridCol w:w="1612"/>
        <w:gridCol w:w="4375"/>
      </w:tblGrid>
      <w:tr w14:paraId="08BE7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394" w:type="pct"/>
            <w:vAlign w:val="center"/>
          </w:tcPr>
          <w:p w14:paraId="3510D06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用地类型</w:t>
            </w:r>
          </w:p>
        </w:tc>
        <w:tc>
          <w:tcPr>
            <w:tcW w:w="351" w:type="pct"/>
            <w:vAlign w:val="center"/>
          </w:tcPr>
          <w:p w14:paraId="61179E2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数量</w:t>
            </w:r>
          </w:p>
        </w:tc>
        <w:tc>
          <w:tcPr>
            <w:tcW w:w="949" w:type="pct"/>
            <w:vAlign w:val="center"/>
          </w:tcPr>
          <w:p w14:paraId="621A90A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标定区域编码</w:t>
            </w:r>
          </w:p>
        </w:tc>
        <w:tc>
          <w:tcPr>
            <w:tcW w:w="890" w:type="pct"/>
            <w:vAlign w:val="center"/>
          </w:tcPr>
          <w:p w14:paraId="302D7FF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标定区域面积</w:t>
            </w:r>
            <w:r>
              <w:rPr>
                <w:rFonts w:hint="eastAsia"/>
                <w:b/>
                <w:bCs w:val="0"/>
                <w:lang w:eastAsia="zh-CN"/>
              </w:rPr>
              <w:t>（</w:t>
            </w:r>
            <w:r>
              <w:rPr>
                <w:b/>
                <w:bCs w:val="0"/>
              </w:rPr>
              <w:t>公顷</w:t>
            </w:r>
            <w:r>
              <w:rPr>
                <w:rFonts w:hint="eastAsia"/>
                <w:b/>
                <w:bCs w:val="0"/>
                <w:lang w:eastAsia="zh-CN"/>
              </w:rPr>
              <w:t>）</w:t>
            </w:r>
          </w:p>
        </w:tc>
        <w:tc>
          <w:tcPr>
            <w:tcW w:w="2415" w:type="pct"/>
            <w:vAlign w:val="center"/>
          </w:tcPr>
          <w:p w14:paraId="5C92D9E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四至</w:t>
            </w:r>
          </w:p>
        </w:tc>
      </w:tr>
      <w:tr w14:paraId="2E93B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restart"/>
            <w:vAlign w:val="center"/>
          </w:tcPr>
          <w:p w14:paraId="291B6F6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t>商服用地</w:t>
            </w:r>
          </w:p>
        </w:tc>
        <w:tc>
          <w:tcPr>
            <w:tcW w:w="351" w:type="pct"/>
            <w:vMerge w:val="restart"/>
            <w:vAlign w:val="center"/>
          </w:tcPr>
          <w:p w14:paraId="75CC1B6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t>24</w:t>
            </w:r>
          </w:p>
        </w:tc>
        <w:tc>
          <w:tcPr>
            <w:tcW w:w="949" w:type="pct"/>
            <w:vAlign w:val="center"/>
          </w:tcPr>
          <w:p w14:paraId="08A069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620725S02001</w:t>
            </w:r>
          </w:p>
        </w:tc>
        <w:tc>
          <w:tcPr>
            <w:tcW w:w="890" w:type="pct"/>
            <w:vAlign w:val="center"/>
          </w:tcPr>
          <w:p w14:paraId="0CFBD8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20.85</w:t>
            </w:r>
          </w:p>
        </w:tc>
        <w:tc>
          <w:tcPr>
            <w:tcW w:w="2415" w:type="pct"/>
            <w:vAlign w:val="center"/>
          </w:tcPr>
          <w:p w14:paraId="34AB66C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东至龙首路，南至进修西路，西至艾黎大道，北至花寨路</w:t>
            </w:r>
          </w:p>
        </w:tc>
      </w:tr>
      <w:tr w14:paraId="5E974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47C20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8FA26A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FA9B5B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620725S07002</w:t>
            </w:r>
          </w:p>
        </w:tc>
        <w:tc>
          <w:tcPr>
            <w:tcW w:w="890" w:type="pct"/>
            <w:vAlign w:val="center"/>
          </w:tcPr>
          <w:p w14:paraId="7CAC76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39.88</w:t>
            </w:r>
          </w:p>
        </w:tc>
        <w:tc>
          <w:tcPr>
            <w:tcW w:w="2415" w:type="pct"/>
            <w:vAlign w:val="center"/>
          </w:tcPr>
          <w:p w14:paraId="7F4A4072">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东至龙首路，南至龙首西路，西至艾黎大道，北至进修西路</w:t>
            </w:r>
          </w:p>
        </w:tc>
      </w:tr>
      <w:tr w14:paraId="1C992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CA5B8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2C985C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C137B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620725S07003</w:t>
            </w:r>
          </w:p>
        </w:tc>
        <w:tc>
          <w:tcPr>
            <w:tcW w:w="890" w:type="pct"/>
            <w:vAlign w:val="center"/>
          </w:tcPr>
          <w:p w14:paraId="42839C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32.42</w:t>
            </w:r>
          </w:p>
        </w:tc>
        <w:tc>
          <w:tcPr>
            <w:tcW w:w="2415" w:type="pct"/>
            <w:vAlign w:val="center"/>
          </w:tcPr>
          <w:p w14:paraId="4E0E7B3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东至迎宾中路，南至龙首东路，西至龙首路，北至进修东路</w:t>
            </w:r>
          </w:p>
        </w:tc>
      </w:tr>
      <w:tr w14:paraId="1B7B1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B03E5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F8C43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30EF6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620725S07004</w:t>
            </w:r>
          </w:p>
        </w:tc>
        <w:tc>
          <w:tcPr>
            <w:tcW w:w="890" w:type="pct"/>
            <w:vAlign w:val="center"/>
          </w:tcPr>
          <w:p w14:paraId="502409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54.61</w:t>
            </w:r>
          </w:p>
        </w:tc>
        <w:tc>
          <w:tcPr>
            <w:tcW w:w="2415" w:type="pct"/>
            <w:vAlign w:val="center"/>
          </w:tcPr>
          <w:p w14:paraId="1198517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东至北大街，南至西大街，西至艾黎大道，北至龙首西路</w:t>
            </w:r>
          </w:p>
        </w:tc>
      </w:tr>
      <w:tr w14:paraId="428F1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B3CE9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AE866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09EBD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620725S07005</w:t>
            </w:r>
          </w:p>
        </w:tc>
        <w:tc>
          <w:tcPr>
            <w:tcW w:w="890" w:type="pct"/>
            <w:vAlign w:val="center"/>
          </w:tcPr>
          <w:p w14:paraId="74EB43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34.05</w:t>
            </w:r>
          </w:p>
        </w:tc>
        <w:tc>
          <w:tcPr>
            <w:tcW w:w="2415" w:type="pct"/>
            <w:vAlign w:val="center"/>
          </w:tcPr>
          <w:p w14:paraId="007C7B34">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东至迎宾中路，南至东大街，西至北大街，北至龙首东路</w:t>
            </w:r>
          </w:p>
        </w:tc>
      </w:tr>
      <w:tr w14:paraId="486B6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078D5A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4DCE3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8FDB2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620725S07006</w:t>
            </w:r>
          </w:p>
        </w:tc>
        <w:tc>
          <w:tcPr>
            <w:tcW w:w="890" w:type="pct"/>
            <w:vAlign w:val="center"/>
          </w:tcPr>
          <w:p w14:paraId="77A631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28.74</w:t>
            </w:r>
          </w:p>
        </w:tc>
        <w:tc>
          <w:tcPr>
            <w:tcW w:w="2415" w:type="pct"/>
            <w:vAlign w:val="center"/>
          </w:tcPr>
          <w:p w14:paraId="3DD5A6C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东至西街，南至祁连西路，西至艾黎大道，北至西大街</w:t>
            </w:r>
          </w:p>
        </w:tc>
      </w:tr>
      <w:tr w14:paraId="2ED5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C90AC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52556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47435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620725S05007</w:t>
            </w:r>
          </w:p>
        </w:tc>
        <w:tc>
          <w:tcPr>
            <w:tcW w:w="890" w:type="pct"/>
            <w:vAlign w:val="center"/>
          </w:tcPr>
          <w:p w14:paraId="2945C5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39.67</w:t>
            </w:r>
          </w:p>
        </w:tc>
        <w:tc>
          <w:tcPr>
            <w:tcW w:w="2415" w:type="pct"/>
            <w:vAlign w:val="center"/>
          </w:tcPr>
          <w:p w14:paraId="74BA6C3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东至南大街，南至祁连西路，西至西街，北至西大街</w:t>
            </w:r>
          </w:p>
        </w:tc>
      </w:tr>
      <w:tr w14:paraId="69799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C9CE8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AA1CA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BF4E0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620725S07008</w:t>
            </w:r>
          </w:p>
        </w:tc>
        <w:tc>
          <w:tcPr>
            <w:tcW w:w="890" w:type="pct"/>
            <w:vAlign w:val="center"/>
          </w:tcPr>
          <w:p w14:paraId="7C44C0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38.64</w:t>
            </w:r>
          </w:p>
        </w:tc>
        <w:tc>
          <w:tcPr>
            <w:tcW w:w="2415" w:type="pct"/>
            <w:vAlign w:val="center"/>
          </w:tcPr>
          <w:p w14:paraId="74A1424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东至迎宾中路，南至祁连东路，西至南大街，北至东大街</w:t>
            </w:r>
          </w:p>
        </w:tc>
      </w:tr>
      <w:tr w14:paraId="6658F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95CDB3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A5322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26062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620725S07009</w:t>
            </w:r>
          </w:p>
        </w:tc>
        <w:tc>
          <w:tcPr>
            <w:tcW w:w="890" w:type="pct"/>
            <w:vAlign w:val="center"/>
          </w:tcPr>
          <w:p w14:paraId="26B33B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31.49</w:t>
            </w:r>
          </w:p>
        </w:tc>
        <w:tc>
          <w:tcPr>
            <w:tcW w:w="2415" w:type="pct"/>
            <w:vAlign w:val="center"/>
          </w:tcPr>
          <w:p w14:paraId="44ED801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东至艾黎大道，南至霍城路，西至新区19#路，北至学院路</w:t>
            </w:r>
          </w:p>
        </w:tc>
      </w:tr>
      <w:tr w14:paraId="5B1AE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F2E1A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26CA8E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3DAA5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620725S01010</w:t>
            </w:r>
          </w:p>
        </w:tc>
        <w:tc>
          <w:tcPr>
            <w:tcW w:w="890" w:type="pct"/>
            <w:vAlign w:val="center"/>
          </w:tcPr>
          <w:p w14:paraId="361DDC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32.11</w:t>
            </w:r>
          </w:p>
        </w:tc>
        <w:tc>
          <w:tcPr>
            <w:tcW w:w="2415" w:type="pct"/>
            <w:vAlign w:val="center"/>
          </w:tcPr>
          <w:p w14:paraId="32A41087">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东至艾黎大道，南至仁和大道，西至新区19#路，北至霍城路</w:t>
            </w:r>
          </w:p>
        </w:tc>
      </w:tr>
      <w:tr w14:paraId="55F9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138EA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6F8403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69649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620725S07011</w:t>
            </w:r>
          </w:p>
        </w:tc>
        <w:tc>
          <w:tcPr>
            <w:tcW w:w="890" w:type="pct"/>
            <w:vAlign w:val="center"/>
          </w:tcPr>
          <w:p w14:paraId="3E9531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18.63</w:t>
            </w:r>
          </w:p>
        </w:tc>
        <w:tc>
          <w:tcPr>
            <w:tcW w:w="2415" w:type="pct"/>
            <w:vAlign w:val="center"/>
          </w:tcPr>
          <w:p w14:paraId="7C975DD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东至艾黎大道，南至新区7#路，西至</w:t>
            </w:r>
            <w:bookmarkStart w:id="81" w:name="OLE_LINK3"/>
            <w:r>
              <w:t>永宁路</w:t>
            </w:r>
            <w:bookmarkEnd w:id="81"/>
            <w:r>
              <w:t>，北至仁和大道</w:t>
            </w:r>
          </w:p>
        </w:tc>
      </w:tr>
      <w:tr w14:paraId="5B5FF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1F38F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7C756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53F37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620725S07012</w:t>
            </w:r>
          </w:p>
        </w:tc>
        <w:tc>
          <w:tcPr>
            <w:tcW w:w="890" w:type="pct"/>
            <w:vAlign w:val="center"/>
          </w:tcPr>
          <w:p w14:paraId="654406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20.19</w:t>
            </w:r>
          </w:p>
        </w:tc>
        <w:tc>
          <w:tcPr>
            <w:tcW w:w="2415" w:type="pct"/>
            <w:vAlign w:val="center"/>
          </w:tcPr>
          <w:p w14:paraId="7DBD1F1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东至龙首路，南至何克路，西至新区21#北路，北至迎宾西路</w:t>
            </w:r>
          </w:p>
        </w:tc>
      </w:tr>
      <w:tr w14:paraId="48EE4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0B17FB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21922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94EE0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620725S04013</w:t>
            </w:r>
          </w:p>
        </w:tc>
        <w:tc>
          <w:tcPr>
            <w:tcW w:w="890" w:type="pct"/>
            <w:vAlign w:val="center"/>
          </w:tcPr>
          <w:p w14:paraId="3200A1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23.10</w:t>
            </w:r>
          </w:p>
        </w:tc>
        <w:tc>
          <w:tcPr>
            <w:tcW w:w="2415" w:type="pct"/>
            <w:vAlign w:val="center"/>
          </w:tcPr>
          <w:p w14:paraId="5D52B4C8">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东至迎宾中路，南至花寨路，西至艾黎大道，北至迎宾西路</w:t>
            </w:r>
          </w:p>
        </w:tc>
      </w:tr>
      <w:tr w14:paraId="1E15B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87377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0CA44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AB5E6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620725S07014</w:t>
            </w:r>
          </w:p>
        </w:tc>
        <w:tc>
          <w:tcPr>
            <w:tcW w:w="890" w:type="pct"/>
            <w:vAlign w:val="center"/>
          </w:tcPr>
          <w:p w14:paraId="5F4BB1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18.39</w:t>
            </w:r>
          </w:p>
        </w:tc>
        <w:tc>
          <w:tcPr>
            <w:tcW w:w="2415" w:type="pct"/>
            <w:vAlign w:val="center"/>
          </w:tcPr>
          <w:p w14:paraId="75E645E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东至迎宾中路，南至进修东路，西至龙首路，北至学校</w:t>
            </w:r>
          </w:p>
        </w:tc>
      </w:tr>
      <w:tr w14:paraId="2B9A4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4300F8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73DB9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5F8C3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620725S07015</w:t>
            </w:r>
          </w:p>
        </w:tc>
        <w:tc>
          <w:tcPr>
            <w:tcW w:w="890" w:type="pct"/>
            <w:vAlign w:val="center"/>
          </w:tcPr>
          <w:p w14:paraId="236F5F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5.36</w:t>
            </w:r>
          </w:p>
        </w:tc>
        <w:tc>
          <w:tcPr>
            <w:tcW w:w="2415" w:type="pct"/>
            <w:vAlign w:val="center"/>
          </w:tcPr>
          <w:p w14:paraId="02A91514">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东至空地，南至东区6#路，西至迎宾中路，北至东区10#路</w:t>
            </w:r>
          </w:p>
        </w:tc>
      </w:tr>
      <w:tr w14:paraId="59D57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7D0F1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5BF26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1139A5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620725S04016</w:t>
            </w:r>
          </w:p>
        </w:tc>
        <w:tc>
          <w:tcPr>
            <w:tcW w:w="890" w:type="pct"/>
            <w:vAlign w:val="center"/>
          </w:tcPr>
          <w:p w14:paraId="6B88AC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33.59</w:t>
            </w:r>
          </w:p>
        </w:tc>
        <w:tc>
          <w:tcPr>
            <w:tcW w:w="2415" w:type="pct"/>
            <w:vAlign w:val="center"/>
          </w:tcPr>
          <w:p w14:paraId="7551AFE2">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东至东区21#路，南至长城路，西至迎宾中路，北至东区6#路</w:t>
            </w:r>
          </w:p>
        </w:tc>
      </w:tr>
      <w:tr w14:paraId="50156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D3785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613C1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EE45A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620725S04017</w:t>
            </w:r>
          </w:p>
        </w:tc>
        <w:tc>
          <w:tcPr>
            <w:tcW w:w="890" w:type="pct"/>
            <w:vAlign w:val="center"/>
          </w:tcPr>
          <w:p w14:paraId="597AD3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50.02</w:t>
            </w:r>
          </w:p>
        </w:tc>
        <w:tc>
          <w:tcPr>
            <w:tcW w:w="2415" w:type="pct"/>
            <w:vAlign w:val="center"/>
          </w:tcPr>
          <w:p w14:paraId="581F9EA1">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东至东区21#路，南至东区5#路，西至迎宾东路，北至长城路</w:t>
            </w:r>
          </w:p>
        </w:tc>
      </w:tr>
      <w:tr w14:paraId="0E5B7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0289C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0FBAA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21CEE0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620725S03018</w:t>
            </w:r>
          </w:p>
        </w:tc>
        <w:tc>
          <w:tcPr>
            <w:tcW w:w="890" w:type="pct"/>
            <w:vAlign w:val="center"/>
          </w:tcPr>
          <w:p w14:paraId="1877FC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39.69</w:t>
            </w:r>
          </w:p>
        </w:tc>
        <w:tc>
          <w:tcPr>
            <w:tcW w:w="2415" w:type="pct"/>
            <w:vAlign w:val="center"/>
          </w:tcPr>
          <w:p w14:paraId="4E222112">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东至东区5#路，南至滨河路，西至迎宾中路，北至长城路</w:t>
            </w:r>
          </w:p>
        </w:tc>
      </w:tr>
      <w:tr w14:paraId="53596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71CD2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7B6B4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173585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620725S07019</w:t>
            </w:r>
          </w:p>
        </w:tc>
        <w:tc>
          <w:tcPr>
            <w:tcW w:w="890" w:type="pct"/>
            <w:vAlign w:val="center"/>
          </w:tcPr>
          <w:p w14:paraId="7B5EDE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20.10</w:t>
            </w:r>
          </w:p>
        </w:tc>
        <w:tc>
          <w:tcPr>
            <w:tcW w:w="2415" w:type="pct"/>
            <w:vAlign w:val="center"/>
          </w:tcPr>
          <w:p w14:paraId="01988600">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东至南大街，南至滨河路，西至山丹河，北至祁连西路</w:t>
            </w:r>
          </w:p>
        </w:tc>
      </w:tr>
      <w:tr w14:paraId="4BBEF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8B803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65AE6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8417E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620725S07020</w:t>
            </w:r>
          </w:p>
        </w:tc>
        <w:tc>
          <w:tcPr>
            <w:tcW w:w="890" w:type="pct"/>
            <w:vAlign w:val="center"/>
          </w:tcPr>
          <w:p w14:paraId="639BD1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11.28</w:t>
            </w:r>
          </w:p>
        </w:tc>
        <w:tc>
          <w:tcPr>
            <w:tcW w:w="2415" w:type="pct"/>
            <w:vAlign w:val="center"/>
          </w:tcPr>
          <w:p w14:paraId="6BBCF990">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东至迎宾中路，南至滨河路，西至南大街，北至祁连东路</w:t>
            </w:r>
          </w:p>
        </w:tc>
      </w:tr>
      <w:tr w14:paraId="4E337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restart"/>
            <w:vAlign w:val="center"/>
          </w:tcPr>
          <w:p w14:paraId="78E5D5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r>
              <w:rPr>
                <w:rFonts w:hint="eastAsia"/>
                <w:lang w:eastAsia="zh-CN"/>
              </w:rPr>
              <w:t>商服用地</w:t>
            </w:r>
          </w:p>
        </w:tc>
        <w:tc>
          <w:tcPr>
            <w:tcW w:w="351" w:type="pct"/>
            <w:vMerge w:val="restart"/>
            <w:vAlign w:val="center"/>
          </w:tcPr>
          <w:p w14:paraId="243316A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仿宋_GB2312"/>
                <w:lang w:val="en-US" w:eastAsia="zh-CN"/>
              </w:rPr>
            </w:pPr>
            <w:r>
              <w:rPr>
                <w:rFonts w:hint="eastAsia"/>
                <w:lang w:val="en-US" w:eastAsia="zh-CN"/>
              </w:rPr>
              <w:t>24</w:t>
            </w:r>
          </w:p>
        </w:tc>
        <w:tc>
          <w:tcPr>
            <w:tcW w:w="949" w:type="pct"/>
            <w:vAlign w:val="center"/>
          </w:tcPr>
          <w:p w14:paraId="56F8B7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620725S01021</w:t>
            </w:r>
          </w:p>
        </w:tc>
        <w:tc>
          <w:tcPr>
            <w:tcW w:w="890" w:type="pct"/>
            <w:vAlign w:val="center"/>
          </w:tcPr>
          <w:p w14:paraId="1EB1B5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57.81</w:t>
            </w:r>
          </w:p>
        </w:tc>
        <w:tc>
          <w:tcPr>
            <w:tcW w:w="2415" w:type="pct"/>
            <w:vAlign w:val="center"/>
          </w:tcPr>
          <w:p w14:paraId="2291CB5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东至山丹河，南至空地，西至山丹河，北至山丹河</w:t>
            </w:r>
          </w:p>
        </w:tc>
      </w:tr>
      <w:tr w14:paraId="74174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8162A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5668F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AA113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620725S01022</w:t>
            </w:r>
          </w:p>
        </w:tc>
        <w:tc>
          <w:tcPr>
            <w:tcW w:w="890" w:type="pct"/>
            <w:vAlign w:val="center"/>
          </w:tcPr>
          <w:p w14:paraId="106BFF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36.16</w:t>
            </w:r>
          </w:p>
        </w:tc>
        <w:tc>
          <w:tcPr>
            <w:tcW w:w="2415" w:type="pct"/>
            <w:vAlign w:val="center"/>
          </w:tcPr>
          <w:p w14:paraId="1A42147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东至东区4#路，南至空地，西至迎宾东路，北至东区5#路</w:t>
            </w:r>
          </w:p>
        </w:tc>
      </w:tr>
      <w:tr w14:paraId="4BB7A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D2F47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9C6C2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9103D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620725S07023</w:t>
            </w:r>
          </w:p>
        </w:tc>
        <w:tc>
          <w:tcPr>
            <w:tcW w:w="890" w:type="pct"/>
            <w:vAlign w:val="center"/>
          </w:tcPr>
          <w:p w14:paraId="3F1DC9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34.82</w:t>
            </w:r>
          </w:p>
        </w:tc>
        <w:tc>
          <w:tcPr>
            <w:tcW w:w="2415" w:type="pct"/>
            <w:vAlign w:val="center"/>
          </w:tcPr>
          <w:p w14:paraId="74C1D93B">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东至东区4#路，南至空地，西至东区5#路，北至迎宾东路</w:t>
            </w:r>
          </w:p>
        </w:tc>
      </w:tr>
      <w:tr w14:paraId="70D1F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FE840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6C051C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1B2493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620725S01024</w:t>
            </w:r>
          </w:p>
        </w:tc>
        <w:tc>
          <w:tcPr>
            <w:tcW w:w="890" w:type="pct"/>
            <w:vAlign w:val="center"/>
          </w:tcPr>
          <w:p w14:paraId="654520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14.57</w:t>
            </w:r>
          </w:p>
        </w:tc>
        <w:tc>
          <w:tcPr>
            <w:tcW w:w="2415" w:type="pct"/>
            <w:vAlign w:val="center"/>
          </w:tcPr>
          <w:p w14:paraId="2808B344">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东至永宁路，南至新区7#路，西至新区18#路，北至仁和大道</w:t>
            </w:r>
          </w:p>
        </w:tc>
      </w:tr>
      <w:tr w14:paraId="16295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4276FB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300" w:type="pct"/>
            <w:gridSpan w:val="2"/>
            <w:vAlign w:val="center"/>
          </w:tcPr>
          <w:p w14:paraId="699BE4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小计</w:t>
            </w:r>
          </w:p>
        </w:tc>
        <w:tc>
          <w:tcPr>
            <w:tcW w:w="890" w:type="pct"/>
            <w:vAlign w:val="center"/>
          </w:tcPr>
          <w:p w14:paraId="1C912B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736.18</w:t>
            </w:r>
          </w:p>
        </w:tc>
        <w:tc>
          <w:tcPr>
            <w:tcW w:w="2415" w:type="pct"/>
            <w:vAlign w:val="center"/>
          </w:tcPr>
          <w:p w14:paraId="0849E6D6">
            <w:pPr>
              <w:pStyle w:val="16"/>
              <w:keepNext w:val="0"/>
              <w:keepLines w:val="0"/>
              <w:pageBreakBefore w:val="0"/>
              <w:widowControl w:val="0"/>
              <w:kinsoku/>
              <w:wordWrap/>
              <w:overflowPunct/>
              <w:topLinePunct w:val="0"/>
              <w:autoSpaceDE/>
              <w:autoSpaceDN/>
              <w:bidi w:val="0"/>
              <w:adjustRightInd/>
              <w:snapToGrid/>
              <w:spacing w:line="240" w:lineRule="auto"/>
              <w:jc w:val="center"/>
              <w:textAlignment w:val="auto"/>
            </w:pPr>
            <w:r>
              <w:t>---</w:t>
            </w:r>
          </w:p>
        </w:tc>
      </w:tr>
      <w:tr w14:paraId="72607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restart"/>
            <w:vAlign w:val="center"/>
          </w:tcPr>
          <w:p w14:paraId="7BED787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t>住宅用地</w:t>
            </w:r>
          </w:p>
        </w:tc>
        <w:tc>
          <w:tcPr>
            <w:tcW w:w="351" w:type="pct"/>
            <w:vMerge w:val="restart"/>
            <w:vAlign w:val="center"/>
          </w:tcPr>
          <w:p w14:paraId="20DD1B2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t>24</w:t>
            </w:r>
          </w:p>
        </w:tc>
        <w:tc>
          <w:tcPr>
            <w:tcW w:w="949" w:type="pct"/>
            <w:vAlign w:val="center"/>
          </w:tcPr>
          <w:p w14:paraId="543984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w:t>
            </w:r>
          </w:p>
        </w:tc>
        <w:tc>
          <w:tcPr>
            <w:tcW w:w="890" w:type="pct"/>
            <w:vAlign w:val="center"/>
          </w:tcPr>
          <w:p w14:paraId="3D9293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20.86</w:t>
            </w:r>
          </w:p>
        </w:tc>
        <w:tc>
          <w:tcPr>
            <w:tcW w:w="2415" w:type="pct"/>
            <w:vAlign w:val="center"/>
          </w:tcPr>
          <w:p w14:paraId="3B20BF87">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东至龙首路，南至进修西路，西至艾黎大道，北至何克路</w:t>
            </w:r>
          </w:p>
        </w:tc>
      </w:tr>
      <w:tr w14:paraId="2A161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A6B04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69FF8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203BC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w:t>
            </w:r>
          </w:p>
        </w:tc>
        <w:tc>
          <w:tcPr>
            <w:tcW w:w="890" w:type="pct"/>
            <w:vAlign w:val="center"/>
          </w:tcPr>
          <w:p w14:paraId="1462F0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40.16</w:t>
            </w:r>
          </w:p>
        </w:tc>
        <w:tc>
          <w:tcPr>
            <w:tcW w:w="2415" w:type="pct"/>
            <w:vAlign w:val="center"/>
          </w:tcPr>
          <w:p w14:paraId="32ACCBE0">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东至龙首路，南至龙首西路，西至艾黎大道，北至进修西路</w:t>
            </w:r>
          </w:p>
        </w:tc>
      </w:tr>
      <w:tr w14:paraId="41E56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C5354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3E534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B231F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w:t>
            </w:r>
          </w:p>
        </w:tc>
        <w:tc>
          <w:tcPr>
            <w:tcW w:w="890" w:type="pct"/>
            <w:vAlign w:val="center"/>
          </w:tcPr>
          <w:p w14:paraId="6D84E9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32.52</w:t>
            </w:r>
          </w:p>
        </w:tc>
        <w:tc>
          <w:tcPr>
            <w:tcW w:w="2415" w:type="pct"/>
            <w:vAlign w:val="center"/>
          </w:tcPr>
          <w:p w14:paraId="1F029A48">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东至迎宾中路，南至龙首东路，西至龙首路，北至进修东路</w:t>
            </w:r>
          </w:p>
        </w:tc>
      </w:tr>
      <w:tr w14:paraId="13268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9B36E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3A7DF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2A3D74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w:t>
            </w:r>
          </w:p>
        </w:tc>
        <w:tc>
          <w:tcPr>
            <w:tcW w:w="890" w:type="pct"/>
            <w:vAlign w:val="center"/>
          </w:tcPr>
          <w:p w14:paraId="12BA6F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54.66</w:t>
            </w:r>
          </w:p>
        </w:tc>
        <w:tc>
          <w:tcPr>
            <w:tcW w:w="2415" w:type="pct"/>
            <w:vAlign w:val="center"/>
          </w:tcPr>
          <w:p w14:paraId="1545003B">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东至北大街，南至西大街，西至艾黎大道，北至龙首西路</w:t>
            </w:r>
          </w:p>
        </w:tc>
      </w:tr>
      <w:tr w14:paraId="14FD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48BD1D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A231E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048DB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w:t>
            </w:r>
          </w:p>
        </w:tc>
        <w:tc>
          <w:tcPr>
            <w:tcW w:w="890" w:type="pct"/>
            <w:vAlign w:val="center"/>
          </w:tcPr>
          <w:p w14:paraId="161482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33.88</w:t>
            </w:r>
          </w:p>
        </w:tc>
        <w:tc>
          <w:tcPr>
            <w:tcW w:w="2415" w:type="pct"/>
            <w:vAlign w:val="center"/>
          </w:tcPr>
          <w:p w14:paraId="2BD13C27">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东至迎宾中路，南至东大街，西至北大街，北至龙首东路</w:t>
            </w:r>
          </w:p>
        </w:tc>
      </w:tr>
      <w:tr w14:paraId="6446C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8D587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2AB1B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9544B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w:t>
            </w:r>
          </w:p>
        </w:tc>
        <w:tc>
          <w:tcPr>
            <w:tcW w:w="890" w:type="pct"/>
            <w:vAlign w:val="center"/>
          </w:tcPr>
          <w:p w14:paraId="41D985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28.77</w:t>
            </w:r>
          </w:p>
        </w:tc>
        <w:tc>
          <w:tcPr>
            <w:tcW w:w="2415" w:type="pct"/>
            <w:vAlign w:val="center"/>
          </w:tcPr>
          <w:p w14:paraId="50E109E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东至西街，南至祁连西路，西至艾黎大道，北至西大街</w:t>
            </w:r>
          </w:p>
        </w:tc>
      </w:tr>
      <w:tr w14:paraId="7559C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0B351A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0F3A21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431FC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w:t>
            </w:r>
          </w:p>
        </w:tc>
        <w:tc>
          <w:tcPr>
            <w:tcW w:w="890" w:type="pct"/>
            <w:vAlign w:val="center"/>
          </w:tcPr>
          <w:p w14:paraId="4CA6B2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39.73</w:t>
            </w:r>
          </w:p>
        </w:tc>
        <w:tc>
          <w:tcPr>
            <w:tcW w:w="2415" w:type="pct"/>
            <w:vAlign w:val="center"/>
          </w:tcPr>
          <w:p w14:paraId="3207EE9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东至南大街，南至祁连西路，西至西街，北至西大街</w:t>
            </w:r>
          </w:p>
        </w:tc>
      </w:tr>
      <w:tr w14:paraId="00437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06D39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95237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23706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w:t>
            </w:r>
          </w:p>
        </w:tc>
        <w:tc>
          <w:tcPr>
            <w:tcW w:w="890" w:type="pct"/>
            <w:vAlign w:val="center"/>
          </w:tcPr>
          <w:p w14:paraId="440C28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38.71</w:t>
            </w:r>
          </w:p>
        </w:tc>
        <w:tc>
          <w:tcPr>
            <w:tcW w:w="2415" w:type="pct"/>
            <w:vAlign w:val="center"/>
          </w:tcPr>
          <w:p w14:paraId="217AD4D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东至迎宾中路，南至祁连东路，西至南大街，北至东大街</w:t>
            </w:r>
          </w:p>
        </w:tc>
      </w:tr>
      <w:tr w14:paraId="7D3C6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6EF2C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0815E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E1824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w:t>
            </w:r>
          </w:p>
        </w:tc>
        <w:tc>
          <w:tcPr>
            <w:tcW w:w="890" w:type="pct"/>
            <w:vAlign w:val="center"/>
          </w:tcPr>
          <w:p w14:paraId="0F3841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39.99</w:t>
            </w:r>
          </w:p>
        </w:tc>
        <w:tc>
          <w:tcPr>
            <w:tcW w:w="2415" w:type="pct"/>
            <w:vAlign w:val="center"/>
          </w:tcPr>
          <w:p w14:paraId="7C2A48EB">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东至新区19#路，南至新区7#路，西至新区18#路，北至学院路</w:t>
            </w:r>
          </w:p>
        </w:tc>
      </w:tr>
      <w:tr w14:paraId="7E0E3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175ED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41F6F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506AC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82" w:name="OLE_LINK4"/>
            <w:r>
              <w:t>620725Z01010</w:t>
            </w:r>
            <w:bookmarkEnd w:id="82"/>
          </w:p>
        </w:tc>
        <w:tc>
          <w:tcPr>
            <w:tcW w:w="890" w:type="pct"/>
            <w:vAlign w:val="center"/>
          </w:tcPr>
          <w:p w14:paraId="1C1244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31.79</w:t>
            </w:r>
          </w:p>
        </w:tc>
        <w:tc>
          <w:tcPr>
            <w:tcW w:w="2415" w:type="pct"/>
            <w:vAlign w:val="center"/>
          </w:tcPr>
          <w:p w14:paraId="03DE3119">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东至艾黎大道，南至霍城路，西至新区19#路，北至学院路</w:t>
            </w:r>
          </w:p>
        </w:tc>
      </w:tr>
      <w:tr w14:paraId="673E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015BDD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C3F3B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0DFD7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w:t>
            </w:r>
          </w:p>
        </w:tc>
        <w:tc>
          <w:tcPr>
            <w:tcW w:w="890" w:type="pct"/>
            <w:vAlign w:val="center"/>
          </w:tcPr>
          <w:p w14:paraId="0662BA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32.17</w:t>
            </w:r>
          </w:p>
        </w:tc>
        <w:tc>
          <w:tcPr>
            <w:tcW w:w="2415" w:type="pct"/>
            <w:vAlign w:val="center"/>
          </w:tcPr>
          <w:p w14:paraId="148C58F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东至艾黎大道，南至仁和大道，西至新区19#路，北至霍城路</w:t>
            </w:r>
          </w:p>
        </w:tc>
      </w:tr>
      <w:tr w14:paraId="3E938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AAD3D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329D8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76031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w:t>
            </w:r>
          </w:p>
        </w:tc>
        <w:tc>
          <w:tcPr>
            <w:tcW w:w="890" w:type="pct"/>
            <w:vAlign w:val="center"/>
          </w:tcPr>
          <w:p w14:paraId="505D90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18.56</w:t>
            </w:r>
          </w:p>
        </w:tc>
        <w:tc>
          <w:tcPr>
            <w:tcW w:w="2415" w:type="pct"/>
            <w:vAlign w:val="center"/>
          </w:tcPr>
          <w:p w14:paraId="308377B1">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东至艾黎大道，南至新区7#路，西至新区19#路，北至仁和大道</w:t>
            </w:r>
          </w:p>
        </w:tc>
      </w:tr>
      <w:tr w14:paraId="6FD6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BF091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6FA5E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1E126F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w:t>
            </w:r>
          </w:p>
        </w:tc>
        <w:tc>
          <w:tcPr>
            <w:tcW w:w="890" w:type="pct"/>
            <w:vAlign w:val="center"/>
          </w:tcPr>
          <w:p w14:paraId="44479E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14.75</w:t>
            </w:r>
          </w:p>
        </w:tc>
        <w:tc>
          <w:tcPr>
            <w:tcW w:w="2415" w:type="pct"/>
            <w:vAlign w:val="center"/>
          </w:tcPr>
          <w:p w14:paraId="0A9777AE">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东至艾黎大道，南至山丹河，西至空地，北至新区7#路</w:t>
            </w:r>
          </w:p>
        </w:tc>
      </w:tr>
      <w:tr w14:paraId="260E1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568BA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DB8FF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D3CC1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w:t>
            </w:r>
          </w:p>
        </w:tc>
        <w:tc>
          <w:tcPr>
            <w:tcW w:w="890" w:type="pct"/>
            <w:vAlign w:val="center"/>
          </w:tcPr>
          <w:p w14:paraId="1EE609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54.56</w:t>
            </w:r>
          </w:p>
        </w:tc>
        <w:tc>
          <w:tcPr>
            <w:tcW w:w="2415" w:type="pct"/>
            <w:vAlign w:val="center"/>
          </w:tcPr>
          <w:p w14:paraId="7A04D28B">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东至空地，南至进修东路，西至艾黎大道，北至迎宾西路</w:t>
            </w:r>
          </w:p>
        </w:tc>
      </w:tr>
      <w:tr w14:paraId="39F13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06522F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9FA40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07DE9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w:t>
            </w:r>
          </w:p>
        </w:tc>
        <w:tc>
          <w:tcPr>
            <w:tcW w:w="890" w:type="pct"/>
            <w:vAlign w:val="center"/>
          </w:tcPr>
          <w:p w14:paraId="696EE3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33.66</w:t>
            </w:r>
          </w:p>
        </w:tc>
        <w:tc>
          <w:tcPr>
            <w:tcW w:w="2415" w:type="pct"/>
            <w:vAlign w:val="center"/>
          </w:tcPr>
          <w:p w14:paraId="5E1DD7EB">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东至东区21#路，南至长城路，西至迎宾中路，北至东区6#路</w:t>
            </w:r>
          </w:p>
        </w:tc>
      </w:tr>
      <w:tr w14:paraId="4DEA9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5F771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0C03E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A23D8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w:t>
            </w:r>
          </w:p>
        </w:tc>
        <w:tc>
          <w:tcPr>
            <w:tcW w:w="890" w:type="pct"/>
            <w:vAlign w:val="center"/>
          </w:tcPr>
          <w:p w14:paraId="2C2586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49.76</w:t>
            </w:r>
          </w:p>
        </w:tc>
        <w:tc>
          <w:tcPr>
            <w:tcW w:w="2415" w:type="pct"/>
            <w:vAlign w:val="center"/>
          </w:tcPr>
          <w:p w14:paraId="36B80D7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东至东区21#路，南至东区5#路，西至迎宾东路，北至长城路</w:t>
            </w:r>
          </w:p>
        </w:tc>
      </w:tr>
      <w:tr w14:paraId="123D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restart"/>
            <w:vAlign w:val="center"/>
          </w:tcPr>
          <w:p w14:paraId="3ADB2A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r>
              <w:rPr>
                <w:rFonts w:hint="eastAsia"/>
                <w:lang w:eastAsia="zh-CN"/>
              </w:rPr>
              <w:t>住宅用地</w:t>
            </w:r>
          </w:p>
        </w:tc>
        <w:tc>
          <w:tcPr>
            <w:tcW w:w="351" w:type="pct"/>
            <w:vMerge w:val="restart"/>
            <w:vAlign w:val="center"/>
          </w:tcPr>
          <w:p w14:paraId="050A450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仿宋_GB2312"/>
                <w:lang w:val="en-US" w:eastAsia="zh-CN"/>
              </w:rPr>
            </w:pPr>
            <w:r>
              <w:rPr>
                <w:rFonts w:hint="eastAsia"/>
                <w:lang w:val="en-US" w:eastAsia="zh-CN"/>
              </w:rPr>
              <w:t>24</w:t>
            </w:r>
          </w:p>
        </w:tc>
        <w:tc>
          <w:tcPr>
            <w:tcW w:w="949" w:type="pct"/>
            <w:vAlign w:val="center"/>
          </w:tcPr>
          <w:p w14:paraId="7607C8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w:t>
            </w:r>
          </w:p>
        </w:tc>
        <w:tc>
          <w:tcPr>
            <w:tcW w:w="890" w:type="pct"/>
            <w:vAlign w:val="center"/>
          </w:tcPr>
          <w:p w14:paraId="23AC92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39.84</w:t>
            </w:r>
          </w:p>
        </w:tc>
        <w:tc>
          <w:tcPr>
            <w:tcW w:w="2415" w:type="pct"/>
            <w:vAlign w:val="center"/>
          </w:tcPr>
          <w:p w14:paraId="2E8DD555">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东至东区5#路，南至山丹河，西至迎宾中路，北至长城路</w:t>
            </w:r>
          </w:p>
        </w:tc>
      </w:tr>
      <w:tr w14:paraId="3A49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E3B40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22D2B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9E400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w:t>
            </w:r>
          </w:p>
        </w:tc>
        <w:tc>
          <w:tcPr>
            <w:tcW w:w="890" w:type="pct"/>
            <w:vAlign w:val="center"/>
          </w:tcPr>
          <w:p w14:paraId="4AEF01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20.04</w:t>
            </w:r>
          </w:p>
        </w:tc>
        <w:tc>
          <w:tcPr>
            <w:tcW w:w="2415" w:type="pct"/>
            <w:vAlign w:val="center"/>
          </w:tcPr>
          <w:p w14:paraId="4E1FF010">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东至南大街，南至滨河路，西至山丹河，北至祁连西路</w:t>
            </w:r>
          </w:p>
        </w:tc>
      </w:tr>
      <w:tr w14:paraId="30660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C3683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25B92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E099C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w:t>
            </w:r>
          </w:p>
        </w:tc>
        <w:tc>
          <w:tcPr>
            <w:tcW w:w="890" w:type="pct"/>
            <w:vAlign w:val="center"/>
          </w:tcPr>
          <w:p w14:paraId="61B82C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11.16</w:t>
            </w:r>
          </w:p>
        </w:tc>
        <w:tc>
          <w:tcPr>
            <w:tcW w:w="2415" w:type="pct"/>
            <w:vAlign w:val="center"/>
          </w:tcPr>
          <w:p w14:paraId="718C5A02">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东至迎宾中路，南至滨河路，西至南大街，北至祁连东路</w:t>
            </w:r>
          </w:p>
        </w:tc>
      </w:tr>
      <w:tr w14:paraId="272D9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4873B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6301CD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5745DA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w:t>
            </w:r>
          </w:p>
        </w:tc>
        <w:tc>
          <w:tcPr>
            <w:tcW w:w="890" w:type="pct"/>
            <w:vAlign w:val="center"/>
          </w:tcPr>
          <w:p w14:paraId="2DE340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58.96</w:t>
            </w:r>
          </w:p>
        </w:tc>
        <w:tc>
          <w:tcPr>
            <w:tcW w:w="2415" w:type="pct"/>
            <w:vAlign w:val="center"/>
          </w:tcPr>
          <w:p w14:paraId="022A2DD9">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东至新区18#路，南至空地，西至新区16#路，北至学院路</w:t>
            </w:r>
          </w:p>
        </w:tc>
      </w:tr>
      <w:tr w14:paraId="16F6F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B3D69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DF559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87805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w:t>
            </w:r>
          </w:p>
        </w:tc>
        <w:tc>
          <w:tcPr>
            <w:tcW w:w="890" w:type="pct"/>
            <w:vAlign w:val="center"/>
          </w:tcPr>
          <w:p w14:paraId="5F7FA1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6.53</w:t>
            </w:r>
          </w:p>
        </w:tc>
        <w:tc>
          <w:tcPr>
            <w:tcW w:w="2415" w:type="pct"/>
            <w:vAlign w:val="center"/>
          </w:tcPr>
          <w:p w14:paraId="3E6A8181">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东至东区10#路，南至迎宾西路，西至艾黎大道，北至空地</w:t>
            </w:r>
          </w:p>
        </w:tc>
      </w:tr>
      <w:tr w14:paraId="310F5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C77E1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E2085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0A770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w:t>
            </w:r>
          </w:p>
        </w:tc>
        <w:tc>
          <w:tcPr>
            <w:tcW w:w="890" w:type="pct"/>
            <w:vAlign w:val="center"/>
          </w:tcPr>
          <w:p w14:paraId="329F7C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22.91</w:t>
            </w:r>
          </w:p>
        </w:tc>
        <w:tc>
          <w:tcPr>
            <w:tcW w:w="2415" w:type="pct"/>
            <w:vAlign w:val="center"/>
          </w:tcPr>
          <w:p w14:paraId="2B81E3DD">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东至南区6#路，南至空地，西至山丹河，北至</w:t>
            </w:r>
          </w:p>
        </w:tc>
      </w:tr>
      <w:tr w14:paraId="32D12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3545A1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B5054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63B50B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w:t>
            </w:r>
          </w:p>
        </w:tc>
        <w:tc>
          <w:tcPr>
            <w:tcW w:w="890" w:type="pct"/>
            <w:vAlign w:val="center"/>
          </w:tcPr>
          <w:p w14:paraId="337C1D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35.25</w:t>
            </w:r>
          </w:p>
        </w:tc>
        <w:tc>
          <w:tcPr>
            <w:tcW w:w="2415" w:type="pct"/>
            <w:vAlign w:val="center"/>
          </w:tcPr>
          <w:p w14:paraId="3B89DC31">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东至山丹河，南至空地，西至南区6#路，北至山丹河</w:t>
            </w:r>
          </w:p>
        </w:tc>
      </w:tr>
      <w:tr w14:paraId="085DF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CA440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643DFC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391515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w:t>
            </w:r>
          </w:p>
        </w:tc>
        <w:tc>
          <w:tcPr>
            <w:tcW w:w="890" w:type="pct"/>
            <w:vAlign w:val="center"/>
          </w:tcPr>
          <w:p w14:paraId="78F630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55.21</w:t>
            </w:r>
          </w:p>
        </w:tc>
        <w:tc>
          <w:tcPr>
            <w:tcW w:w="2415" w:type="pct"/>
            <w:vAlign w:val="center"/>
          </w:tcPr>
          <w:p w14:paraId="17BB52A3">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东至东区21#路，南至东区4#路，西至空地，北至东区5#路</w:t>
            </w:r>
          </w:p>
        </w:tc>
      </w:tr>
      <w:tr w14:paraId="11D22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8ECB8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300" w:type="pct"/>
            <w:gridSpan w:val="2"/>
            <w:vAlign w:val="center"/>
          </w:tcPr>
          <w:p w14:paraId="4C690A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小计</w:t>
            </w:r>
          </w:p>
        </w:tc>
        <w:tc>
          <w:tcPr>
            <w:tcW w:w="890" w:type="pct"/>
            <w:vAlign w:val="center"/>
          </w:tcPr>
          <w:p w14:paraId="74C18D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814.43</w:t>
            </w:r>
          </w:p>
        </w:tc>
        <w:tc>
          <w:tcPr>
            <w:tcW w:w="2415" w:type="pct"/>
            <w:vAlign w:val="center"/>
          </w:tcPr>
          <w:p w14:paraId="4068DC24">
            <w:pPr>
              <w:pStyle w:val="16"/>
              <w:keepNext w:val="0"/>
              <w:keepLines w:val="0"/>
              <w:pageBreakBefore w:val="0"/>
              <w:widowControl w:val="0"/>
              <w:kinsoku/>
              <w:wordWrap/>
              <w:overflowPunct/>
              <w:topLinePunct w:val="0"/>
              <w:autoSpaceDE/>
              <w:autoSpaceDN/>
              <w:bidi w:val="0"/>
              <w:adjustRightInd/>
              <w:snapToGrid/>
              <w:spacing w:line="240" w:lineRule="auto"/>
              <w:jc w:val="center"/>
              <w:textAlignment w:val="auto"/>
            </w:pPr>
            <w:r>
              <w:t>---</w:t>
            </w:r>
          </w:p>
        </w:tc>
      </w:tr>
      <w:tr w14:paraId="4FFC2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restart"/>
            <w:vAlign w:val="center"/>
          </w:tcPr>
          <w:p w14:paraId="46B9CB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351" w:type="pct"/>
            <w:vMerge w:val="restart"/>
            <w:vAlign w:val="center"/>
          </w:tcPr>
          <w:p w14:paraId="60C316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49" w:type="pct"/>
            <w:vAlign w:val="center"/>
          </w:tcPr>
          <w:p w14:paraId="374F69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w:t>
            </w:r>
          </w:p>
        </w:tc>
        <w:tc>
          <w:tcPr>
            <w:tcW w:w="890" w:type="pct"/>
            <w:vAlign w:val="center"/>
          </w:tcPr>
          <w:p w14:paraId="7C8A88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58.20</w:t>
            </w:r>
          </w:p>
        </w:tc>
        <w:tc>
          <w:tcPr>
            <w:tcW w:w="2415" w:type="pct"/>
            <w:vAlign w:val="center"/>
          </w:tcPr>
          <w:p w14:paraId="699338E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东至艾黎大道，南至迎宾西路，西至新区16#路，北至空地</w:t>
            </w:r>
          </w:p>
        </w:tc>
      </w:tr>
      <w:tr w14:paraId="551B9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7B343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33A46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DBB3F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w:t>
            </w:r>
          </w:p>
        </w:tc>
        <w:tc>
          <w:tcPr>
            <w:tcW w:w="890" w:type="pct"/>
            <w:vAlign w:val="center"/>
          </w:tcPr>
          <w:p w14:paraId="139040F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142.22</w:t>
            </w:r>
          </w:p>
        </w:tc>
        <w:tc>
          <w:tcPr>
            <w:tcW w:w="2415" w:type="pct"/>
            <w:vAlign w:val="center"/>
          </w:tcPr>
          <w:p w14:paraId="201808F0">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东至东区5#路，南至焉支大道-东区10#路，西至艾黎大道，北至铁路</w:t>
            </w:r>
          </w:p>
        </w:tc>
      </w:tr>
      <w:tr w14:paraId="610DC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1ED06A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3C8632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3592A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w:t>
            </w:r>
          </w:p>
        </w:tc>
        <w:tc>
          <w:tcPr>
            <w:tcW w:w="890" w:type="pct"/>
            <w:vAlign w:val="center"/>
          </w:tcPr>
          <w:p w14:paraId="0EC2A2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102.72</w:t>
            </w:r>
          </w:p>
        </w:tc>
        <w:tc>
          <w:tcPr>
            <w:tcW w:w="2415" w:type="pct"/>
            <w:vAlign w:val="center"/>
          </w:tcPr>
          <w:p w14:paraId="5BE4513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东至东区4#路，南至山丹河，西至东区5#路，北至铁路</w:t>
            </w:r>
          </w:p>
        </w:tc>
      </w:tr>
      <w:tr w14:paraId="37FCF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68C96F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12CD89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722A5F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w:t>
            </w:r>
          </w:p>
        </w:tc>
        <w:tc>
          <w:tcPr>
            <w:tcW w:w="890" w:type="pct"/>
            <w:vAlign w:val="center"/>
          </w:tcPr>
          <w:p w14:paraId="5E8D10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219.98</w:t>
            </w:r>
          </w:p>
        </w:tc>
        <w:tc>
          <w:tcPr>
            <w:tcW w:w="2415" w:type="pct"/>
            <w:vAlign w:val="center"/>
          </w:tcPr>
          <w:p w14:paraId="64AF6685">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东至空地，南至铁路，西至空地，北至空地</w:t>
            </w:r>
          </w:p>
        </w:tc>
      </w:tr>
      <w:tr w14:paraId="0C056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F4AED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788CA1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624FF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w:t>
            </w:r>
          </w:p>
        </w:tc>
        <w:tc>
          <w:tcPr>
            <w:tcW w:w="890" w:type="pct"/>
            <w:vAlign w:val="center"/>
          </w:tcPr>
          <w:p w14:paraId="146D0A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206.00</w:t>
            </w:r>
          </w:p>
        </w:tc>
        <w:tc>
          <w:tcPr>
            <w:tcW w:w="2415" w:type="pct"/>
            <w:vAlign w:val="center"/>
          </w:tcPr>
          <w:p w14:paraId="363AE239">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东至空地，南至规划横二十三路，西至东区4#路，北至铁路</w:t>
            </w:r>
          </w:p>
        </w:tc>
      </w:tr>
      <w:tr w14:paraId="1CBB7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469E77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85BF8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B487A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w:t>
            </w:r>
          </w:p>
        </w:tc>
        <w:tc>
          <w:tcPr>
            <w:tcW w:w="890" w:type="pct"/>
            <w:vAlign w:val="center"/>
          </w:tcPr>
          <w:p w14:paraId="768A57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122.35</w:t>
            </w:r>
          </w:p>
        </w:tc>
        <w:tc>
          <w:tcPr>
            <w:tcW w:w="2415" w:type="pct"/>
            <w:vAlign w:val="center"/>
          </w:tcPr>
          <w:p w14:paraId="344A2D5F">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东至空地，南至空地，西至规划纵四十四路，北至山丹河</w:t>
            </w:r>
          </w:p>
        </w:tc>
      </w:tr>
      <w:tr w14:paraId="2F701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5EED92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5B28C0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4565CF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w:t>
            </w:r>
          </w:p>
        </w:tc>
        <w:tc>
          <w:tcPr>
            <w:tcW w:w="890" w:type="pct"/>
            <w:vAlign w:val="center"/>
          </w:tcPr>
          <w:p w14:paraId="6DC5A6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151.48</w:t>
            </w:r>
          </w:p>
        </w:tc>
        <w:tc>
          <w:tcPr>
            <w:tcW w:w="2415" w:type="pct"/>
            <w:vAlign w:val="center"/>
          </w:tcPr>
          <w:p w14:paraId="529168D8">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东至排洪渠，南至</w:t>
            </w:r>
            <w:bookmarkStart w:id="83" w:name="OLE_LINK8"/>
            <w:r>
              <w:t>中央大道</w:t>
            </w:r>
            <w:bookmarkEnd w:id="83"/>
            <w:r>
              <w:t>，西至空地，北至连霍高速</w:t>
            </w:r>
          </w:p>
        </w:tc>
      </w:tr>
      <w:tr w14:paraId="7996C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7A8E7C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1" w:type="pct"/>
            <w:vMerge w:val="continue"/>
            <w:vAlign w:val="center"/>
          </w:tcPr>
          <w:p w14:paraId="475B19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Align w:val="center"/>
          </w:tcPr>
          <w:p w14:paraId="0CE139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w:t>
            </w:r>
          </w:p>
        </w:tc>
        <w:tc>
          <w:tcPr>
            <w:tcW w:w="890" w:type="pct"/>
            <w:vAlign w:val="center"/>
          </w:tcPr>
          <w:p w14:paraId="3761E4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306.87</w:t>
            </w:r>
          </w:p>
        </w:tc>
        <w:tc>
          <w:tcPr>
            <w:tcW w:w="2415" w:type="pct"/>
            <w:vAlign w:val="center"/>
          </w:tcPr>
          <w:p w14:paraId="41767C99">
            <w:pPr>
              <w:pStyle w:val="16"/>
              <w:keepNext w:val="0"/>
              <w:keepLines w:val="0"/>
              <w:pageBreakBefore w:val="0"/>
              <w:widowControl w:val="0"/>
              <w:kinsoku/>
              <w:wordWrap/>
              <w:overflowPunct/>
              <w:topLinePunct w:val="0"/>
              <w:autoSpaceDE/>
              <w:autoSpaceDN/>
              <w:bidi w:val="0"/>
              <w:adjustRightInd/>
              <w:snapToGrid/>
              <w:spacing w:line="240" w:lineRule="auto"/>
              <w:jc w:val="left"/>
              <w:textAlignment w:val="auto"/>
            </w:pPr>
            <w:r>
              <w:t>东至山丹双窝棚，南至中央大道，西至排洪渠，北至连霍高速</w:t>
            </w:r>
          </w:p>
        </w:tc>
      </w:tr>
      <w:tr w14:paraId="5A11B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4" w:type="pct"/>
            <w:vMerge w:val="continue"/>
            <w:vAlign w:val="center"/>
          </w:tcPr>
          <w:p w14:paraId="27EC62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300" w:type="pct"/>
            <w:gridSpan w:val="2"/>
            <w:vAlign w:val="center"/>
          </w:tcPr>
          <w:p w14:paraId="32887D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小计</w:t>
            </w:r>
          </w:p>
        </w:tc>
        <w:tc>
          <w:tcPr>
            <w:tcW w:w="890" w:type="pct"/>
            <w:vAlign w:val="center"/>
          </w:tcPr>
          <w:p w14:paraId="393663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1309.82</w:t>
            </w:r>
          </w:p>
        </w:tc>
        <w:tc>
          <w:tcPr>
            <w:tcW w:w="2415" w:type="pct"/>
            <w:vAlign w:val="center"/>
          </w:tcPr>
          <w:p w14:paraId="768151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84" w:name="OLE_LINK7"/>
            <w:r>
              <w:t>---</w:t>
            </w:r>
            <w:bookmarkEnd w:id="84"/>
          </w:p>
        </w:tc>
      </w:tr>
      <w:tr w14:paraId="679B0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94" w:type="pct"/>
            <w:gridSpan w:val="3"/>
            <w:vAlign w:val="center"/>
          </w:tcPr>
          <w:p w14:paraId="757465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合计</w:t>
            </w:r>
          </w:p>
        </w:tc>
        <w:tc>
          <w:tcPr>
            <w:tcW w:w="890" w:type="pct"/>
            <w:vAlign w:val="center"/>
          </w:tcPr>
          <w:p w14:paraId="0D6C62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2860.43</w:t>
            </w:r>
          </w:p>
        </w:tc>
        <w:tc>
          <w:tcPr>
            <w:tcW w:w="2415" w:type="pct"/>
            <w:vAlign w:val="center"/>
          </w:tcPr>
          <w:p w14:paraId="12126A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r>
    </w:tbl>
    <w:p w14:paraId="265A1DA6">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p>
    <w:p w14:paraId="5C8E1A6C">
      <w:pPr>
        <w:pStyle w:val="12"/>
        <w:bidi w:val="0"/>
      </w:pPr>
      <w:r>
        <w:drawing>
          <wp:inline distT="0" distB="0" distL="0" distR="0">
            <wp:extent cx="8483600" cy="5507990"/>
            <wp:effectExtent l="0" t="0" r="12700" b="16510"/>
            <wp:docPr id="20" name="图片 51" descr="D:/评估/专项工作/2025年/山丹标定地价/图件/报告插图/15山丹县城区商服用地标定区域分布图(压缩).jpg15山丹县城区商服用地标定区域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1" descr="D:/评估/专项工作/2025年/山丹标定地价/图件/报告插图/15山丹县城区商服用地标定区域分布图(压缩).jpg15山丹县城区商服用地标定区域分布图(压缩)"/>
                    <pic:cNvPicPr>
                      <a:picLocks noChangeAspect="1" noChangeArrowheads="1"/>
                    </pic:cNvPicPr>
                  </pic:nvPicPr>
                  <pic:blipFill>
                    <a:blip r:embed="rId32"/>
                    <a:srcRect l="1078" t="5079" r="1102" b="1581"/>
                    <a:stretch>
                      <a:fillRect/>
                    </a:stretch>
                  </pic:blipFill>
                  <pic:spPr>
                    <a:xfrm>
                      <a:off x="0" y="0"/>
                      <a:ext cx="8483600" cy="5507990"/>
                    </a:xfrm>
                    <a:prstGeom prst="rect">
                      <a:avLst/>
                    </a:prstGeom>
                    <a:noFill/>
                    <a:ln>
                      <a:noFill/>
                    </a:ln>
                  </pic:spPr>
                </pic:pic>
              </a:graphicData>
            </a:graphic>
          </wp:inline>
        </w:drawing>
      </w:r>
    </w:p>
    <w:p w14:paraId="39AE7892">
      <w:pPr>
        <w:pStyle w:val="14"/>
        <w:bidi w:val="0"/>
      </w:pPr>
      <w:r>
        <w:t>图5-12  山丹县城区商服用地标定区域分布图</w:t>
      </w:r>
    </w:p>
    <w:p w14:paraId="14C71F89">
      <w:pPr>
        <w:pStyle w:val="12"/>
        <w:bidi w:val="0"/>
      </w:pPr>
      <w:r>
        <w:drawing>
          <wp:inline distT="0" distB="0" distL="0" distR="0">
            <wp:extent cx="8972550" cy="5507990"/>
            <wp:effectExtent l="0" t="0" r="0" b="16510"/>
            <wp:docPr id="15" name="图片 52" descr="D:/评估/专项工作/2025年/山丹标定地价/图件/报告插图/16山丹县城区住宅用地标定区域分布图(压缩).jpg16山丹县城区住宅用地标定区域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2" descr="D:/评估/专项工作/2025年/山丹标定地价/图件/报告插图/16山丹县城区住宅用地标定区域分布图(压缩).jpg16山丹县城区住宅用地标定区域分布图(压缩)"/>
                    <pic:cNvPicPr>
                      <a:picLocks noChangeAspect="1" noChangeArrowheads="1"/>
                    </pic:cNvPicPr>
                  </pic:nvPicPr>
                  <pic:blipFill>
                    <a:blip r:embed="rId33">
                      <a:lum bright="-6000"/>
                    </a:blip>
                    <a:srcRect l="1211" t="5632" r="1139" b="1566"/>
                    <a:stretch>
                      <a:fillRect/>
                    </a:stretch>
                  </pic:blipFill>
                  <pic:spPr>
                    <a:xfrm>
                      <a:off x="0" y="0"/>
                      <a:ext cx="8972550" cy="5507990"/>
                    </a:xfrm>
                    <a:prstGeom prst="rect">
                      <a:avLst/>
                    </a:prstGeom>
                    <a:noFill/>
                    <a:ln>
                      <a:noFill/>
                    </a:ln>
                  </pic:spPr>
                </pic:pic>
              </a:graphicData>
            </a:graphic>
          </wp:inline>
        </w:drawing>
      </w:r>
    </w:p>
    <w:p w14:paraId="3CA38E71">
      <w:pPr>
        <w:pStyle w:val="14"/>
        <w:bidi w:val="0"/>
      </w:pPr>
      <w:r>
        <w:t>图5-13  山丹县城区住宅用地标定区域分布图</w:t>
      </w:r>
    </w:p>
    <w:p w14:paraId="12AB14EE">
      <w:pPr>
        <w:pStyle w:val="12"/>
        <w:bidi w:val="0"/>
      </w:pPr>
      <w:r>
        <w:drawing>
          <wp:inline distT="0" distB="0" distL="0" distR="0">
            <wp:extent cx="9152890" cy="5507990"/>
            <wp:effectExtent l="0" t="0" r="10160" b="16510"/>
            <wp:docPr id="1798215049" name="图片 53" descr="D:/评估/专项工作/2025年/山丹标定地价/图件/报告插图/17山丹县城区工业用地标定区域分布图(压缩).jpg17山丹县城区工业用地标定区域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15049" name="图片 53" descr="D:/评估/专项工作/2025年/山丹标定地价/图件/报告插图/17山丹县城区工业用地标定区域分布图(压缩).jpg17山丹县城区工业用地标定区域分布图(压缩)"/>
                    <pic:cNvPicPr>
                      <a:picLocks noChangeAspect="1" noChangeArrowheads="1"/>
                    </pic:cNvPicPr>
                  </pic:nvPicPr>
                  <pic:blipFill>
                    <a:blip r:embed="rId34"/>
                    <a:srcRect l="996" t="5796" r="1414" b="1462"/>
                    <a:stretch>
                      <a:fillRect/>
                    </a:stretch>
                  </pic:blipFill>
                  <pic:spPr>
                    <a:xfrm>
                      <a:off x="0" y="0"/>
                      <a:ext cx="9152890" cy="5507990"/>
                    </a:xfrm>
                    <a:prstGeom prst="rect">
                      <a:avLst/>
                    </a:prstGeom>
                    <a:noFill/>
                    <a:ln>
                      <a:noFill/>
                    </a:ln>
                  </pic:spPr>
                </pic:pic>
              </a:graphicData>
            </a:graphic>
          </wp:inline>
        </w:drawing>
      </w:r>
    </w:p>
    <w:p w14:paraId="2BBB077D">
      <w:pPr>
        <w:pStyle w:val="14"/>
        <w:bidi w:val="0"/>
        <w:sectPr>
          <w:pgSz w:w="16838" w:h="11906" w:orient="landscape"/>
          <w:pgMar w:top="1588" w:right="1134" w:bottom="1134" w:left="1134" w:header="1077" w:footer="851" w:gutter="0"/>
          <w:pgNumType w:fmt="decimal"/>
          <w:cols w:space="425" w:num="1"/>
          <w:docGrid w:type="linesAndChars" w:linePitch="312" w:charSpace="0"/>
        </w:sectPr>
      </w:pPr>
      <w:r>
        <w:t>图5-14  山丹县城区工业用地标定区域分布图</w:t>
      </w:r>
    </w:p>
    <w:p w14:paraId="3C52276B">
      <w:pPr>
        <w:pStyle w:val="4"/>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（三）结果分析</w:t>
      </w:r>
    </w:p>
    <w:p w14:paraId="2B833F02">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1.本轮划分结果分析</w:t>
      </w:r>
    </w:p>
    <w:p w14:paraId="3BBE804C">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（1）山丹县各用途标定区域经过两轮的划分、调整，并经专家验证，最后确定商服标定区域24个，住宅标定区域24个，工业标定区域8个。商服与住宅的标定区域有重合。</w:t>
      </w:r>
    </w:p>
    <w:p w14:paraId="18808CDE">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（2）由于山丹县现行土地级别成果基准日为2024年6月30日，成果现势性较好，故在划分商服、住宅及工业用地标定区域时，适当考虑了土地级别数据，主要在级别界线内划分标定区域。</w:t>
      </w:r>
    </w:p>
    <w:p w14:paraId="3ECF621B">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（3）山丹县各类用地标定区域划分时，除工业用地外，其他各类用地标定区域老城区达到全覆盖，老城区以外的其他区域，根据各类用地分布的实际情况，标定区域的位置可以不连续。</w:t>
      </w:r>
    </w:p>
    <w:p w14:paraId="12A55A22">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4）住宅用地是山丹县土地现状利用中的主要用地类型，现状用地主要分布在山丹县老城区及新城区，近期计划供应土地主要位于新城区。划定的标定区域覆盖了绝大部分的建成区及已纳入土地供应计划的片区，其他诸如老城区南部、东部等区域，其规划为住宅用地、但现状尚未开发建设且无近期供地计划，本次暂不划分标定区域。</w:t>
      </w:r>
    </w:p>
    <w:p w14:paraId="20701BC1">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5）根据山丹县土地利用现状及《山丹县中心城区土地使用规划图》，山丹县老城区现状和规划工业用地主要分布在城北工业园和张掖国际物流园，分布相对集中，故本次工业标定区域主要根据工业用地现状利用和分布情况划定。</w:t>
      </w:r>
    </w:p>
    <w:p w14:paraId="37393F8C">
      <w:pPr>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2.与上一轮对比分析</w:t>
      </w:r>
    </w:p>
    <w:p w14:paraId="5FD823ED">
      <w:pPr>
        <w:bidi w:val="0"/>
        <w:rPr>
          <w:rFonts w:hint="eastAsia"/>
          <w:lang w:eastAsia="zh-CN"/>
        </w:rPr>
      </w:pPr>
      <w:r>
        <w:rPr>
          <w:rFonts w:hint="eastAsia"/>
          <w:lang w:eastAsia="zh-CN"/>
        </w:rPr>
        <w:t>将本轮标定区域成果与上一轮的进行对比，有以下变化。</w:t>
      </w:r>
    </w:p>
    <w:p w14:paraId="48851481">
      <w:pPr>
        <w:rPr>
          <w:rFonts w:hint="eastAsia"/>
          <w:lang w:eastAsia="zh-CN"/>
        </w:rPr>
      </w:pPr>
      <w:r>
        <w:rPr>
          <w:rFonts w:hint="eastAsia"/>
          <w:lang w:eastAsia="zh-CN"/>
        </w:rPr>
        <w:br w:type="page"/>
      </w:r>
    </w:p>
    <w:p w14:paraId="7FF74E8E">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p w14:paraId="31D1B4EF">
      <w:pPr>
        <w:pStyle w:val="15"/>
        <w:bidi w:val="0"/>
      </w:pPr>
      <w:r>
        <w:t>表5-2  山丹县城区各用途标定区域变化统计表</w:t>
      </w:r>
    </w:p>
    <w:p w14:paraId="27BD61BA">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9"/>
        <w:gridCol w:w="2392"/>
        <w:gridCol w:w="3190"/>
      </w:tblGrid>
      <w:tr w14:paraId="57D2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20" w:type="pct"/>
            <w:vMerge w:val="restart"/>
            <w:vAlign w:val="center"/>
          </w:tcPr>
          <w:p w14:paraId="55171315">
            <w:pPr>
              <w:pStyle w:val="16"/>
              <w:bidi w:val="0"/>
              <w:rPr>
                <w:b/>
                <w:bCs w:val="0"/>
              </w:rPr>
            </w:pPr>
            <w:r>
              <w:rPr>
                <w:b/>
                <w:bCs w:val="0"/>
              </w:rPr>
              <w:t>用地类型</w:t>
            </w:r>
          </w:p>
        </w:tc>
        <w:tc>
          <w:tcPr>
            <w:tcW w:w="3080" w:type="pct"/>
            <w:gridSpan w:val="2"/>
            <w:vAlign w:val="center"/>
          </w:tcPr>
          <w:p w14:paraId="7143F9CC">
            <w:pPr>
              <w:pStyle w:val="16"/>
              <w:bidi w:val="0"/>
              <w:rPr>
                <w:b/>
                <w:bCs w:val="0"/>
              </w:rPr>
            </w:pPr>
            <w:r>
              <w:rPr>
                <w:b/>
                <w:bCs w:val="0"/>
              </w:rPr>
              <w:t>标定区域数量（个）</w:t>
            </w:r>
          </w:p>
        </w:tc>
      </w:tr>
      <w:tr w14:paraId="2B17D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20" w:type="pct"/>
            <w:vMerge w:val="continue"/>
            <w:vAlign w:val="center"/>
          </w:tcPr>
          <w:p w14:paraId="53C9D0E2">
            <w:pPr>
              <w:pStyle w:val="16"/>
              <w:bidi w:val="0"/>
              <w:rPr>
                <w:b/>
                <w:bCs w:val="0"/>
              </w:rPr>
            </w:pPr>
          </w:p>
        </w:tc>
        <w:tc>
          <w:tcPr>
            <w:tcW w:w="1320" w:type="pct"/>
            <w:vAlign w:val="center"/>
          </w:tcPr>
          <w:p w14:paraId="005F5043">
            <w:pPr>
              <w:pStyle w:val="16"/>
              <w:bidi w:val="0"/>
              <w:rPr>
                <w:b/>
                <w:bCs w:val="0"/>
              </w:rPr>
            </w:pPr>
            <w:r>
              <w:rPr>
                <w:b/>
                <w:bCs w:val="0"/>
              </w:rPr>
              <w:t>本轮</w:t>
            </w:r>
          </w:p>
        </w:tc>
        <w:tc>
          <w:tcPr>
            <w:tcW w:w="1760" w:type="pct"/>
            <w:vAlign w:val="center"/>
          </w:tcPr>
          <w:p w14:paraId="6396CBDE">
            <w:pPr>
              <w:pStyle w:val="16"/>
              <w:bidi w:val="0"/>
              <w:rPr>
                <w:b/>
                <w:bCs w:val="0"/>
              </w:rPr>
            </w:pPr>
            <w:r>
              <w:rPr>
                <w:b/>
                <w:bCs w:val="0"/>
              </w:rPr>
              <w:t>上一轮</w:t>
            </w:r>
          </w:p>
        </w:tc>
      </w:tr>
      <w:tr w14:paraId="63055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20" w:type="pct"/>
            <w:vAlign w:val="center"/>
          </w:tcPr>
          <w:p w14:paraId="4DF7C033">
            <w:pPr>
              <w:pStyle w:val="16"/>
              <w:bidi w:val="0"/>
            </w:pPr>
            <w:r>
              <w:t>商服用地</w:t>
            </w:r>
          </w:p>
        </w:tc>
        <w:tc>
          <w:tcPr>
            <w:tcW w:w="1320" w:type="pct"/>
            <w:vAlign w:val="center"/>
          </w:tcPr>
          <w:p w14:paraId="34954A95">
            <w:pPr>
              <w:pStyle w:val="16"/>
              <w:bidi w:val="0"/>
            </w:pPr>
            <w:r>
              <w:t>24</w:t>
            </w:r>
          </w:p>
        </w:tc>
        <w:tc>
          <w:tcPr>
            <w:tcW w:w="1760" w:type="pct"/>
            <w:vAlign w:val="center"/>
          </w:tcPr>
          <w:p w14:paraId="5E5AF8BD">
            <w:pPr>
              <w:pStyle w:val="16"/>
              <w:bidi w:val="0"/>
            </w:pPr>
            <w:r>
              <w:t>23</w:t>
            </w:r>
          </w:p>
        </w:tc>
      </w:tr>
      <w:tr w14:paraId="3E1E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20" w:type="pct"/>
            <w:vAlign w:val="center"/>
          </w:tcPr>
          <w:p w14:paraId="5EE1F47C">
            <w:pPr>
              <w:pStyle w:val="16"/>
              <w:bidi w:val="0"/>
            </w:pPr>
            <w:r>
              <w:t>住宅用地</w:t>
            </w:r>
          </w:p>
        </w:tc>
        <w:tc>
          <w:tcPr>
            <w:tcW w:w="1320" w:type="pct"/>
            <w:vAlign w:val="center"/>
          </w:tcPr>
          <w:p w14:paraId="1D6D2C97">
            <w:pPr>
              <w:pStyle w:val="16"/>
              <w:bidi w:val="0"/>
            </w:pPr>
            <w:r>
              <w:t>24</w:t>
            </w:r>
          </w:p>
        </w:tc>
        <w:tc>
          <w:tcPr>
            <w:tcW w:w="1760" w:type="pct"/>
            <w:vAlign w:val="center"/>
          </w:tcPr>
          <w:p w14:paraId="005453C8">
            <w:pPr>
              <w:pStyle w:val="16"/>
              <w:bidi w:val="0"/>
            </w:pPr>
            <w:r>
              <w:t>25</w:t>
            </w:r>
          </w:p>
        </w:tc>
      </w:tr>
      <w:tr w14:paraId="7C5E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20" w:type="pct"/>
            <w:vAlign w:val="center"/>
          </w:tcPr>
          <w:p w14:paraId="40686796">
            <w:pPr>
              <w:pStyle w:val="16"/>
              <w:bidi w:val="0"/>
            </w:pPr>
            <w:r>
              <w:t>工业用地</w:t>
            </w:r>
          </w:p>
        </w:tc>
        <w:tc>
          <w:tcPr>
            <w:tcW w:w="1320" w:type="pct"/>
            <w:vAlign w:val="center"/>
          </w:tcPr>
          <w:p w14:paraId="005AACFA">
            <w:pPr>
              <w:pStyle w:val="16"/>
              <w:bidi w:val="0"/>
            </w:pPr>
            <w:r>
              <w:t>8</w:t>
            </w:r>
          </w:p>
        </w:tc>
        <w:tc>
          <w:tcPr>
            <w:tcW w:w="1760" w:type="pct"/>
            <w:vAlign w:val="center"/>
          </w:tcPr>
          <w:p w14:paraId="31AAB13D">
            <w:pPr>
              <w:pStyle w:val="16"/>
              <w:bidi w:val="0"/>
            </w:pPr>
            <w:r>
              <w:t>8</w:t>
            </w:r>
          </w:p>
        </w:tc>
      </w:tr>
    </w:tbl>
    <w:p w14:paraId="68238D29">
      <w:pPr>
        <w:pStyle w:val="13"/>
        <w:bidi w:val="0"/>
        <w:rPr>
          <w:rFonts w:hint="eastAsia"/>
          <w:lang w:eastAsia="zh-CN"/>
        </w:rPr>
      </w:pPr>
    </w:p>
    <w:p w14:paraId="1DB83CBD">
      <w:pPr>
        <w:keepNext w:val="0"/>
        <w:keepLines w:val="0"/>
        <w:pageBreakBefore w:val="0"/>
        <w:widowControl w:val="0"/>
        <w:kinsoku/>
        <w:wordWrap/>
        <w:overflowPunct w:val="0"/>
        <w:topLinePunct w:val="0"/>
        <w:autoSpaceDE/>
        <w:autoSpaceDN/>
        <w:bidi w:val="0"/>
        <w:adjustRightInd/>
        <w:snapToGrid/>
        <w:spacing w:before="188" w:beforeLines="60"/>
        <w:textAlignment w:val="baseline"/>
        <w:rPr>
          <w:rFonts w:hint="eastAsia"/>
          <w:lang w:eastAsia="zh-CN"/>
        </w:rPr>
      </w:pPr>
      <w:r>
        <w:rPr>
          <w:rFonts w:hint="eastAsia"/>
          <w:lang w:eastAsia="zh-CN"/>
        </w:rPr>
        <w:t>（1）商服用地标定区域变化原因</w:t>
      </w:r>
    </w:p>
    <w:p w14:paraId="7A37BCC2">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本轮商服用地标定区域与上一轮对比，其中10个标定区域未发生变化，其余发生变化的主要原因包括：①根据最新的城镇土地级别进行边界的微调；②根据最新的城镇土地级别以及土地市场资料分析，将部分上一轮的标定区域，以城镇土地级别为边界进行了分割。</w:t>
      </w:r>
    </w:p>
    <w:p w14:paraId="1538CAF6">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（2）住宅用地标定区域变化原因</w:t>
      </w:r>
    </w:p>
    <w:p w14:paraId="2C244F70">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本轮住宅用地标定区域较上一轮对比，其中7个标定区域未发生变化，其余发生变化的主要原因是：①根据最新的城镇土地级别进行边界的微调；②根据最新的城镇土地级别以及土地市场资料分析，将部分上一轮的标定区域，以城镇土地级别为边界进行了分割或合并。</w:t>
      </w:r>
    </w:p>
    <w:p w14:paraId="4038B59E">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（3）工业用地标定区域变化原因</w:t>
      </w:r>
    </w:p>
    <w:p w14:paraId="45E0EE28">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本轮工业用地标定区域较上一轮对比，均发生了变化，原因主要是：①根据最新的城镇土地级别进行边界的微调；②根据最新的城镇土地级别以及土地市场资料分析，将部分上一轮的标定区域，根据城镇土地级别进行了分割。</w:t>
      </w:r>
    </w:p>
    <w:p w14:paraId="724C7020">
      <w:pPr>
        <w:keepNext w:val="0"/>
        <w:keepLines w:val="0"/>
        <w:pageBreakBefore w:val="0"/>
        <w:widowControl w:val="0"/>
        <w:kinsoku/>
        <w:wordWrap/>
        <w:overflowPunct w:val="0"/>
        <w:topLinePunct w:val="0"/>
        <w:autoSpaceDE/>
        <w:autoSpaceDN/>
        <w:bidi w:val="0"/>
        <w:adjustRightInd/>
        <w:snapToGrid/>
        <w:textAlignment w:val="baseline"/>
        <w:rPr>
          <w:rFonts w:hint="eastAsia"/>
          <w:lang w:eastAsia="zh-CN"/>
        </w:rPr>
      </w:pPr>
      <w:r>
        <w:rPr>
          <w:rFonts w:hint="eastAsia"/>
          <w:lang w:eastAsia="zh-CN"/>
        </w:rPr>
        <w:t>综上，本轮标定区域的划分更新，综合考虑了山丹县土地利用现状，近期土地市场状况、国土空间总体规划的功能分区以及最新的城镇土地级别，同时结合了上一轮的划分结果，符合山丹县的实际情况。</w:t>
      </w:r>
    </w:p>
    <w:p w14:paraId="173A6E9F">
      <w:pPr>
        <w:bidi w:val="0"/>
        <w:rPr>
          <w:rFonts w:hint="eastAsia"/>
          <w:lang w:eastAsia="zh-CN"/>
        </w:rPr>
      </w:pPr>
    </w:p>
    <w:p w14:paraId="6CD10173">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p>
    <w:p w14:paraId="0047EF6C">
      <w:pPr>
        <w:pStyle w:val="2"/>
        <w:bidi w:val="0"/>
      </w:pPr>
      <w:bookmarkStart w:id="85" w:name="_Toc12525"/>
      <w:bookmarkStart w:id="86" w:name="_Toc367"/>
      <w:bookmarkStart w:id="87" w:name="_Toc5411"/>
      <w:bookmarkStart w:id="88" w:name="_Toc7053"/>
      <w:bookmarkStart w:id="89" w:name="_Toc30365"/>
      <w:bookmarkStart w:id="90" w:name="_Toc28875"/>
      <w:bookmarkStart w:id="91" w:name="_Toc11451"/>
      <w:r>
        <w:t xml:space="preserve">第六章 </w:t>
      </w:r>
      <w:r>
        <w:rPr>
          <w:rFonts w:hint="eastAsia"/>
          <w:lang w:eastAsia="zh-CN"/>
        </w:rPr>
        <w:t>标准</w:t>
      </w:r>
      <w:r>
        <w:t>宗地更新维护</w:t>
      </w:r>
      <w:bookmarkEnd w:id="85"/>
      <w:bookmarkEnd w:id="86"/>
      <w:bookmarkEnd w:id="87"/>
      <w:bookmarkEnd w:id="88"/>
      <w:bookmarkEnd w:id="89"/>
      <w:bookmarkEnd w:id="90"/>
      <w:bookmarkEnd w:id="91"/>
    </w:p>
    <w:p w14:paraId="661794AF">
      <w:pPr>
        <w:pStyle w:val="3"/>
        <w:bidi w:val="0"/>
        <w:rPr>
          <w:rFonts w:hint="eastAsia"/>
          <w:lang w:eastAsia="zh-CN"/>
        </w:rPr>
      </w:pPr>
      <w:bookmarkStart w:id="92" w:name="_Toc7472"/>
      <w:r>
        <w:rPr>
          <w:rFonts w:hint="eastAsia"/>
          <w:lang w:eastAsia="zh-CN"/>
        </w:rPr>
        <w:t>一、设立原则</w:t>
      </w:r>
      <w:bookmarkEnd w:id="92"/>
    </w:p>
    <w:p w14:paraId="35319704">
      <w:pPr>
        <w:bidi w:val="0"/>
        <w:rPr>
          <w:rFonts w:hint="eastAsia"/>
          <w:lang w:eastAsia="zh-CN"/>
        </w:rPr>
      </w:pPr>
      <w:r>
        <w:rPr>
          <w:rFonts w:hint="eastAsia"/>
          <w:lang w:eastAsia="zh-CN"/>
        </w:rPr>
        <w:t>标准宗地的维护及更新是在原有成果基础上，根据标定区域的变化情况和标准宗地的情况进行维护和更新，其原则与标准宗地的布设原则一致。</w:t>
      </w:r>
    </w:p>
    <w:p w14:paraId="0FCC4839">
      <w:pPr>
        <w:pStyle w:val="4"/>
        <w:bidi w:val="0"/>
        <w:rPr>
          <w:rFonts w:hint="eastAsia"/>
          <w:lang w:eastAsia="zh-CN"/>
        </w:rPr>
      </w:pPr>
      <w:r>
        <w:rPr>
          <w:rFonts w:hint="eastAsia"/>
          <w:lang w:eastAsia="zh-CN"/>
        </w:rPr>
        <w:t>（一）代表性原则</w:t>
      </w:r>
    </w:p>
    <w:p w14:paraId="67AD3452">
      <w:pPr>
        <w:bidi w:val="0"/>
        <w:rPr>
          <w:rFonts w:hint="eastAsia"/>
          <w:lang w:eastAsia="zh-CN"/>
        </w:rPr>
      </w:pPr>
      <w:r>
        <w:rPr>
          <w:rFonts w:hint="eastAsia"/>
          <w:lang w:eastAsia="zh-CN"/>
        </w:rPr>
        <w:t>指设立的标准宗地在所在标定区域内，其地价水平、利用条件、利用状况、开发程度等方面具有代表性。</w:t>
      </w:r>
    </w:p>
    <w:p w14:paraId="231CEFD3">
      <w:pPr>
        <w:pStyle w:val="4"/>
        <w:bidi w:val="0"/>
        <w:rPr>
          <w:rFonts w:hint="eastAsia"/>
          <w:lang w:eastAsia="zh-CN"/>
        </w:rPr>
      </w:pPr>
      <w:r>
        <w:rPr>
          <w:rFonts w:hint="eastAsia"/>
          <w:lang w:eastAsia="zh-CN"/>
        </w:rPr>
        <w:t>（二）确定性原则</w:t>
      </w:r>
    </w:p>
    <w:p w14:paraId="614E1227">
      <w:pPr>
        <w:bidi w:val="0"/>
        <w:rPr>
          <w:rFonts w:hint="eastAsia"/>
          <w:spacing w:val="4"/>
          <w:sz w:val="28"/>
          <w:lang w:eastAsia="zh-CN"/>
        </w:rPr>
      </w:pPr>
      <w:r>
        <w:rPr>
          <w:rFonts w:hint="eastAsia"/>
          <w:spacing w:val="4"/>
          <w:sz w:val="28"/>
          <w:lang w:eastAsia="zh-CN"/>
        </w:rPr>
        <w:t>指设立的标准宗地为一具体宗地，其周围条件及自身条件都比较确定。</w:t>
      </w:r>
    </w:p>
    <w:p w14:paraId="5634BA9B">
      <w:pPr>
        <w:pStyle w:val="4"/>
        <w:bidi w:val="0"/>
        <w:rPr>
          <w:rFonts w:hint="eastAsia"/>
          <w:lang w:eastAsia="zh-CN"/>
        </w:rPr>
      </w:pPr>
      <w:r>
        <w:rPr>
          <w:rFonts w:hint="eastAsia"/>
          <w:lang w:eastAsia="zh-CN"/>
        </w:rPr>
        <w:t>（三）标识性原则</w:t>
      </w:r>
    </w:p>
    <w:p w14:paraId="0721522F">
      <w:pPr>
        <w:bidi w:val="0"/>
        <w:rPr>
          <w:rFonts w:hint="eastAsia"/>
          <w:lang w:eastAsia="zh-CN"/>
        </w:rPr>
      </w:pPr>
      <w:r>
        <w:rPr>
          <w:rFonts w:hint="eastAsia"/>
          <w:lang w:eastAsia="zh-CN"/>
        </w:rPr>
        <w:t>指设立的标准宗地易于识别，具有一定的标识性。</w:t>
      </w:r>
    </w:p>
    <w:p w14:paraId="2207C1C2">
      <w:pPr>
        <w:pStyle w:val="4"/>
        <w:bidi w:val="0"/>
        <w:rPr>
          <w:rFonts w:hint="eastAsia"/>
          <w:lang w:eastAsia="zh-CN"/>
        </w:rPr>
      </w:pPr>
      <w:r>
        <w:rPr>
          <w:rFonts w:hint="eastAsia"/>
          <w:lang w:eastAsia="zh-CN"/>
        </w:rPr>
        <w:t>（四）稳定性原则</w:t>
      </w:r>
    </w:p>
    <w:p w14:paraId="53C53039">
      <w:pPr>
        <w:bidi w:val="0"/>
        <w:rPr>
          <w:rFonts w:hint="eastAsia"/>
          <w:lang w:eastAsia="zh-CN"/>
        </w:rPr>
      </w:pPr>
      <w:r>
        <w:rPr>
          <w:rFonts w:hint="eastAsia"/>
          <w:lang w:eastAsia="zh-CN"/>
        </w:rPr>
        <w:t>指设立的标准宗地的土地条件、利用状况及周围土地的利用条件比较稳定，在较长时间内不会发生分割、合并或者重新规划等情况。</w:t>
      </w:r>
    </w:p>
    <w:p w14:paraId="542AE02D">
      <w:pPr>
        <w:pStyle w:val="4"/>
        <w:bidi w:val="0"/>
        <w:rPr>
          <w:rFonts w:hint="eastAsia"/>
          <w:lang w:eastAsia="zh-CN"/>
        </w:rPr>
      </w:pPr>
      <w:r>
        <w:rPr>
          <w:rFonts w:hint="eastAsia"/>
          <w:lang w:eastAsia="zh-CN"/>
        </w:rPr>
        <w:t>（五）更新与调整原则</w:t>
      </w:r>
    </w:p>
    <w:p w14:paraId="5958A8B3">
      <w:pPr>
        <w:bidi w:val="0"/>
        <w:rPr>
          <w:rFonts w:hint="eastAsia"/>
          <w:lang w:eastAsia="zh-CN"/>
        </w:rPr>
      </w:pPr>
      <w:r>
        <w:rPr>
          <w:rFonts w:hint="eastAsia"/>
          <w:lang w:eastAsia="zh-CN"/>
        </w:rPr>
        <w:t>对标准宗地进行定期跟踪检查，调查核实土地利用状况、地价影响因素等方面的变化，及时更新登记信息。标准宗地应保持相对稳定，但在下列情况下应予以更新：</w:t>
      </w:r>
    </w:p>
    <w:p w14:paraId="0BA2104E">
      <w:pPr>
        <w:bidi w:val="0"/>
        <w:rPr>
          <w:rFonts w:hint="eastAsia"/>
          <w:lang w:eastAsia="zh-CN"/>
        </w:rPr>
      </w:pPr>
      <w:r>
        <w:rPr>
          <w:rFonts w:hint="eastAsia"/>
          <w:lang w:eastAsia="zh-CN"/>
        </w:rPr>
        <w:t>1.宗地或地上建筑物灭失、正在灭失、翻建过程中。</w:t>
      </w:r>
    </w:p>
    <w:p w14:paraId="7F93CA61">
      <w:pPr>
        <w:bidi w:val="0"/>
        <w:rPr>
          <w:rFonts w:hint="eastAsia"/>
          <w:lang w:eastAsia="zh-CN"/>
        </w:rPr>
      </w:pPr>
      <w:r>
        <w:rPr>
          <w:rFonts w:hint="eastAsia"/>
          <w:lang w:eastAsia="zh-CN"/>
        </w:rPr>
        <w:t>2.宗地用途或土地利用条件发生重大改变，不具有区域代表性。</w:t>
      </w:r>
    </w:p>
    <w:p w14:paraId="127F92B9">
      <w:pPr>
        <w:bidi w:val="0"/>
        <w:rPr>
          <w:rFonts w:hint="eastAsia"/>
          <w:lang w:eastAsia="zh-CN"/>
        </w:rPr>
      </w:pPr>
      <w:r>
        <w:rPr>
          <w:rFonts w:hint="eastAsia"/>
          <w:lang w:eastAsia="zh-CN"/>
        </w:rPr>
        <w:t>3.宗地被合并或分割，影响其区域代表性。</w:t>
      </w:r>
    </w:p>
    <w:p w14:paraId="7D352630">
      <w:pPr>
        <w:bidi w:val="0"/>
        <w:rPr>
          <w:rFonts w:hint="eastAsia"/>
          <w:lang w:eastAsia="zh-CN"/>
        </w:rPr>
      </w:pPr>
      <w:r>
        <w:rPr>
          <w:rFonts w:hint="eastAsia"/>
          <w:lang w:eastAsia="zh-CN"/>
        </w:rPr>
        <w:t>4.宗地被长期低效利用。</w:t>
      </w:r>
    </w:p>
    <w:p w14:paraId="29981158">
      <w:pPr>
        <w:bidi w:val="0"/>
        <w:rPr>
          <w:rFonts w:hint="eastAsia"/>
          <w:lang w:eastAsia="zh-CN"/>
        </w:rPr>
      </w:pPr>
      <w:r>
        <w:rPr>
          <w:rFonts w:hint="eastAsia"/>
          <w:lang w:eastAsia="zh-CN"/>
        </w:rPr>
        <w:t>5.标定区域调整更新后，标准宗地不再满足设立要求。</w:t>
      </w:r>
    </w:p>
    <w:p w14:paraId="54508511">
      <w:pPr>
        <w:pStyle w:val="3"/>
        <w:bidi w:val="0"/>
        <w:rPr>
          <w:rFonts w:hint="eastAsia"/>
          <w:lang w:eastAsia="zh-CN"/>
        </w:rPr>
      </w:pPr>
      <w:bookmarkStart w:id="93" w:name="_Toc9093"/>
      <w:r>
        <w:rPr>
          <w:rFonts w:hint="eastAsia"/>
          <w:lang w:eastAsia="zh-CN"/>
        </w:rPr>
        <w:t>二、设立要求</w:t>
      </w:r>
      <w:bookmarkEnd w:id="93"/>
    </w:p>
    <w:p w14:paraId="6BD50CA4">
      <w:pPr>
        <w:pStyle w:val="4"/>
        <w:bidi w:val="0"/>
        <w:rPr>
          <w:rFonts w:hint="eastAsia"/>
          <w:lang w:eastAsia="zh-CN"/>
        </w:rPr>
      </w:pPr>
      <w:r>
        <w:rPr>
          <w:rFonts w:hint="eastAsia"/>
          <w:lang w:eastAsia="zh-CN"/>
        </w:rPr>
        <w:t>（一）一般要求</w:t>
      </w:r>
    </w:p>
    <w:p w14:paraId="11B0003B">
      <w:pPr>
        <w:bidi w:val="0"/>
        <w:rPr>
          <w:rFonts w:hint="eastAsia"/>
          <w:lang w:eastAsia="zh-CN"/>
        </w:rPr>
      </w:pPr>
      <w:r>
        <w:rPr>
          <w:rFonts w:hint="eastAsia"/>
          <w:lang w:eastAsia="zh-CN"/>
        </w:rPr>
        <w:t>1.每类用途的每个标定区域内，有且仅有一宗标准宗地。</w:t>
      </w:r>
    </w:p>
    <w:p w14:paraId="3027FF47">
      <w:pPr>
        <w:bidi w:val="0"/>
        <w:rPr>
          <w:rFonts w:hint="eastAsia"/>
          <w:spacing w:val="-4"/>
          <w:sz w:val="28"/>
          <w:lang w:eastAsia="zh-CN"/>
        </w:rPr>
      </w:pPr>
      <w:r>
        <w:rPr>
          <w:rFonts w:hint="eastAsia"/>
          <w:lang w:eastAsia="zh-CN"/>
        </w:rPr>
        <w:t>2.</w:t>
      </w:r>
      <w:r>
        <w:rPr>
          <w:rFonts w:hint="eastAsia"/>
          <w:spacing w:val="-4"/>
          <w:sz w:val="28"/>
          <w:lang w:eastAsia="zh-CN"/>
        </w:rPr>
        <w:t>标准宗地的土地用途以证载用途为准，现状开发利用应符合法律法规及相关规划的要求，地上物的实际用途与土地用途原则上应保持一致。</w:t>
      </w:r>
    </w:p>
    <w:p w14:paraId="72E4C049">
      <w:pPr>
        <w:bidi w:val="0"/>
        <w:rPr>
          <w:rFonts w:hint="eastAsia"/>
          <w:lang w:eastAsia="zh-CN"/>
        </w:rPr>
      </w:pPr>
      <w:r>
        <w:rPr>
          <w:rFonts w:hint="eastAsia"/>
          <w:lang w:eastAsia="zh-CN"/>
        </w:rPr>
        <w:t>3.标准宗地的土地用途及实际利用方式应与所在标定区域的主导用途、普遍利用方式一致。</w:t>
      </w:r>
    </w:p>
    <w:p w14:paraId="62782B48">
      <w:pPr>
        <w:bidi w:val="0"/>
        <w:rPr>
          <w:rFonts w:hint="eastAsia"/>
          <w:lang w:eastAsia="zh-CN"/>
        </w:rPr>
      </w:pPr>
      <w:r>
        <w:rPr>
          <w:rFonts w:hint="eastAsia"/>
          <w:lang w:eastAsia="zh-CN"/>
        </w:rPr>
        <w:t>4.建设用地标定区域内的标准宗地宜完成开发建设并正常经营与使用，或具有明确、详细的规划条件。</w:t>
      </w:r>
    </w:p>
    <w:p w14:paraId="07DBFD94">
      <w:pPr>
        <w:bidi w:val="0"/>
        <w:rPr>
          <w:rFonts w:hint="eastAsia"/>
          <w:lang w:eastAsia="zh-CN"/>
        </w:rPr>
      </w:pPr>
      <w:r>
        <w:rPr>
          <w:rFonts w:hint="eastAsia"/>
          <w:lang w:eastAsia="zh-CN"/>
        </w:rPr>
        <w:t>5.优先选择符合要求的地价监测点。</w:t>
      </w:r>
    </w:p>
    <w:p w14:paraId="61083D9F">
      <w:pPr>
        <w:bidi w:val="0"/>
        <w:rPr>
          <w:rFonts w:hint="eastAsia"/>
          <w:lang w:eastAsia="zh-CN"/>
        </w:rPr>
      </w:pPr>
      <w:r>
        <w:rPr>
          <w:rFonts w:hint="eastAsia"/>
          <w:lang w:eastAsia="zh-CN"/>
        </w:rPr>
        <w:t>6.确有公示必要的地标性用地可单独设立，视同标准宗地管理。</w:t>
      </w:r>
    </w:p>
    <w:p w14:paraId="0A822588">
      <w:pPr>
        <w:bidi w:val="0"/>
        <w:rPr>
          <w:rFonts w:hint="eastAsia"/>
          <w:lang w:eastAsia="zh-CN"/>
        </w:rPr>
      </w:pPr>
      <w:r>
        <w:rPr>
          <w:rFonts w:hint="eastAsia"/>
          <w:lang w:eastAsia="zh-CN"/>
        </w:rPr>
        <w:t>7.原则上不选取无明确利用方式的空地或闲置土地作为标准宗地。</w:t>
      </w:r>
    </w:p>
    <w:p w14:paraId="67AA9A92">
      <w:pPr>
        <w:pStyle w:val="4"/>
        <w:bidi w:val="0"/>
        <w:rPr>
          <w:rFonts w:hint="eastAsia"/>
          <w:lang w:eastAsia="zh-CN"/>
        </w:rPr>
      </w:pPr>
      <w:r>
        <w:rPr>
          <w:rFonts w:hint="eastAsia"/>
          <w:lang w:eastAsia="zh-CN"/>
        </w:rPr>
        <w:t>（二）商服标准宗地</w:t>
      </w:r>
    </w:p>
    <w:p w14:paraId="72722F66">
      <w:pPr>
        <w:bidi w:val="0"/>
        <w:rPr>
          <w:rFonts w:hint="eastAsia"/>
          <w:lang w:eastAsia="zh-CN"/>
        </w:rPr>
      </w:pPr>
      <w:r>
        <w:rPr>
          <w:rFonts w:hint="eastAsia"/>
          <w:lang w:eastAsia="zh-CN"/>
        </w:rPr>
        <w:t>1.山丹县商服标准宗地选取包括现状的零售商业用地、批发市场用地、餐饮用地、旅馆用地、商务金融用地以及其他商服用地。</w:t>
      </w:r>
    </w:p>
    <w:p w14:paraId="6F3FA1FE">
      <w:pPr>
        <w:bidi w:val="0"/>
        <w:rPr>
          <w:rFonts w:hint="eastAsia"/>
          <w:lang w:eastAsia="zh-CN"/>
        </w:rPr>
      </w:pPr>
      <w:r>
        <w:rPr>
          <w:rFonts w:hint="eastAsia"/>
          <w:lang w:eastAsia="zh-CN"/>
        </w:rPr>
        <w:t>2.对于经营业态较为一致的标定区域优先选取相应业态的商服用地作为标准宗地。</w:t>
      </w:r>
    </w:p>
    <w:p w14:paraId="747BCAF8">
      <w:pPr>
        <w:pStyle w:val="4"/>
        <w:bidi w:val="0"/>
        <w:rPr>
          <w:rFonts w:hint="eastAsia"/>
          <w:lang w:eastAsia="zh-CN"/>
        </w:rPr>
      </w:pPr>
      <w:r>
        <w:rPr>
          <w:rFonts w:hint="eastAsia"/>
          <w:lang w:eastAsia="zh-CN"/>
        </w:rPr>
        <w:t>（三）住宅标准宗地</w:t>
      </w:r>
    </w:p>
    <w:p w14:paraId="3FC79984">
      <w:pPr>
        <w:bidi w:val="0"/>
        <w:rPr>
          <w:rFonts w:hint="eastAsia"/>
          <w:lang w:eastAsia="zh-CN"/>
        </w:rPr>
      </w:pPr>
      <w:r>
        <w:rPr>
          <w:rFonts w:hint="eastAsia"/>
          <w:lang w:eastAsia="zh-CN"/>
        </w:rPr>
        <w:t>1.在城镇住宅区域内，住宅类型以普通商品住房为主。</w:t>
      </w:r>
    </w:p>
    <w:p w14:paraId="72BBAEC9">
      <w:pPr>
        <w:bidi w:val="0"/>
        <w:rPr>
          <w:rFonts w:hint="eastAsia"/>
          <w:lang w:eastAsia="zh-CN"/>
        </w:rPr>
      </w:pPr>
      <w:r>
        <w:rPr>
          <w:rFonts w:hint="eastAsia"/>
          <w:lang w:eastAsia="zh-CN"/>
        </w:rPr>
        <w:t>2.不应以住宅楼中某一单元房的分摊用地作为标准宗地。</w:t>
      </w:r>
    </w:p>
    <w:p w14:paraId="72F6A46E">
      <w:pPr>
        <w:pStyle w:val="4"/>
        <w:bidi w:val="0"/>
        <w:rPr>
          <w:rFonts w:hint="eastAsia"/>
          <w:lang w:eastAsia="zh-CN"/>
        </w:rPr>
      </w:pPr>
      <w:r>
        <w:rPr>
          <w:rFonts w:hint="eastAsia"/>
          <w:lang w:eastAsia="zh-CN"/>
        </w:rPr>
        <w:t>（四）工业标准宗地</w:t>
      </w:r>
    </w:p>
    <w:p w14:paraId="7E2D968A">
      <w:pPr>
        <w:bidi w:val="0"/>
        <w:rPr>
          <w:rFonts w:hint="eastAsia"/>
          <w:lang w:eastAsia="zh-CN"/>
        </w:rPr>
      </w:pPr>
      <w:r>
        <w:rPr>
          <w:rFonts w:hint="eastAsia"/>
          <w:lang w:eastAsia="zh-CN"/>
        </w:rPr>
        <w:t>1.选取范围包括工业用地与仓储用地。</w:t>
      </w:r>
    </w:p>
    <w:p w14:paraId="71854EC5">
      <w:pPr>
        <w:bidi w:val="0"/>
        <w:rPr>
          <w:rFonts w:hint="eastAsia"/>
          <w:lang w:eastAsia="zh-CN"/>
        </w:rPr>
      </w:pPr>
      <w:r>
        <w:rPr>
          <w:rFonts w:hint="eastAsia"/>
          <w:lang w:eastAsia="zh-CN"/>
        </w:rPr>
        <w:t>2.标准宗地上企业的主营业务应与所属标定区域的主导产业方向基本一致。</w:t>
      </w:r>
    </w:p>
    <w:p w14:paraId="5ACB0633">
      <w:pPr>
        <w:bidi w:val="0"/>
        <w:rPr>
          <w:rFonts w:hint="eastAsia"/>
          <w:lang w:eastAsia="zh-CN"/>
        </w:rPr>
      </w:pPr>
      <w:r>
        <w:rPr>
          <w:rFonts w:hint="eastAsia"/>
          <w:lang w:eastAsia="zh-CN"/>
        </w:rPr>
        <w:t>3.对于研发类工业较为集中的产业园区，可选取有代表性的研发类工业用地作为标准宗地。</w:t>
      </w:r>
    </w:p>
    <w:p w14:paraId="1FA40B5E">
      <w:pPr>
        <w:pStyle w:val="3"/>
        <w:bidi w:val="0"/>
        <w:rPr>
          <w:rFonts w:hint="eastAsia"/>
          <w:lang w:eastAsia="zh-CN"/>
        </w:rPr>
      </w:pPr>
      <w:bookmarkStart w:id="94" w:name="_Toc6872"/>
      <w:r>
        <w:rPr>
          <w:rFonts w:hint="eastAsia"/>
          <w:lang w:eastAsia="zh-CN"/>
        </w:rPr>
        <w:t>三、设立过程及结果</w:t>
      </w:r>
      <w:bookmarkEnd w:id="94"/>
    </w:p>
    <w:p w14:paraId="4DB0794D">
      <w:pPr>
        <w:pStyle w:val="4"/>
        <w:bidi w:val="0"/>
        <w:rPr>
          <w:rFonts w:hint="eastAsia"/>
          <w:lang w:eastAsia="zh-CN"/>
        </w:rPr>
      </w:pPr>
      <w:r>
        <w:rPr>
          <w:rFonts w:hint="eastAsia"/>
          <w:lang w:eastAsia="zh-CN"/>
        </w:rPr>
        <w:t>（一）设立过程</w:t>
      </w:r>
    </w:p>
    <w:p w14:paraId="28283F70">
      <w:pPr>
        <w:bidi w:val="0"/>
        <w:rPr>
          <w:rFonts w:hint="eastAsia"/>
          <w:lang w:eastAsia="zh-CN"/>
        </w:rPr>
      </w:pPr>
      <w:r>
        <w:rPr>
          <w:rFonts w:hint="eastAsia"/>
          <w:lang w:eastAsia="zh-CN"/>
        </w:rPr>
        <w:t>1.前期工作</w:t>
      </w:r>
    </w:p>
    <w:p w14:paraId="01670B82">
      <w:pPr>
        <w:bidi w:val="0"/>
        <w:rPr>
          <w:rFonts w:hint="eastAsia"/>
          <w:lang w:eastAsia="zh-CN"/>
        </w:rPr>
      </w:pPr>
      <w:r>
        <w:rPr>
          <w:rFonts w:hint="eastAsia"/>
          <w:lang w:eastAsia="zh-CN"/>
        </w:rPr>
        <w:t>收集整理上一轮标准宗地设立资料，其中商服用地标准宗地23个，住宅用地标准宗地25个，工业用地标准宗地共8个。</w:t>
      </w:r>
    </w:p>
    <w:p w14:paraId="29CDEF12">
      <w:pPr>
        <w:bidi w:val="0"/>
        <w:rPr>
          <w:rFonts w:hint="eastAsia"/>
          <w:lang w:eastAsia="zh-CN"/>
        </w:rPr>
      </w:pPr>
      <w:r>
        <w:rPr>
          <w:rFonts w:hint="eastAsia"/>
          <w:lang w:eastAsia="zh-CN"/>
        </w:rPr>
        <w:t>然后估价人员通过向山丹县自然资源局等相关部门收集城区2020年至2024年出让土地交易台账。</w:t>
      </w:r>
    </w:p>
    <w:p w14:paraId="5E9BD6FE">
      <w:pPr>
        <w:bidi w:val="0"/>
        <w:rPr>
          <w:rFonts w:hint="eastAsia"/>
          <w:lang w:eastAsia="zh-CN"/>
        </w:rPr>
      </w:pPr>
      <w:r>
        <w:rPr>
          <w:rFonts w:hint="eastAsia"/>
          <w:lang w:eastAsia="zh-CN"/>
        </w:rPr>
        <w:t>2.初步更新与维护</w:t>
      </w:r>
    </w:p>
    <w:p w14:paraId="6B981351">
      <w:pPr>
        <w:bidi w:val="0"/>
        <w:rPr>
          <w:rFonts w:hint="eastAsia"/>
          <w:lang w:eastAsia="zh-CN"/>
        </w:rPr>
      </w:pPr>
      <w:r>
        <w:rPr>
          <w:rFonts w:hint="eastAsia"/>
          <w:lang w:eastAsia="zh-CN"/>
        </w:rPr>
        <w:t>结合本轮新划定的标定区域，根据标准宗地更新与维护的要求，对上一轮标准宗地进行初步复核，将不符合要求的标准宗地予以筛选统计，并依据标准宗地设立的原则与要求，初步确定备选宗地，并收集标准宗地出让合同、规划条件及不动产登记相关资料。</w:t>
      </w:r>
    </w:p>
    <w:p w14:paraId="0A5C8288">
      <w:pPr>
        <w:bidi w:val="0"/>
        <w:rPr>
          <w:rFonts w:hint="eastAsia"/>
          <w:lang w:eastAsia="zh-CN"/>
        </w:rPr>
      </w:pPr>
      <w:r>
        <w:rPr>
          <w:rFonts w:hint="eastAsia"/>
          <w:lang w:eastAsia="zh-CN"/>
        </w:rPr>
        <w:t>3.实地核查</w:t>
      </w:r>
    </w:p>
    <w:p w14:paraId="5816A8D5">
      <w:pPr>
        <w:bidi w:val="0"/>
        <w:rPr>
          <w:rFonts w:hint="eastAsia"/>
          <w:lang w:eastAsia="zh-CN"/>
        </w:rPr>
      </w:pPr>
      <w:r>
        <w:rPr>
          <w:rFonts w:hint="eastAsia"/>
          <w:lang w:eastAsia="zh-CN"/>
        </w:rPr>
        <w:t>对初步剔除及补充的标准宗地进行实地核查，核查的主要内容包括宗地位置、四至范围、临街状况、建筑情况、市场交易情况等，并拍摄宗地现场照片，整理成册。</w:t>
      </w:r>
    </w:p>
    <w:p w14:paraId="49542C2E">
      <w:pPr>
        <w:bidi w:val="0"/>
        <w:rPr>
          <w:rFonts w:hint="eastAsia"/>
          <w:lang w:eastAsia="zh-CN"/>
        </w:rPr>
      </w:pPr>
      <w:r>
        <w:rPr>
          <w:rFonts w:hint="eastAsia"/>
          <w:lang w:eastAsia="zh-CN"/>
        </w:rPr>
        <w:t>4.确定标准宗地</w:t>
      </w:r>
    </w:p>
    <w:p w14:paraId="19D75D33">
      <w:pPr>
        <w:bidi w:val="0"/>
        <w:rPr>
          <w:rFonts w:hint="eastAsia"/>
          <w:lang w:eastAsia="zh-CN"/>
        </w:rPr>
      </w:pPr>
      <w:r>
        <w:rPr>
          <w:rFonts w:hint="eastAsia"/>
          <w:lang w:eastAsia="zh-CN"/>
        </w:rPr>
        <w:t>结合内业判读和外业核查资料，分析各标准宗地的土地利用状况，根据标准宗地的更新维护与选取的要求，每个标定区域选择确定一宗标准宗地。</w:t>
      </w:r>
    </w:p>
    <w:p w14:paraId="760FFA33">
      <w:pPr>
        <w:pStyle w:val="4"/>
        <w:bidi w:val="0"/>
        <w:rPr>
          <w:rFonts w:hint="eastAsia"/>
          <w:lang w:eastAsia="zh-CN"/>
        </w:rPr>
      </w:pPr>
      <w:r>
        <w:rPr>
          <w:rFonts w:hint="eastAsia"/>
          <w:lang w:eastAsia="zh-CN"/>
        </w:rPr>
        <w:t>（二）设立结果</w:t>
      </w:r>
    </w:p>
    <w:p w14:paraId="47326A62">
      <w:pPr>
        <w:bidi w:val="0"/>
        <w:rPr>
          <w:rFonts w:hint="eastAsia"/>
          <w:lang w:eastAsia="zh-CN"/>
        </w:rPr>
      </w:pPr>
      <w:r>
        <w:rPr>
          <w:rFonts w:hint="eastAsia"/>
          <w:lang w:eastAsia="zh-CN"/>
        </w:rPr>
        <w:t>通过上述筛选分析，确定各用途标准宗地，并按规程要求进行编码，具体见表6-1至表6-2、图6-1至6-3。</w:t>
      </w:r>
    </w:p>
    <w:p w14:paraId="14A1701D">
      <w:pPr>
        <w:rPr>
          <w:rFonts w:hint="eastAsia"/>
          <w:lang w:eastAsia="zh-CN"/>
        </w:rPr>
      </w:pPr>
      <w:r>
        <w:rPr>
          <w:rFonts w:hint="eastAsia"/>
          <w:lang w:eastAsia="zh-CN"/>
        </w:rPr>
        <w:br w:type="page"/>
      </w:r>
    </w:p>
    <w:p w14:paraId="0C524F37">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p w14:paraId="304BCC77">
      <w:pPr>
        <w:pStyle w:val="15"/>
        <w:bidi w:val="0"/>
      </w:pPr>
      <w:r>
        <w:t>表6-1  山丹县标准宗地确定统计表</w:t>
      </w:r>
    </w:p>
    <w:p w14:paraId="42134582">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1417"/>
        <w:gridCol w:w="1134"/>
        <w:gridCol w:w="1276"/>
        <w:gridCol w:w="4131"/>
      </w:tblGrid>
      <w:tr w14:paraId="22A4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Align w:val="center"/>
          </w:tcPr>
          <w:p w14:paraId="27A1600B">
            <w:pPr>
              <w:pStyle w:val="16"/>
              <w:bidi w:val="0"/>
              <w:rPr>
                <w:b/>
                <w:bCs w:val="0"/>
              </w:rPr>
            </w:pPr>
            <w:r>
              <w:rPr>
                <w:b/>
                <w:bCs w:val="0"/>
              </w:rPr>
              <w:t>用地类型</w:t>
            </w:r>
          </w:p>
        </w:tc>
        <w:tc>
          <w:tcPr>
            <w:tcW w:w="782" w:type="pct"/>
            <w:vAlign w:val="center"/>
          </w:tcPr>
          <w:p w14:paraId="7145A599">
            <w:pPr>
              <w:pStyle w:val="16"/>
              <w:bidi w:val="0"/>
              <w:rPr>
                <w:b/>
                <w:bCs w:val="0"/>
              </w:rPr>
            </w:pPr>
            <w:r>
              <w:rPr>
                <w:b/>
                <w:bCs w:val="0"/>
              </w:rPr>
              <w:t>是否建成</w:t>
            </w:r>
          </w:p>
        </w:tc>
        <w:tc>
          <w:tcPr>
            <w:tcW w:w="626" w:type="pct"/>
            <w:vAlign w:val="center"/>
          </w:tcPr>
          <w:p w14:paraId="33A597A7">
            <w:pPr>
              <w:pStyle w:val="16"/>
              <w:bidi w:val="0"/>
              <w:rPr>
                <w:b/>
                <w:bCs w:val="0"/>
              </w:rPr>
            </w:pPr>
            <w:r>
              <w:rPr>
                <w:b/>
                <w:bCs w:val="0"/>
              </w:rPr>
              <w:t>数量（宗）</w:t>
            </w:r>
          </w:p>
        </w:tc>
        <w:tc>
          <w:tcPr>
            <w:tcW w:w="704" w:type="pct"/>
            <w:vAlign w:val="center"/>
          </w:tcPr>
          <w:p w14:paraId="25487DB3">
            <w:pPr>
              <w:pStyle w:val="16"/>
              <w:bidi w:val="0"/>
              <w:rPr>
                <w:b/>
                <w:bCs w:val="0"/>
              </w:rPr>
            </w:pPr>
            <w:r>
              <w:rPr>
                <w:b/>
                <w:bCs w:val="0"/>
              </w:rPr>
              <w:t>合计（宗）</w:t>
            </w:r>
          </w:p>
        </w:tc>
        <w:tc>
          <w:tcPr>
            <w:tcW w:w="2280" w:type="pct"/>
            <w:vAlign w:val="center"/>
          </w:tcPr>
          <w:p w14:paraId="77014590">
            <w:pPr>
              <w:pStyle w:val="16"/>
              <w:bidi w:val="0"/>
              <w:rPr>
                <w:b/>
                <w:bCs w:val="0"/>
              </w:rPr>
            </w:pPr>
            <w:r>
              <w:rPr>
                <w:b/>
                <w:bCs w:val="0"/>
              </w:rPr>
              <w:t>备注</w:t>
            </w:r>
          </w:p>
        </w:tc>
      </w:tr>
      <w:tr w14:paraId="127119A9">
        <w:tblPrEx>
          <w:tblCellMar>
            <w:top w:w="0" w:type="dxa"/>
            <w:left w:w="108" w:type="dxa"/>
            <w:bottom w:w="0" w:type="dxa"/>
            <w:right w:w="108" w:type="dxa"/>
          </w:tblCellMar>
        </w:tblPrEx>
        <w:trPr>
          <w:trHeight w:val="454" w:hRule="atLeast"/>
          <w:jc w:val="center"/>
        </w:trPr>
        <w:tc>
          <w:tcPr>
            <w:tcW w:w="608" w:type="pct"/>
            <w:vMerge w:val="restart"/>
            <w:vAlign w:val="center"/>
          </w:tcPr>
          <w:p w14:paraId="6C65C4FC">
            <w:pPr>
              <w:pStyle w:val="16"/>
              <w:bidi w:val="0"/>
            </w:pPr>
            <w:r>
              <w:t>商服用地</w:t>
            </w:r>
          </w:p>
        </w:tc>
        <w:tc>
          <w:tcPr>
            <w:tcW w:w="782" w:type="pct"/>
            <w:vAlign w:val="center"/>
          </w:tcPr>
          <w:p w14:paraId="5E878471">
            <w:pPr>
              <w:pStyle w:val="16"/>
              <w:bidi w:val="0"/>
            </w:pPr>
            <w:r>
              <w:t>已建成</w:t>
            </w:r>
          </w:p>
        </w:tc>
        <w:tc>
          <w:tcPr>
            <w:tcW w:w="626" w:type="pct"/>
            <w:vAlign w:val="center"/>
          </w:tcPr>
          <w:p w14:paraId="279402C9">
            <w:pPr>
              <w:pStyle w:val="16"/>
              <w:bidi w:val="0"/>
            </w:pPr>
            <w:r>
              <w:t>24</w:t>
            </w:r>
          </w:p>
        </w:tc>
        <w:tc>
          <w:tcPr>
            <w:tcW w:w="704" w:type="pct"/>
            <w:vMerge w:val="restart"/>
            <w:vAlign w:val="center"/>
          </w:tcPr>
          <w:p w14:paraId="389977F0">
            <w:pPr>
              <w:pStyle w:val="16"/>
              <w:bidi w:val="0"/>
            </w:pPr>
            <w:r>
              <w:t>24</w:t>
            </w:r>
          </w:p>
        </w:tc>
        <w:tc>
          <w:tcPr>
            <w:tcW w:w="2280" w:type="pct"/>
            <w:vMerge w:val="restart"/>
            <w:vAlign w:val="center"/>
          </w:tcPr>
          <w:p w14:paraId="4888CF8A">
            <w:pPr>
              <w:pStyle w:val="16"/>
              <w:bidi w:val="0"/>
            </w:pPr>
            <w:r>
              <w:t>保留2</w:t>
            </w:r>
            <w:r>
              <w:rPr>
                <w:rFonts w:hint="eastAsia"/>
              </w:rPr>
              <w:t>3</w:t>
            </w:r>
            <w:r>
              <w:t>宗，新增</w:t>
            </w:r>
            <w:r>
              <w:rPr>
                <w:rFonts w:hint="eastAsia"/>
              </w:rPr>
              <w:t>1</w:t>
            </w:r>
            <w:r>
              <w:t>宗，删除0宗</w:t>
            </w:r>
          </w:p>
        </w:tc>
      </w:tr>
      <w:tr w14:paraId="2E752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Merge w:val="continue"/>
            <w:vAlign w:val="center"/>
          </w:tcPr>
          <w:p w14:paraId="22BB1AB0">
            <w:pPr>
              <w:pStyle w:val="16"/>
              <w:bidi w:val="0"/>
            </w:pPr>
          </w:p>
        </w:tc>
        <w:tc>
          <w:tcPr>
            <w:tcW w:w="782" w:type="pct"/>
            <w:vAlign w:val="center"/>
          </w:tcPr>
          <w:p w14:paraId="155A05D8">
            <w:pPr>
              <w:pStyle w:val="16"/>
              <w:bidi w:val="0"/>
            </w:pPr>
            <w:r>
              <w:t>未建成</w:t>
            </w:r>
          </w:p>
        </w:tc>
        <w:tc>
          <w:tcPr>
            <w:tcW w:w="626" w:type="pct"/>
            <w:vAlign w:val="center"/>
          </w:tcPr>
          <w:p w14:paraId="2CAB7DC8">
            <w:pPr>
              <w:pStyle w:val="16"/>
              <w:bidi w:val="0"/>
            </w:pPr>
            <w:r>
              <w:t>0</w:t>
            </w:r>
          </w:p>
        </w:tc>
        <w:tc>
          <w:tcPr>
            <w:tcW w:w="704" w:type="pct"/>
            <w:vMerge w:val="continue"/>
            <w:vAlign w:val="center"/>
          </w:tcPr>
          <w:p w14:paraId="65A7B615">
            <w:pPr>
              <w:pStyle w:val="16"/>
              <w:bidi w:val="0"/>
            </w:pPr>
          </w:p>
        </w:tc>
        <w:tc>
          <w:tcPr>
            <w:tcW w:w="2280" w:type="pct"/>
            <w:vMerge w:val="continue"/>
            <w:vAlign w:val="center"/>
          </w:tcPr>
          <w:p w14:paraId="4B9C9914">
            <w:pPr>
              <w:pStyle w:val="16"/>
              <w:bidi w:val="0"/>
            </w:pPr>
          </w:p>
        </w:tc>
      </w:tr>
      <w:tr w14:paraId="088A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Merge w:val="restart"/>
            <w:vAlign w:val="center"/>
          </w:tcPr>
          <w:p w14:paraId="7B9A70E8">
            <w:pPr>
              <w:pStyle w:val="16"/>
              <w:bidi w:val="0"/>
            </w:pPr>
            <w:r>
              <w:t>住宅用地</w:t>
            </w:r>
          </w:p>
        </w:tc>
        <w:tc>
          <w:tcPr>
            <w:tcW w:w="782" w:type="pct"/>
            <w:vAlign w:val="center"/>
          </w:tcPr>
          <w:p w14:paraId="189AF55B">
            <w:pPr>
              <w:pStyle w:val="16"/>
              <w:bidi w:val="0"/>
            </w:pPr>
            <w:r>
              <w:t>已建成</w:t>
            </w:r>
          </w:p>
        </w:tc>
        <w:tc>
          <w:tcPr>
            <w:tcW w:w="626" w:type="pct"/>
            <w:vAlign w:val="center"/>
          </w:tcPr>
          <w:p w14:paraId="70C93E64">
            <w:pPr>
              <w:pStyle w:val="16"/>
              <w:bidi w:val="0"/>
            </w:pPr>
            <w:r>
              <w:t>24</w:t>
            </w:r>
          </w:p>
        </w:tc>
        <w:tc>
          <w:tcPr>
            <w:tcW w:w="704" w:type="pct"/>
            <w:vMerge w:val="restart"/>
            <w:vAlign w:val="center"/>
          </w:tcPr>
          <w:p w14:paraId="3A47B0D1">
            <w:pPr>
              <w:pStyle w:val="16"/>
              <w:bidi w:val="0"/>
            </w:pPr>
            <w:r>
              <w:t>24</w:t>
            </w:r>
          </w:p>
        </w:tc>
        <w:tc>
          <w:tcPr>
            <w:tcW w:w="2280" w:type="pct"/>
            <w:vMerge w:val="restart"/>
            <w:vAlign w:val="center"/>
          </w:tcPr>
          <w:p w14:paraId="5F268645">
            <w:pPr>
              <w:pStyle w:val="16"/>
              <w:bidi w:val="0"/>
            </w:pPr>
            <w:r>
              <w:t>保留2</w:t>
            </w:r>
            <w:r>
              <w:rPr>
                <w:rFonts w:hint="eastAsia"/>
              </w:rPr>
              <w:t>3</w:t>
            </w:r>
            <w:r>
              <w:t>宗，</w:t>
            </w:r>
            <w:r>
              <w:rPr>
                <w:rFonts w:hint="eastAsia"/>
                <w:lang w:eastAsia="zh-CN"/>
              </w:rPr>
              <w:t>更换</w:t>
            </w:r>
            <w:r>
              <w:rPr>
                <w:rFonts w:hint="eastAsia"/>
              </w:rPr>
              <w:t>1</w:t>
            </w:r>
            <w:r>
              <w:t>宗，删除</w:t>
            </w:r>
            <w:r>
              <w:rPr>
                <w:rFonts w:hint="eastAsia"/>
                <w:lang w:eastAsia="zh-CN"/>
              </w:rPr>
              <w:t>1</w:t>
            </w:r>
            <w:r>
              <w:t>宗</w:t>
            </w:r>
          </w:p>
        </w:tc>
      </w:tr>
      <w:tr w14:paraId="2C17C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Merge w:val="continue"/>
            <w:vAlign w:val="center"/>
          </w:tcPr>
          <w:p w14:paraId="763F3642">
            <w:pPr>
              <w:pStyle w:val="16"/>
              <w:bidi w:val="0"/>
            </w:pPr>
          </w:p>
        </w:tc>
        <w:tc>
          <w:tcPr>
            <w:tcW w:w="782" w:type="pct"/>
            <w:vAlign w:val="center"/>
          </w:tcPr>
          <w:p w14:paraId="4E9744C7">
            <w:pPr>
              <w:pStyle w:val="16"/>
              <w:bidi w:val="0"/>
            </w:pPr>
            <w:r>
              <w:t>未建成</w:t>
            </w:r>
          </w:p>
        </w:tc>
        <w:tc>
          <w:tcPr>
            <w:tcW w:w="626" w:type="pct"/>
            <w:vAlign w:val="center"/>
          </w:tcPr>
          <w:p w14:paraId="6F3637E3">
            <w:pPr>
              <w:pStyle w:val="16"/>
              <w:bidi w:val="0"/>
            </w:pPr>
            <w:r>
              <w:t>0</w:t>
            </w:r>
          </w:p>
        </w:tc>
        <w:tc>
          <w:tcPr>
            <w:tcW w:w="704" w:type="pct"/>
            <w:vMerge w:val="continue"/>
            <w:vAlign w:val="center"/>
          </w:tcPr>
          <w:p w14:paraId="2590B90C">
            <w:pPr>
              <w:pStyle w:val="16"/>
              <w:bidi w:val="0"/>
            </w:pPr>
          </w:p>
        </w:tc>
        <w:tc>
          <w:tcPr>
            <w:tcW w:w="2280" w:type="pct"/>
            <w:vMerge w:val="continue"/>
            <w:vAlign w:val="center"/>
          </w:tcPr>
          <w:p w14:paraId="5F77C928">
            <w:pPr>
              <w:pStyle w:val="16"/>
              <w:bidi w:val="0"/>
            </w:pPr>
          </w:p>
        </w:tc>
      </w:tr>
      <w:tr w14:paraId="10753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Merge w:val="restart"/>
            <w:vAlign w:val="center"/>
          </w:tcPr>
          <w:p w14:paraId="2140BA1E">
            <w:pPr>
              <w:pStyle w:val="16"/>
              <w:bidi w:val="0"/>
            </w:pPr>
            <w:r>
              <w:t>工业用地</w:t>
            </w:r>
          </w:p>
        </w:tc>
        <w:tc>
          <w:tcPr>
            <w:tcW w:w="782" w:type="pct"/>
            <w:vAlign w:val="center"/>
          </w:tcPr>
          <w:p w14:paraId="1AA2C3CF">
            <w:pPr>
              <w:pStyle w:val="16"/>
              <w:bidi w:val="0"/>
            </w:pPr>
            <w:r>
              <w:t>已建成</w:t>
            </w:r>
          </w:p>
        </w:tc>
        <w:tc>
          <w:tcPr>
            <w:tcW w:w="626" w:type="pct"/>
            <w:vAlign w:val="center"/>
          </w:tcPr>
          <w:p w14:paraId="453A455D">
            <w:pPr>
              <w:pStyle w:val="16"/>
              <w:bidi w:val="0"/>
            </w:pPr>
            <w:r>
              <w:t>8</w:t>
            </w:r>
          </w:p>
        </w:tc>
        <w:tc>
          <w:tcPr>
            <w:tcW w:w="704" w:type="pct"/>
            <w:vMerge w:val="restart"/>
            <w:vAlign w:val="center"/>
          </w:tcPr>
          <w:p w14:paraId="2367CEAE">
            <w:pPr>
              <w:pStyle w:val="16"/>
              <w:bidi w:val="0"/>
            </w:pPr>
            <w:r>
              <w:t>8</w:t>
            </w:r>
          </w:p>
        </w:tc>
        <w:tc>
          <w:tcPr>
            <w:tcW w:w="2280" w:type="pct"/>
            <w:vMerge w:val="restart"/>
            <w:vAlign w:val="center"/>
          </w:tcPr>
          <w:p w14:paraId="06F7860B">
            <w:pPr>
              <w:pStyle w:val="16"/>
              <w:bidi w:val="0"/>
            </w:pPr>
            <w:r>
              <w:t>保留8宗，新增0宗，删除0宗</w:t>
            </w:r>
          </w:p>
        </w:tc>
      </w:tr>
      <w:tr w14:paraId="211E0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8" w:type="pct"/>
            <w:vMerge w:val="continue"/>
            <w:vAlign w:val="center"/>
          </w:tcPr>
          <w:p w14:paraId="07E71AC1">
            <w:pPr>
              <w:pStyle w:val="16"/>
              <w:bidi w:val="0"/>
            </w:pPr>
          </w:p>
        </w:tc>
        <w:tc>
          <w:tcPr>
            <w:tcW w:w="782" w:type="pct"/>
            <w:vAlign w:val="center"/>
          </w:tcPr>
          <w:p w14:paraId="47E07549">
            <w:pPr>
              <w:pStyle w:val="16"/>
              <w:bidi w:val="0"/>
            </w:pPr>
            <w:r>
              <w:t>未建成</w:t>
            </w:r>
          </w:p>
        </w:tc>
        <w:tc>
          <w:tcPr>
            <w:tcW w:w="626" w:type="pct"/>
            <w:vAlign w:val="center"/>
          </w:tcPr>
          <w:p w14:paraId="4FDB433B">
            <w:pPr>
              <w:pStyle w:val="16"/>
              <w:bidi w:val="0"/>
            </w:pPr>
            <w:r>
              <w:t>0</w:t>
            </w:r>
          </w:p>
        </w:tc>
        <w:tc>
          <w:tcPr>
            <w:tcW w:w="704" w:type="pct"/>
            <w:vMerge w:val="continue"/>
            <w:vAlign w:val="center"/>
          </w:tcPr>
          <w:p w14:paraId="25D06F89">
            <w:pPr>
              <w:pStyle w:val="16"/>
              <w:bidi w:val="0"/>
            </w:pPr>
          </w:p>
        </w:tc>
        <w:tc>
          <w:tcPr>
            <w:tcW w:w="2280" w:type="pct"/>
            <w:vMerge w:val="continue"/>
            <w:vAlign w:val="center"/>
          </w:tcPr>
          <w:p w14:paraId="0CC7ACED">
            <w:pPr>
              <w:pStyle w:val="16"/>
              <w:bidi w:val="0"/>
            </w:pPr>
          </w:p>
        </w:tc>
      </w:tr>
    </w:tbl>
    <w:p w14:paraId="17520A84">
      <w:pPr>
        <w:pStyle w:val="13"/>
        <w:bidi w:val="0"/>
      </w:pPr>
    </w:p>
    <w:p w14:paraId="1DE55270">
      <w:pPr>
        <w:pStyle w:val="15"/>
        <w:bidi w:val="0"/>
      </w:pPr>
      <w:r>
        <w:t>表6-2  山丹县各用途标准宗地编码表</w:t>
      </w:r>
    </w:p>
    <w:p w14:paraId="3EDC85F2">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800"/>
        <w:gridCol w:w="1320"/>
        <w:gridCol w:w="1695"/>
        <w:gridCol w:w="2611"/>
        <w:gridCol w:w="849"/>
      </w:tblGrid>
      <w:tr w14:paraId="5A5D7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33" w:type="pct"/>
            <w:vAlign w:val="center"/>
          </w:tcPr>
          <w:p w14:paraId="2DCD092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bookmarkStart w:id="95" w:name="_Hlk203603020"/>
            <w:r>
              <w:rPr>
                <w:b/>
                <w:bCs w:val="0"/>
              </w:rPr>
              <w:t>用地</w:t>
            </w:r>
          </w:p>
          <w:p w14:paraId="019867A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类型</w:t>
            </w:r>
          </w:p>
        </w:tc>
        <w:tc>
          <w:tcPr>
            <w:tcW w:w="993" w:type="pct"/>
            <w:vAlign w:val="center"/>
          </w:tcPr>
          <w:p w14:paraId="4ECD711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728" w:type="pct"/>
            <w:vAlign w:val="center"/>
          </w:tcPr>
          <w:p w14:paraId="22CF5F7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面积</w:t>
            </w:r>
          </w:p>
          <w:p w14:paraId="3A798AF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（平方米）</w:t>
            </w:r>
          </w:p>
        </w:tc>
        <w:tc>
          <w:tcPr>
            <w:tcW w:w="935" w:type="pct"/>
            <w:vAlign w:val="center"/>
          </w:tcPr>
          <w:p w14:paraId="63D5808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1440" w:type="pct"/>
            <w:vAlign w:val="center"/>
          </w:tcPr>
          <w:p w14:paraId="10B0572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468" w:type="pct"/>
            <w:vAlign w:val="center"/>
          </w:tcPr>
          <w:p w14:paraId="580BDE5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备注</w:t>
            </w:r>
          </w:p>
        </w:tc>
      </w:tr>
      <w:tr w14:paraId="22790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restart"/>
            <w:vAlign w:val="center"/>
          </w:tcPr>
          <w:p w14:paraId="7B2C585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bookmarkStart w:id="96" w:name="_Hlk203602764"/>
            <w:r>
              <w:t>商服用地</w:t>
            </w:r>
          </w:p>
        </w:tc>
        <w:tc>
          <w:tcPr>
            <w:tcW w:w="993" w:type="pct"/>
            <w:vAlign w:val="center"/>
          </w:tcPr>
          <w:p w14:paraId="33EF91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620725S0200101</w:t>
            </w:r>
          </w:p>
        </w:tc>
        <w:tc>
          <w:tcPr>
            <w:tcW w:w="728" w:type="pct"/>
            <w:vAlign w:val="center"/>
          </w:tcPr>
          <w:p w14:paraId="08A067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15371.93</w:t>
            </w:r>
          </w:p>
        </w:tc>
        <w:tc>
          <w:tcPr>
            <w:tcW w:w="935" w:type="pct"/>
            <w:vAlign w:val="center"/>
          </w:tcPr>
          <w:p w14:paraId="0CA8B3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批发市场用地</w:t>
            </w:r>
          </w:p>
        </w:tc>
        <w:tc>
          <w:tcPr>
            <w:tcW w:w="1440" w:type="pct"/>
            <w:vAlign w:val="center"/>
          </w:tcPr>
          <w:p w14:paraId="3EE989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山丹县新城区、艾黎大道东侧</w:t>
            </w:r>
          </w:p>
        </w:tc>
        <w:tc>
          <w:tcPr>
            <w:tcW w:w="468" w:type="pct"/>
            <w:vAlign w:val="center"/>
          </w:tcPr>
          <w:p w14:paraId="20456D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BC87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94C64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2B740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620725S0700201</w:t>
            </w:r>
          </w:p>
        </w:tc>
        <w:tc>
          <w:tcPr>
            <w:tcW w:w="728" w:type="pct"/>
            <w:vAlign w:val="center"/>
          </w:tcPr>
          <w:p w14:paraId="6B3591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2579.2</w:t>
            </w:r>
          </w:p>
        </w:tc>
        <w:tc>
          <w:tcPr>
            <w:tcW w:w="935" w:type="pct"/>
            <w:vAlign w:val="center"/>
          </w:tcPr>
          <w:p w14:paraId="0109D8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97" w:name="OLE_LINK16"/>
            <w:r>
              <w:t>其他商服用地</w:t>
            </w:r>
            <w:bookmarkEnd w:id="97"/>
          </w:p>
        </w:tc>
        <w:tc>
          <w:tcPr>
            <w:tcW w:w="1440" w:type="pct"/>
            <w:vAlign w:val="center"/>
          </w:tcPr>
          <w:p w14:paraId="71B991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山丹县北大街</w:t>
            </w:r>
          </w:p>
        </w:tc>
        <w:tc>
          <w:tcPr>
            <w:tcW w:w="468" w:type="pct"/>
            <w:vAlign w:val="center"/>
          </w:tcPr>
          <w:p w14:paraId="771280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1775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46A80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4CBCF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620725S0700301</w:t>
            </w:r>
          </w:p>
        </w:tc>
        <w:tc>
          <w:tcPr>
            <w:tcW w:w="728" w:type="pct"/>
            <w:vAlign w:val="center"/>
          </w:tcPr>
          <w:p w14:paraId="09E509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10575.56</w:t>
            </w:r>
          </w:p>
        </w:tc>
        <w:tc>
          <w:tcPr>
            <w:tcW w:w="935" w:type="pct"/>
            <w:vAlign w:val="center"/>
          </w:tcPr>
          <w:p w14:paraId="32B765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40CB59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山丹县龙首路东侧</w:t>
            </w:r>
          </w:p>
        </w:tc>
        <w:tc>
          <w:tcPr>
            <w:tcW w:w="468" w:type="pct"/>
            <w:vAlign w:val="center"/>
          </w:tcPr>
          <w:p w14:paraId="5442CB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4E98B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A4512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6EB2D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620725S0700401</w:t>
            </w:r>
          </w:p>
        </w:tc>
        <w:tc>
          <w:tcPr>
            <w:tcW w:w="728" w:type="pct"/>
            <w:vAlign w:val="center"/>
          </w:tcPr>
          <w:p w14:paraId="473A84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12593.4</w:t>
            </w:r>
          </w:p>
        </w:tc>
        <w:tc>
          <w:tcPr>
            <w:tcW w:w="935" w:type="pct"/>
            <w:vAlign w:val="center"/>
          </w:tcPr>
          <w:p w14:paraId="2B0148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6B53AE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山丹县仁和中路南侧、艾黎大道东侧（仁瑞小区）</w:t>
            </w:r>
          </w:p>
        </w:tc>
        <w:tc>
          <w:tcPr>
            <w:tcW w:w="468" w:type="pct"/>
            <w:vAlign w:val="center"/>
          </w:tcPr>
          <w:p w14:paraId="0451BBA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B42D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52EB33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414A7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620725S0700501</w:t>
            </w:r>
          </w:p>
        </w:tc>
        <w:tc>
          <w:tcPr>
            <w:tcW w:w="728" w:type="pct"/>
            <w:vAlign w:val="center"/>
          </w:tcPr>
          <w:p w14:paraId="4760C8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1272.13</w:t>
            </w:r>
          </w:p>
        </w:tc>
        <w:tc>
          <w:tcPr>
            <w:tcW w:w="935" w:type="pct"/>
            <w:vAlign w:val="center"/>
          </w:tcPr>
          <w:p w14:paraId="6705DF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676409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山丹县仓房街</w:t>
            </w:r>
          </w:p>
        </w:tc>
        <w:tc>
          <w:tcPr>
            <w:tcW w:w="468" w:type="pct"/>
            <w:vAlign w:val="center"/>
          </w:tcPr>
          <w:p w14:paraId="03C9AE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F4BB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DB97D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50068A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620725S0700601</w:t>
            </w:r>
          </w:p>
        </w:tc>
        <w:tc>
          <w:tcPr>
            <w:tcW w:w="728" w:type="pct"/>
            <w:vAlign w:val="center"/>
          </w:tcPr>
          <w:p w14:paraId="260DFE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3518.4</w:t>
            </w:r>
          </w:p>
        </w:tc>
        <w:tc>
          <w:tcPr>
            <w:tcW w:w="935" w:type="pct"/>
            <w:vAlign w:val="center"/>
          </w:tcPr>
          <w:p w14:paraId="01EFD7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692209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山丹县西大街</w:t>
            </w:r>
          </w:p>
        </w:tc>
        <w:tc>
          <w:tcPr>
            <w:tcW w:w="468" w:type="pct"/>
            <w:vAlign w:val="center"/>
          </w:tcPr>
          <w:p w14:paraId="59DF87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AD90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5E41C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5B2998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620725S0500701</w:t>
            </w:r>
          </w:p>
        </w:tc>
        <w:tc>
          <w:tcPr>
            <w:tcW w:w="728" w:type="pct"/>
            <w:vAlign w:val="center"/>
          </w:tcPr>
          <w:p w14:paraId="65BF25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1473</w:t>
            </w:r>
          </w:p>
        </w:tc>
        <w:tc>
          <w:tcPr>
            <w:tcW w:w="935" w:type="pct"/>
            <w:vAlign w:val="center"/>
          </w:tcPr>
          <w:p w14:paraId="710B99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商务金融用地</w:t>
            </w:r>
          </w:p>
        </w:tc>
        <w:tc>
          <w:tcPr>
            <w:tcW w:w="1440" w:type="pct"/>
            <w:vAlign w:val="center"/>
          </w:tcPr>
          <w:p w14:paraId="6519C5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山丹县南大街</w:t>
            </w:r>
          </w:p>
        </w:tc>
        <w:tc>
          <w:tcPr>
            <w:tcW w:w="468" w:type="pct"/>
            <w:vAlign w:val="center"/>
          </w:tcPr>
          <w:p w14:paraId="28C3CE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E05F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3A225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E835D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620725S0700801</w:t>
            </w:r>
          </w:p>
        </w:tc>
        <w:tc>
          <w:tcPr>
            <w:tcW w:w="728" w:type="pct"/>
            <w:vAlign w:val="center"/>
          </w:tcPr>
          <w:p w14:paraId="00A334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643.44</w:t>
            </w:r>
          </w:p>
        </w:tc>
        <w:tc>
          <w:tcPr>
            <w:tcW w:w="935" w:type="pct"/>
            <w:vAlign w:val="center"/>
          </w:tcPr>
          <w:p w14:paraId="101944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347667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山丹县东大街</w:t>
            </w:r>
          </w:p>
        </w:tc>
        <w:tc>
          <w:tcPr>
            <w:tcW w:w="468" w:type="pct"/>
            <w:vAlign w:val="center"/>
          </w:tcPr>
          <w:p w14:paraId="3D5C6E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08551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652B79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FEFBD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620725S0700901</w:t>
            </w:r>
          </w:p>
        </w:tc>
        <w:tc>
          <w:tcPr>
            <w:tcW w:w="728" w:type="pct"/>
            <w:vAlign w:val="center"/>
          </w:tcPr>
          <w:p w14:paraId="3B540D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1271.9</w:t>
            </w:r>
          </w:p>
        </w:tc>
        <w:tc>
          <w:tcPr>
            <w:tcW w:w="935" w:type="pct"/>
            <w:vAlign w:val="center"/>
          </w:tcPr>
          <w:p w14:paraId="22A9BE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64F9B2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山丹县新城区（裕祥润园）</w:t>
            </w:r>
          </w:p>
        </w:tc>
        <w:tc>
          <w:tcPr>
            <w:tcW w:w="468" w:type="pct"/>
            <w:vAlign w:val="center"/>
          </w:tcPr>
          <w:p w14:paraId="5A3397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B49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4455E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44E64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620725S0101001</w:t>
            </w:r>
          </w:p>
        </w:tc>
        <w:tc>
          <w:tcPr>
            <w:tcW w:w="728" w:type="pct"/>
            <w:vAlign w:val="center"/>
          </w:tcPr>
          <w:p w14:paraId="3E7DBE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13461</w:t>
            </w:r>
          </w:p>
        </w:tc>
        <w:tc>
          <w:tcPr>
            <w:tcW w:w="935" w:type="pct"/>
            <w:vAlign w:val="center"/>
          </w:tcPr>
          <w:p w14:paraId="78FA61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1440" w:type="pct"/>
            <w:vAlign w:val="center"/>
          </w:tcPr>
          <w:p w14:paraId="388690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山丹县新城区焉支路西侧、锦绣二巷南侧</w:t>
            </w:r>
          </w:p>
        </w:tc>
        <w:tc>
          <w:tcPr>
            <w:tcW w:w="468" w:type="pct"/>
            <w:vAlign w:val="center"/>
          </w:tcPr>
          <w:p w14:paraId="1D51EE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3636E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063C6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ED303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620725S0701101</w:t>
            </w:r>
          </w:p>
        </w:tc>
        <w:tc>
          <w:tcPr>
            <w:tcW w:w="728" w:type="pct"/>
            <w:vAlign w:val="center"/>
          </w:tcPr>
          <w:p w14:paraId="4047C4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997.2</w:t>
            </w:r>
          </w:p>
        </w:tc>
        <w:tc>
          <w:tcPr>
            <w:tcW w:w="935" w:type="pct"/>
            <w:vAlign w:val="center"/>
          </w:tcPr>
          <w:p w14:paraId="1C4451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03F23E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山丹县新城区李桥路南侧、永宁路东侧</w:t>
            </w:r>
          </w:p>
        </w:tc>
        <w:tc>
          <w:tcPr>
            <w:tcW w:w="468" w:type="pct"/>
            <w:vAlign w:val="center"/>
          </w:tcPr>
          <w:p w14:paraId="7F45DC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59A2A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7444A1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7E448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620725S0701201</w:t>
            </w:r>
          </w:p>
        </w:tc>
        <w:tc>
          <w:tcPr>
            <w:tcW w:w="728" w:type="pct"/>
            <w:vAlign w:val="center"/>
          </w:tcPr>
          <w:p w14:paraId="5BAE93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4609</w:t>
            </w:r>
          </w:p>
        </w:tc>
        <w:tc>
          <w:tcPr>
            <w:tcW w:w="935" w:type="pct"/>
            <w:vAlign w:val="center"/>
          </w:tcPr>
          <w:p w14:paraId="5363BD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346A6C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山丹县城市新区</w:t>
            </w:r>
          </w:p>
        </w:tc>
        <w:tc>
          <w:tcPr>
            <w:tcW w:w="468" w:type="pct"/>
            <w:vAlign w:val="center"/>
          </w:tcPr>
          <w:p w14:paraId="71C625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6DA5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EF404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24D21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620725S0401301</w:t>
            </w:r>
          </w:p>
        </w:tc>
        <w:tc>
          <w:tcPr>
            <w:tcW w:w="728" w:type="pct"/>
            <w:vAlign w:val="center"/>
          </w:tcPr>
          <w:p w14:paraId="641941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32966</w:t>
            </w:r>
          </w:p>
        </w:tc>
        <w:tc>
          <w:tcPr>
            <w:tcW w:w="935" w:type="pct"/>
            <w:vAlign w:val="center"/>
          </w:tcPr>
          <w:p w14:paraId="37E35B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1440" w:type="pct"/>
            <w:vAlign w:val="center"/>
          </w:tcPr>
          <w:p w14:paraId="282D27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468" w:type="pct"/>
            <w:vAlign w:val="center"/>
          </w:tcPr>
          <w:p w14:paraId="67432B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48696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51CB95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A205B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620725S0701401</w:t>
            </w:r>
          </w:p>
        </w:tc>
        <w:tc>
          <w:tcPr>
            <w:tcW w:w="728" w:type="pct"/>
            <w:vAlign w:val="center"/>
          </w:tcPr>
          <w:p w14:paraId="165A55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279.22</w:t>
            </w:r>
          </w:p>
        </w:tc>
        <w:tc>
          <w:tcPr>
            <w:tcW w:w="935" w:type="pct"/>
            <w:vAlign w:val="center"/>
          </w:tcPr>
          <w:p w14:paraId="228893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6CA14E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山丹县进修路北侧</w:t>
            </w:r>
          </w:p>
        </w:tc>
        <w:tc>
          <w:tcPr>
            <w:tcW w:w="468" w:type="pct"/>
            <w:vAlign w:val="center"/>
          </w:tcPr>
          <w:p w14:paraId="035755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E3D7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0FCBFD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1FD345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620725S0701501</w:t>
            </w:r>
          </w:p>
        </w:tc>
        <w:tc>
          <w:tcPr>
            <w:tcW w:w="728" w:type="pct"/>
            <w:vAlign w:val="center"/>
          </w:tcPr>
          <w:p w14:paraId="072BD3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5617</w:t>
            </w:r>
          </w:p>
        </w:tc>
        <w:tc>
          <w:tcPr>
            <w:tcW w:w="935" w:type="pct"/>
            <w:vAlign w:val="center"/>
          </w:tcPr>
          <w:p w14:paraId="376B1E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0817E7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山丹县祁连中路</w:t>
            </w:r>
          </w:p>
          <w:p w14:paraId="23743E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（夕阳红公寓）</w:t>
            </w:r>
          </w:p>
        </w:tc>
        <w:tc>
          <w:tcPr>
            <w:tcW w:w="468" w:type="pct"/>
            <w:vAlign w:val="center"/>
          </w:tcPr>
          <w:p w14:paraId="3D97A9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023B2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79015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D883E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620725S0401601</w:t>
            </w:r>
          </w:p>
        </w:tc>
        <w:tc>
          <w:tcPr>
            <w:tcW w:w="728" w:type="pct"/>
            <w:vAlign w:val="center"/>
          </w:tcPr>
          <w:p w14:paraId="3ED768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896</w:t>
            </w:r>
          </w:p>
        </w:tc>
        <w:tc>
          <w:tcPr>
            <w:tcW w:w="935" w:type="pct"/>
            <w:vAlign w:val="center"/>
          </w:tcPr>
          <w:p w14:paraId="68D3B1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1440" w:type="pct"/>
            <w:vAlign w:val="center"/>
          </w:tcPr>
          <w:p w14:paraId="1C4133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山丹县祁连中路</w:t>
            </w:r>
          </w:p>
        </w:tc>
        <w:tc>
          <w:tcPr>
            <w:tcW w:w="468" w:type="pct"/>
            <w:vAlign w:val="center"/>
          </w:tcPr>
          <w:p w14:paraId="0C610C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420EB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39299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1A14DF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620725S0401701</w:t>
            </w:r>
          </w:p>
        </w:tc>
        <w:tc>
          <w:tcPr>
            <w:tcW w:w="728" w:type="pct"/>
            <w:vAlign w:val="center"/>
          </w:tcPr>
          <w:p w14:paraId="2DCE96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1060.87</w:t>
            </w:r>
          </w:p>
        </w:tc>
        <w:tc>
          <w:tcPr>
            <w:tcW w:w="935" w:type="pct"/>
            <w:vAlign w:val="center"/>
          </w:tcPr>
          <w:p w14:paraId="697743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1440" w:type="pct"/>
            <w:vAlign w:val="center"/>
          </w:tcPr>
          <w:p w14:paraId="1F6AA7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468" w:type="pct"/>
            <w:vAlign w:val="center"/>
          </w:tcPr>
          <w:p w14:paraId="59A5A0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7AC9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88A6B3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p>
        </w:tc>
        <w:tc>
          <w:tcPr>
            <w:tcW w:w="993" w:type="pct"/>
            <w:vAlign w:val="center"/>
          </w:tcPr>
          <w:p w14:paraId="014023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620725S0301801</w:t>
            </w:r>
          </w:p>
        </w:tc>
        <w:tc>
          <w:tcPr>
            <w:tcW w:w="728" w:type="pct"/>
            <w:vAlign w:val="center"/>
          </w:tcPr>
          <w:p w14:paraId="14953B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1683.6</w:t>
            </w:r>
          </w:p>
        </w:tc>
        <w:tc>
          <w:tcPr>
            <w:tcW w:w="935" w:type="pct"/>
            <w:vAlign w:val="center"/>
          </w:tcPr>
          <w:p w14:paraId="3C0FAA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餐饮用地</w:t>
            </w:r>
          </w:p>
        </w:tc>
        <w:tc>
          <w:tcPr>
            <w:tcW w:w="1440" w:type="pct"/>
            <w:vAlign w:val="center"/>
          </w:tcPr>
          <w:p w14:paraId="401CF1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山丹县东环路</w:t>
            </w:r>
          </w:p>
        </w:tc>
        <w:tc>
          <w:tcPr>
            <w:tcW w:w="468" w:type="pct"/>
            <w:vAlign w:val="center"/>
          </w:tcPr>
          <w:p w14:paraId="31676C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C8AC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restart"/>
            <w:vAlign w:val="center"/>
          </w:tcPr>
          <w:p w14:paraId="632D2A6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r>
              <w:rPr>
                <w:rFonts w:hint="eastAsia"/>
                <w:lang w:eastAsia="zh-CN"/>
              </w:rPr>
              <w:t>商服用地</w:t>
            </w:r>
          </w:p>
        </w:tc>
        <w:tc>
          <w:tcPr>
            <w:tcW w:w="993" w:type="pct"/>
            <w:vAlign w:val="center"/>
          </w:tcPr>
          <w:p w14:paraId="56C115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620725S0701901</w:t>
            </w:r>
          </w:p>
        </w:tc>
        <w:tc>
          <w:tcPr>
            <w:tcW w:w="728" w:type="pct"/>
            <w:vAlign w:val="center"/>
          </w:tcPr>
          <w:p w14:paraId="485A06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418.4</w:t>
            </w:r>
          </w:p>
        </w:tc>
        <w:tc>
          <w:tcPr>
            <w:tcW w:w="935" w:type="pct"/>
            <w:vAlign w:val="center"/>
          </w:tcPr>
          <w:p w14:paraId="40B588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0F3A99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山丹县南关西路南侧</w:t>
            </w:r>
          </w:p>
        </w:tc>
        <w:tc>
          <w:tcPr>
            <w:tcW w:w="468" w:type="pct"/>
            <w:vAlign w:val="center"/>
          </w:tcPr>
          <w:p w14:paraId="561B33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8591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25EDE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C7F34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620725S0702001</w:t>
            </w:r>
          </w:p>
        </w:tc>
        <w:tc>
          <w:tcPr>
            <w:tcW w:w="728" w:type="pct"/>
            <w:vAlign w:val="center"/>
          </w:tcPr>
          <w:p w14:paraId="270460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1379</w:t>
            </w:r>
          </w:p>
        </w:tc>
        <w:tc>
          <w:tcPr>
            <w:tcW w:w="935" w:type="pct"/>
            <w:vAlign w:val="center"/>
          </w:tcPr>
          <w:p w14:paraId="6DF331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25BECC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山丹县南关东路南侧</w:t>
            </w:r>
          </w:p>
        </w:tc>
        <w:tc>
          <w:tcPr>
            <w:tcW w:w="468" w:type="pct"/>
            <w:vAlign w:val="center"/>
          </w:tcPr>
          <w:p w14:paraId="23B52B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32F5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0BCF16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2925E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620725S0102101</w:t>
            </w:r>
          </w:p>
        </w:tc>
        <w:tc>
          <w:tcPr>
            <w:tcW w:w="728" w:type="pct"/>
            <w:vAlign w:val="center"/>
          </w:tcPr>
          <w:p w14:paraId="644F20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738.84</w:t>
            </w:r>
          </w:p>
        </w:tc>
        <w:tc>
          <w:tcPr>
            <w:tcW w:w="935" w:type="pct"/>
            <w:vAlign w:val="center"/>
          </w:tcPr>
          <w:p w14:paraId="4AA0A5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1440" w:type="pct"/>
            <w:vAlign w:val="center"/>
          </w:tcPr>
          <w:p w14:paraId="0FF074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tc>
        <w:tc>
          <w:tcPr>
            <w:tcW w:w="468" w:type="pct"/>
            <w:vAlign w:val="center"/>
          </w:tcPr>
          <w:p w14:paraId="16C15D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407A6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B48C0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511ECE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620725S0102201</w:t>
            </w:r>
          </w:p>
        </w:tc>
        <w:tc>
          <w:tcPr>
            <w:tcW w:w="728" w:type="pct"/>
            <w:vAlign w:val="center"/>
          </w:tcPr>
          <w:p w14:paraId="25D541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5000</w:t>
            </w:r>
          </w:p>
        </w:tc>
        <w:tc>
          <w:tcPr>
            <w:tcW w:w="935" w:type="pct"/>
            <w:vAlign w:val="center"/>
          </w:tcPr>
          <w:p w14:paraId="014AB3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1440" w:type="pct"/>
            <w:vAlign w:val="center"/>
          </w:tcPr>
          <w:p w14:paraId="29CBDD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468" w:type="pct"/>
            <w:vAlign w:val="center"/>
          </w:tcPr>
          <w:p w14:paraId="0D102C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5C63F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310DB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98" w:name="_Hlk203602864"/>
          </w:p>
        </w:tc>
        <w:tc>
          <w:tcPr>
            <w:tcW w:w="993" w:type="pct"/>
            <w:vAlign w:val="center"/>
          </w:tcPr>
          <w:p w14:paraId="28D33E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620725S0702301</w:t>
            </w:r>
          </w:p>
        </w:tc>
        <w:tc>
          <w:tcPr>
            <w:tcW w:w="728" w:type="pct"/>
            <w:vAlign w:val="center"/>
          </w:tcPr>
          <w:p w14:paraId="4B111E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20133</w:t>
            </w:r>
          </w:p>
        </w:tc>
        <w:tc>
          <w:tcPr>
            <w:tcW w:w="935" w:type="pct"/>
            <w:vAlign w:val="center"/>
          </w:tcPr>
          <w:p w14:paraId="6AC232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1440" w:type="pct"/>
            <w:vAlign w:val="center"/>
          </w:tcPr>
          <w:p w14:paraId="3721BD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山丹县交通街</w:t>
            </w:r>
          </w:p>
        </w:tc>
        <w:tc>
          <w:tcPr>
            <w:tcW w:w="468" w:type="pct"/>
            <w:vAlign w:val="center"/>
          </w:tcPr>
          <w:p w14:paraId="24794B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5E86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01AFA3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A20B7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620725S0102401</w:t>
            </w:r>
          </w:p>
        </w:tc>
        <w:tc>
          <w:tcPr>
            <w:tcW w:w="728" w:type="pct"/>
            <w:vAlign w:val="center"/>
          </w:tcPr>
          <w:p w14:paraId="64332E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6367.8</w:t>
            </w:r>
          </w:p>
        </w:tc>
        <w:tc>
          <w:tcPr>
            <w:tcW w:w="935" w:type="pct"/>
            <w:vAlign w:val="center"/>
          </w:tcPr>
          <w:p w14:paraId="1A8EE6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1440" w:type="pct"/>
            <w:vAlign w:val="center"/>
          </w:tcPr>
          <w:p w14:paraId="77310E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山丹县永安路东侧、紫玉山庄小区西侧</w:t>
            </w:r>
          </w:p>
        </w:tc>
        <w:tc>
          <w:tcPr>
            <w:tcW w:w="468" w:type="pct"/>
            <w:vAlign w:val="center"/>
          </w:tcPr>
          <w:p w14:paraId="2FFC1C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新增</w:t>
            </w:r>
          </w:p>
        </w:tc>
      </w:tr>
      <w:bookmarkEnd w:id="96"/>
      <w:bookmarkEnd w:id="98"/>
      <w:tr w14:paraId="7A589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restart"/>
            <w:vAlign w:val="center"/>
          </w:tcPr>
          <w:p w14:paraId="341851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99" w:name="_Hlk203602914"/>
            <w:bookmarkStart w:id="100" w:name="_Hlk204112604"/>
            <w:r>
              <w:t>住宅用地</w:t>
            </w:r>
          </w:p>
        </w:tc>
        <w:tc>
          <w:tcPr>
            <w:tcW w:w="993" w:type="pct"/>
            <w:vAlign w:val="center"/>
          </w:tcPr>
          <w:p w14:paraId="339A47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728" w:type="pct"/>
            <w:vAlign w:val="center"/>
          </w:tcPr>
          <w:p w14:paraId="40B4D0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7601.6</w:t>
            </w:r>
          </w:p>
        </w:tc>
        <w:tc>
          <w:tcPr>
            <w:tcW w:w="935" w:type="pct"/>
            <w:vAlign w:val="center"/>
          </w:tcPr>
          <w:p w14:paraId="73B6C0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1" w:name="OLE_LINK15"/>
            <w:r>
              <w:t>城镇住宅用地</w:t>
            </w:r>
            <w:bookmarkEnd w:id="101"/>
          </w:p>
        </w:tc>
        <w:tc>
          <w:tcPr>
            <w:tcW w:w="1440" w:type="pct"/>
            <w:vAlign w:val="center"/>
          </w:tcPr>
          <w:p w14:paraId="700AB6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山丹县培黎东路与艾黎大道交叉口东南角</w:t>
            </w:r>
          </w:p>
          <w:p w14:paraId="450BD8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（焉支风情园）</w:t>
            </w:r>
          </w:p>
        </w:tc>
        <w:tc>
          <w:tcPr>
            <w:tcW w:w="468" w:type="pct"/>
            <w:vAlign w:val="center"/>
          </w:tcPr>
          <w:p w14:paraId="7281D8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bookmarkEnd w:id="99"/>
      <w:tr w14:paraId="3CCA0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45EB9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0FB96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728" w:type="pct"/>
            <w:vAlign w:val="center"/>
          </w:tcPr>
          <w:p w14:paraId="3ED651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29447.2</w:t>
            </w:r>
          </w:p>
        </w:tc>
        <w:tc>
          <w:tcPr>
            <w:tcW w:w="935" w:type="pct"/>
            <w:vAlign w:val="center"/>
          </w:tcPr>
          <w:p w14:paraId="3EF714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27E70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468" w:type="pct"/>
            <w:vAlign w:val="center"/>
          </w:tcPr>
          <w:p w14:paraId="64C6E1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A055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DD82F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599D75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728" w:type="pct"/>
            <w:vAlign w:val="center"/>
          </w:tcPr>
          <w:p w14:paraId="08B549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42302.26</w:t>
            </w:r>
          </w:p>
        </w:tc>
        <w:tc>
          <w:tcPr>
            <w:tcW w:w="935" w:type="pct"/>
            <w:vAlign w:val="center"/>
          </w:tcPr>
          <w:p w14:paraId="2DD626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0B9CC3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山丹县龙首路东侧</w:t>
            </w:r>
          </w:p>
        </w:tc>
        <w:tc>
          <w:tcPr>
            <w:tcW w:w="468" w:type="pct"/>
            <w:vAlign w:val="center"/>
          </w:tcPr>
          <w:p w14:paraId="181508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3453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A2B7F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1C6DD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728" w:type="pct"/>
            <w:vAlign w:val="center"/>
          </w:tcPr>
          <w:p w14:paraId="352900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2" w:name="OLE_LINK25"/>
            <w:r>
              <w:t>50373.6</w:t>
            </w:r>
            <w:bookmarkEnd w:id="102"/>
          </w:p>
        </w:tc>
        <w:tc>
          <w:tcPr>
            <w:tcW w:w="935" w:type="pct"/>
            <w:vAlign w:val="center"/>
          </w:tcPr>
          <w:p w14:paraId="010FA0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188B08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山丹县仁和中路南侧、艾黎大道东侧</w:t>
            </w:r>
          </w:p>
          <w:p w14:paraId="4F9C39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（仁瑞小区）</w:t>
            </w:r>
          </w:p>
        </w:tc>
        <w:tc>
          <w:tcPr>
            <w:tcW w:w="468" w:type="pct"/>
            <w:vAlign w:val="center"/>
          </w:tcPr>
          <w:p w14:paraId="3753C1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2ED5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11B1F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788D5D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728" w:type="pct"/>
            <w:vAlign w:val="center"/>
          </w:tcPr>
          <w:p w14:paraId="6253CF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5088.51</w:t>
            </w:r>
          </w:p>
        </w:tc>
        <w:tc>
          <w:tcPr>
            <w:tcW w:w="935" w:type="pct"/>
            <w:vAlign w:val="center"/>
          </w:tcPr>
          <w:p w14:paraId="44492F3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46A40C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山丹县仓房街</w:t>
            </w:r>
          </w:p>
        </w:tc>
        <w:tc>
          <w:tcPr>
            <w:tcW w:w="468" w:type="pct"/>
            <w:vAlign w:val="center"/>
          </w:tcPr>
          <w:p w14:paraId="1E8C99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4C7B2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7194B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607B92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728" w:type="pct"/>
            <w:vAlign w:val="center"/>
          </w:tcPr>
          <w:p w14:paraId="7FB73B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3" w:name="OLE_LINK26"/>
            <w:r>
              <w:t>70164.8</w:t>
            </w:r>
            <w:bookmarkEnd w:id="103"/>
          </w:p>
        </w:tc>
        <w:tc>
          <w:tcPr>
            <w:tcW w:w="935" w:type="pct"/>
            <w:vAlign w:val="center"/>
          </w:tcPr>
          <w:p w14:paraId="3373C9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7BFA2F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山丹县西大街</w:t>
            </w:r>
          </w:p>
        </w:tc>
        <w:tc>
          <w:tcPr>
            <w:tcW w:w="468" w:type="pct"/>
            <w:vAlign w:val="center"/>
          </w:tcPr>
          <w:p w14:paraId="47EF90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340BD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C22D8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FCF99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728" w:type="pct"/>
            <w:vAlign w:val="center"/>
          </w:tcPr>
          <w:p w14:paraId="6A3F78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10063.28</w:t>
            </w:r>
          </w:p>
        </w:tc>
        <w:tc>
          <w:tcPr>
            <w:tcW w:w="935" w:type="pct"/>
            <w:vAlign w:val="center"/>
          </w:tcPr>
          <w:p w14:paraId="20023D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11003E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山丹县王什街北侧、丰收路东侧（惠农名苑）</w:t>
            </w:r>
          </w:p>
        </w:tc>
        <w:tc>
          <w:tcPr>
            <w:tcW w:w="468" w:type="pct"/>
            <w:vAlign w:val="center"/>
          </w:tcPr>
          <w:p w14:paraId="51653E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3A6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62C67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07B7A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728" w:type="pct"/>
            <w:vAlign w:val="center"/>
          </w:tcPr>
          <w:p w14:paraId="0C0ED3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4" w:name="OLE_LINK27"/>
            <w:r>
              <w:t>26096.22</w:t>
            </w:r>
            <w:bookmarkEnd w:id="104"/>
          </w:p>
        </w:tc>
        <w:tc>
          <w:tcPr>
            <w:tcW w:w="935" w:type="pct"/>
            <w:vAlign w:val="center"/>
          </w:tcPr>
          <w:p w14:paraId="2FE704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5344F2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山丹县东大街</w:t>
            </w:r>
          </w:p>
          <w:p w14:paraId="4C922A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（金脉朝阳小区）</w:t>
            </w:r>
          </w:p>
        </w:tc>
        <w:tc>
          <w:tcPr>
            <w:tcW w:w="468" w:type="pct"/>
            <w:vAlign w:val="center"/>
          </w:tcPr>
          <w:p w14:paraId="1E7E05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5EE4A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0D44E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BD678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728" w:type="pct"/>
            <w:vAlign w:val="center"/>
          </w:tcPr>
          <w:p w14:paraId="2DC761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35346.5</w:t>
            </w:r>
          </w:p>
        </w:tc>
        <w:tc>
          <w:tcPr>
            <w:tcW w:w="935" w:type="pct"/>
            <w:vAlign w:val="center"/>
          </w:tcPr>
          <w:p w14:paraId="54EA19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655AC7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山丹县新城区中医院西侧、民生西路北侧</w:t>
            </w:r>
          </w:p>
          <w:p w14:paraId="33E43A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（恒昌华府）</w:t>
            </w:r>
          </w:p>
        </w:tc>
        <w:tc>
          <w:tcPr>
            <w:tcW w:w="468" w:type="pct"/>
            <w:vAlign w:val="center"/>
          </w:tcPr>
          <w:p w14:paraId="559F64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34D42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051443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756003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728" w:type="pct"/>
            <w:vAlign w:val="center"/>
          </w:tcPr>
          <w:p w14:paraId="7F7C06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11447.1</w:t>
            </w:r>
          </w:p>
        </w:tc>
        <w:tc>
          <w:tcPr>
            <w:tcW w:w="935" w:type="pct"/>
            <w:vAlign w:val="center"/>
          </w:tcPr>
          <w:p w14:paraId="540CC0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084C65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山丹县新城区培黎西路南侧、永福路东侧、马场路西侧（裕祥润园）</w:t>
            </w:r>
          </w:p>
        </w:tc>
        <w:tc>
          <w:tcPr>
            <w:tcW w:w="468" w:type="pct"/>
            <w:vAlign w:val="center"/>
          </w:tcPr>
          <w:p w14:paraId="75E031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141FC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9F056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4331B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728" w:type="pct"/>
            <w:vAlign w:val="center"/>
          </w:tcPr>
          <w:p w14:paraId="57C072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2956.84</w:t>
            </w:r>
          </w:p>
        </w:tc>
        <w:tc>
          <w:tcPr>
            <w:tcW w:w="935" w:type="pct"/>
            <w:vAlign w:val="center"/>
          </w:tcPr>
          <w:p w14:paraId="0CF97A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18CBB76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rPr>
              <w:t>山丹县新城区位奇路南侧、永福路东侧</w:t>
            </w:r>
          </w:p>
          <w:p w14:paraId="59D0F0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（万恒锦绣园）</w:t>
            </w:r>
          </w:p>
        </w:tc>
        <w:tc>
          <w:tcPr>
            <w:tcW w:w="468" w:type="pct"/>
            <w:vAlign w:val="center"/>
          </w:tcPr>
          <w:p w14:paraId="3FA0BA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2EB1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238FF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7FA1CC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728" w:type="pct"/>
            <w:vAlign w:val="center"/>
          </w:tcPr>
          <w:p w14:paraId="7D2171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5" w:name="OLE_LINK28"/>
            <w:r>
              <w:t>8974.8</w:t>
            </w:r>
            <w:bookmarkEnd w:id="105"/>
          </w:p>
        </w:tc>
        <w:tc>
          <w:tcPr>
            <w:tcW w:w="935" w:type="pct"/>
            <w:vAlign w:val="center"/>
          </w:tcPr>
          <w:p w14:paraId="071673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1B1AE1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p w14:paraId="035D97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（瑞景新城西区）</w:t>
            </w:r>
          </w:p>
        </w:tc>
        <w:tc>
          <w:tcPr>
            <w:tcW w:w="468" w:type="pct"/>
            <w:vAlign w:val="center"/>
          </w:tcPr>
          <w:p w14:paraId="387B07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13A7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6FDDBB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8649F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728" w:type="pct"/>
            <w:vAlign w:val="center"/>
          </w:tcPr>
          <w:p w14:paraId="374E70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48488.98</w:t>
            </w:r>
          </w:p>
        </w:tc>
        <w:tc>
          <w:tcPr>
            <w:tcW w:w="935" w:type="pct"/>
            <w:vAlign w:val="center"/>
          </w:tcPr>
          <w:p w14:paraId="5733A2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72F0F5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山丹县新城区清泉路南侧（怡景庭院）</w:t>
            </w:r>
          </w:p>
        </w:tc>
        <w:tc>
          <w:tcPr>
            <w:tcW w:w="468" w:type="pct"/>
            <w:vAlign w:val="center"/>
          </w:tcPr>
          <w:p w14:paraId="20FCE7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5DD33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5BFDD0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33E45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728" w:type="pct"/>
            <w:vAlign w:val="center"/>
          </w:tcPr>
          <w:p w14:paraId="770D1E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2383.79</w:t>
            </w:r>
          </w:p>
        </w:tc>
        <w:tc>
          <w:tcPr>
            <w:tcW w:w="935" w:type="pct"/>
            <w:vAlign w:val="center"/>
          </w:tcPr>
          <w:p w14:paraId="4D6AA8D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633AFD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山丹县北大路西侧</w:t>
            </w:r>
          </w:p>
          <w:p w14:paraId="0FDC7E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（禾庆丽苑）</w:t>
            </w:r>
          </w:p>
        </w:tc>
        <w:tc>
          <w:tcPr>
            <w:tcW w:w="468" w:type="pct"/>
            <w:vAlign w:val="center"/>
          </w:tcPr>
          <w:p w14:paraId="18DC7D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33F7C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0A775C3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p>
        </w:tc>
        <w:tc>
          <w:tcPr>
            <w:tcW w:w="993" w:type="pct"/>
            <w:vAlign w:val="center"/>
          </w:tcPr>
          <w:p w14:paraId="2019D0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728" w:type="pct"/>
            <w:vAlign w:val="center"/>
          </w:tcPr>
          <w:p w14:paraId="1956DD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3923.79</w:t>
            </w:r>
          </w:p>
        </w:tc>
        <w:tc>
          <w:tcPr>
            <w:tcW w:w="935" w:type="pct"/>
            <w:vAlign w:val="center"/>
          </w:tcPr>
          <w:p w14:paraId="346AFF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0EC442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山丹县祁连中路</w:t>
            </w:r>
          </w:p>
          <w:p w14:paraId="07CE6D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（鑫源公寓）</w:t>
            </w:r>
          </w:p>
        </w:tc>
        <w:tc>
          <w:tcPr>
            <w:tcW w:w="468" w:type="pct"/>
            <w:vAlign w:val="center"/>
          </w:tcPr>
          <w:p w14:paraId="154C87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0F53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restart"/>
            <w:vAlign w:val="center"/>
          </w:tcPr>
          <w:p w14:paraId="4433254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仿宋_GB2312"/>
                <w:lang w:eastAsia="zh-CN"/>
              </w:rPr>
            </w:pPr>
            <w:r>
              <w:rPr>
                <w:rFonts w:hint="eastAsia"/>
                <w:lang w:eastAsia="zh-CN"/>
              </w:rPr>
              <w:t>住宅用地</w:t>
            </w:r>
          </w:p>
        </w:tc>
        <w:tc>
          <w:tcPr>
            <w:tcW w:w="993" w:type="pct"/>
            <w:vAlign w:val="center"/>
          </w:tcPr>
          <w:p w14:paraId="792AC9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728" w:type="pct"/>
            <w:vAlign w:val="center"/>
          </w:tcPr>
          <w:p w14:paraId="797575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13776.68</w:t>
            </w:r>
          </w:p>
        </w:tc>
        <w:tc>
          <w:tcPr>
            <w:tcW w:w="935" w:type="pct"/>
            <w:vAlign w:val="center"/>
          </w:tcPr>
          <w:p w14:paraId="2A2117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0A4A9E2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rPr>
              <w:t>山丹县焉支大道北侧</w:t>
            </w:r>
          </w:p>
          <w:p w14:paraId="528434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（金龙小区）</w:t>
            </w:r>
          </w:p>
        </w:tc>
        <w:tc>
          <w:tcPr>
            <w:tcW w:w="468" w:type="pct"/>
            <w:vAlign w:val="center"/>
          </w:tcPr>
          <w:p w14:paraId="34D2A0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eastAsia="zh-CN"/>
              </w:rPr>
            </w:pPr>
            <w:r>
              <w:rPr>
                <w:rFonts w:hint="eastAsia"/>
                <w:lang w:eastAsia="zh-CN"/>
              </w:rPr>
              <w:t>更换</w:t>
            </w:r>
          </w:p>
        </w:tc>
      </w:tr>
      <w:tr w14:paraId="3FFBC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257A0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16A939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728" w:type="pct"/>
            <w:vAlign w:val="center"/>
          </w:tcPr>
          <w:p w14:paraId="7515FB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15351.3</w:t>
            </w:r>
          </w:p>
        </w:tc>
        <w:tc>
          <w:tcPr>
            <w:tcW w:w="935" w:type="pct"/>
            <w:vAlign w:val="center"/>
          </w:tcPr>
          <w:p w14:paraId="67635D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5D7A85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山丹县东环南路</w:t>
            </w:r>
          </w:p>
          <w:p w14:paraId="6A0BB2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（东泉嘉园）</w:t>
            </w:r>
          </w:p>
        </w:tc>
        <w:tc>
          <w:tcPr>
            <w:tcW w:w="468" w:type="pct"/>
            <w:vAlign w:val="center"/>
          </w:tcPr>
          <w:p w14:paraId="5DDE9B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0046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841600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3F0E2B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728" w:type="pct"/>
            <w:vAlign w:val="center"/>
          </w:tcPr>
          <w:p w14:paraId="1DB480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3765.6</w:t>
            </w:r>
          </w:p>
        </w:tc>
        <w:tc>
          <w:tcPr>
            <w:tcW w:w="935" w:type="pct"/>
            <w:vAlign w:val="center"/>
          </w:tcPr>
          <w:p w14:paraId="30A5B9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60D4DE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6" w:name="OLE_LINK29"/>
            <w:r>
              <w:t>山丹县南关</w:t>
            </w:r>
            <w:bookmarkEnd w:id="106"/>
            <w:r>
              <w:t>（舒景苑一区）</w:t>
            </w:r>
          </w:p>
        </w:tc>
        <w:tc>
          <w:tcPr>
            <w:tcW w:w="468" w:type="pct"/>
            <w:vAlign w:val="center"/>
          </w:tcPr>
          <w:p w14:paraId="6157CC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E231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2A0558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A324B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728" w:type="pct"/>
            <w:vAlign w:val="center"/>
          </w:tcPr>
          <w:p w14:paraId="6680B0B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5516.8</w:t>
            </w:r>
          </w:p>
        </w:tc>
        <w:tc>
          <w:tcPr>
            <w:tcW w:w="935" w:type="pct"/>
            <w:vAlign w:val="center"/>
          </w:tcPr>
          <w:p w14:paraId="7207C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5DC57A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p w14:paraId="2F2CDC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（南祥嘉苑B区）</w:t>
            </w:r>
          </w:p>
        </w:tc>
        <w:tc>
          <w:tcPr>
            <w:tcW w:w="468" w:type="pct"/>
            <w:vAlign w:val="center"/>
          </w:tcPr>
          <w:p w14:paraId="670E64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15C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3963E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5E6EB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728" w:type="pct"/>
            <w:vAlign w:val="center"/>
          </w:tcPr>
          <w:p w14:paraId="06D6A4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41046.9</w:t>
            </w:r>
          </w:p>
        </w:tc>
        <w:tc>
          <w:tcPr>
            <w:tcW w:w="935" w:type="pct"/>
            <w:vAlign w:val="center"/>
          </w:tcPr>
          <w:p w14:paraId="737F3F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73C41C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山丹县新城区永安路西侧（新城名苑）</w:t>
            </w:r>
          </w:p>
        </w:tc>
        <w:tc>
          <w:tcPr>
            <w:tcW w:w="468" w:type="pct"/>
            <w:vAlign w:val="center"/>
          </w:tcPr>
          <w:p w14:paraId="459287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7AF6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6A2848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66B1C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728" w:type="pct"/>
            <w:vAlign w:val="center"/>
          </w:tcPr>
          <w:p w14:paraId="763F81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1776.94</w:t>
            </w:r>
          </w:p>
        </w:tc>
        <w:tc>
          <w:tcPr>
            <w:tcW w:w="935" w:type="pct"/>
            <w:vAlign w:val="center"/>
          </w:tcPr>
          <w:p w14:paraId="7D65AF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224467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山丹县国道312北侧</w:t>
            </w:r>
          </w:p>
          <w:p w14:paraId="410AFF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（北辰家苑）</w:t>
            </w:r>
          </w:p>
        </w:tc>
        <w:tc>
          <w:tcPr>
            <w:tcW w:w="468" w:type="pct"/>
            <w:vAlign w:val="center"/>
          </w:tcPr>
          <w:p w14:paraId="5DF0BD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05A38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F6394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A4BB8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728" w:type="pct"/>
            <w:vAlign w:val="center"/>
          </w:tcPr>
          <w:p w14:paraId="55E804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7" w:name="OLE_LINK30"/>
            <w:r>
              <w:t>3493</w:t>
            </w:r>
            <w:bookmarkEnd w:id="107"/>
          </w:p>
        </w:tc>
        <w:tc>
          <w:tcPr>
            <w:tcW w:w="935" w:type="pct"/>
            <w:vAlign w:val="center"/>
          </w:tcPr>
          <w:p w14:paraId="4113DE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324EEC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山丹县南湖路（南湖家园）</w:t>
            </w:r>
          </w:p>
        </w:tc>
        <w:tc>
          <w:tcPr>
            <w:tcW w:w="468" w:type="pct"/>
            <w:vAlign w:val="center"/>
          </w:tcPr>
          <w:p w14:paraId="18CCD8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029A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6C9AF1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F298F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728" w:type="pct"/>
            <w:vAlign w:val="center"/>
          </w:tcPr>
          <w:p w14:paraId="486342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08" w:name="OLE_LINK31"/>
            <w:r>
              <w:t>31573</w:t>
            </w:r>
            <w:bookmarkEnd w:id="108"/>
          </w:p>
        </w:tc>
        <w:tc>
          <w:tcPr>
            <w:tcW w:w="935" w:type="pct"/>
            <w:vAlign w:val="center"/>
          </w:tcPr>
          <w:p w14:paraId="22EF2D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4CB7A0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山丹县南湖路（澎湖湾）</w:t>
            </w:r>
          </w:p>
        </w:tc>
        <w:tc>
          <w:tcPr>
            <w:tcW w:w="468" w:type="pct"/>
            <w:vAlign w:val="center"/>
          </w:tcPr>
          <w:p w14:paraId="3B9F0F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EF34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99CA2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914DA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w:t>
            </w:r>
            <w:bookmarkStart w:id="109" w:name="OLE_LINK13"/>
            <w:r>
              <w:t>01</w:t>
            </w:r>
            <w:bookmarkEnd w:id="109"/>
          </w:p>
        </w:tc>
        <w:tc>
          <w:tcPr>
            <w:tcW w:w="728" w:type="pct"/>
            <w:vAlign w:val="center"/>
          </w:tcPr>
          <w:p w14:paraId="4007CF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6858</w:t>
            </w:r>
          </w:p>
        </w:tc>
        <w:tc>
          <w:tcPr>
            <w:tcW w:w="935" w:type="pct"/>
            <w:vAlign w:val="center"/>
          </w:tcPr>
          <w:p w14:paraId="06AD9A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1440" w:type="pct"/>
            <w:vAlign w:val="center"/>
          </w:tcPr>
          <w:p w14:paraId="4D17D31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山丹县山马路北端</w:t>
            </w:r>
          </w:p>
        </w:tc>
        <w:tc>
          <w:tcPr>
            <w:tcW w:w="468" w:type="pct"/>
            <w:vAlign w:val="center"/>
          </w:tcPr>
          <w:p w14:paraId="260A94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bookmarkEnd w:id="100"/>
      <w:tr w14:paraId="1FECB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restart"/>
            <w:vAlign w:val="center"/>
          </w:tcPr>
          <w:p w14:paraId="54F561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10" w:name="_Hlk203602948"/>
            <w:r>
              <w:t>工业用地</w:t>
            </w:r>
          </w:p>
        </w:tc>
        <w:tc>
          <w:tcPr>
            <w:tcW w:w="993" w:type="pct"/>
            <w:vAlign w:val="center"/>
          </w:tcPr>
          <w:p w14:paraId="64AEE0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728" w:type="pct"/>
            <w:vAlign w:val="center"/>
          </w:tcPr>
          <w:p w14:paraId="23E3F9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907.40</w:t>
            </w:r>
          </w:p>
        </w:tc>
        <w:tc>
          <w:tcPr>
            <w:tcW w:w="935" w:type="pct"/>
            <w:vAlign w:val="center"/>
          </w:tcPr>
          <w:p w14:paraId="7BDC30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494385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山丹县312国道北侧</w:t>
            </w:r>
          </w:p>
        </w:tc>
        <w:tc>
          <w:tcPr>
            <w:tcW w:w="468" w:type="pct"/>
            <w:vAlign w:val="center"/>
          </w:tcPr>
          <w:p w14:paraId="3E5362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11" w:name="OLE_LINK12"/>
            <w:r>
              <w:t>保留</w:t>
            </w:r>
            <w:bookmarkEnd w:id="111"/>
          </w:p>
        </w:tc>
      </w:tr>
      <w:tr w14:paraId="65C19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5680FC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2D5B14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728" w:type="pct"/>
            <w:vAlign w:val="center"/>
          </w:tcPr>
          <w:p w14:paraId="1A2E2A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16270.31</w:t>
            </w:r>
          </w:p>
        </w:tc>
        <w:tc>
          <w:tcPr>
            <w:tcW w:w="935" w:type="pct"/>
            <w:vAlign w:val="center"/>
          </w:tcPr>
          <w:p w14:paraId="782BB1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3F3A69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468" w:type="pct"/>
            <w:vAlign w:val="center"/>
          </w:tcPr>
          <w:p w14:paraId="3EE156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2979C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FBBD9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748E37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728" w:type="pct"/>
            <w:vAlign w:val="center"/>
          </w:tcPr>
          <w:p w14:paraId="0EFD83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12" w:name="OLE_LINK36"/>
            <w:r>
              <w:t>8889.90</w:t>
            </w:r>
            <w:bookmarkEnd w:id="112"/>
          </w:p>
        </w:tc>
        <w:tc>
          <w:tcPr>
            <w:tcW w:w="935" w:type="pct"/>
            <w:vAlign w:val="center"/>
          </w:tcPr>
          <w:p w14:paraId="2EA54C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167C0E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468" w:type="pct"/>
            <w:vAlign w:val="center"/>
          </w:tcPr>
          <w:p w14:paraId="303983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CD55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018C9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11EA64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728" w:type="pct"/>
            <w:vAlign w:val="center"/>
          </w:tcPr>
          <w:p w14:paraId="680BCE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7576</w:t>
            </w:r>
          </w:p>
        </w:tc>
        <w:tc>
          <w:tcPr>
            <w:tcW w:w="935" w:type="pct"/>
            <w:vAlign w:val="center"/>
          </w:tcPr>
          <w:p w14:paraId="2808CC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74ACC2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山丹县城东</w:t>
            </w:r>
          </w:p>
        </w:tc>
        <w:tc>
          <w:tcPr>
            <w:tcW w:w="468" w:type="pct"/>
            <w:vAlign w:val="center"/>
          </w:tcPr>
          <w:p w14:paraId="22BB0C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A0FA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1E8AAC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48F87E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728" w:type="pct"/>
            <w:vAlign w:val="center"/>
          </w:tcPr>
          <w:p w14:paraId="000CF7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10428</w:t>
            </w:r>
          </w:p>
        </w:tc>
        <w:tc>
          <w:tcPr>
            <w:tcW w:w="935" w:type="pct"/>
            <w:vAlign w:val="center"/>
          </w:tcPr>
          <w:p w14:paraId="0C83FA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3E20AC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468" w:type="pct"/>
            <w:vAlign w:val="center"/>
          </w:tcPr>
          <w:p w14:paraId="067CBA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60311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464BC7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642326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728" w:type="pct"/>
            <w:vAlign w:val="center"/>
          </w:tcPr>
          <w:p w14:paraId="3379FA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17000.59</w:t>
            </w:r>
          </w:p>
        </w:tc>
        <w:tc>
          <w:tcPr>
            <w:tcW w:w="935" w:type="pct"/>
            <w:vAlign w:val="center"/>
          </w:tcPr>
          <w:p w14:paraId="69845F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163E37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山丹县S590省道延伸段东侧，焦化厂铁路南侧</w:t>
            </w:r>
          </w:p>
        </w:tc>
        <w:tc>
          <w:tcPr>
            <w:tcW w:w="468" w:type="pct"/>
            <w:vAlign w:val="center"/>
          </w:tcPr>
          <w:p w14:paraId="6BD4DD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74EC8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5679A2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136004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728" w:type="pct"/>
            <w:vAlign w:val="center"/>
          </w:tcPr>
          <w:p w14:paraId="65A6F2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47613.05</w:t>
            </w:r>
          </w:p>
        </w:tc>
        <w:tc>
          <w:tcPr>
            <w:tcW w:w="935" w:type="pct"/>
            <w:vAlign w:val="center"/>
          </w:tcPr>
          <w:p w14:paraId="50A9EB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21BF7F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468" w:type="pct"/>
            <w:vAlign w:val="center"/>
          </w:tcPr>
          <w:p w14:paraId="4A95EE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tr w14:paraId="3DE4D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3" w:type="pct"/>
            <w:vMerge w:val="continue"/>
            <w:vAlign w:val="center"/>
          </w:tcPr>
          <w:p w14:paraId="30FD98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93" w:type="pct"/>
            <w:vAlign w:val="center"/>
          </w:tcPr>
          <w:p w14:paraId="0BDA1C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728" w:type="pct"/>
            <w:vAlign w:val="center"/>
          </w:tcPr>
          <w:p w14:paraId="497997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13303</w:t>
            </w:r>
          </w:p>
        </w:tc>
        <w:tc>
          <w:tcPr>
            <w:tcW w:w="935" w:type="pct"/>
            <w:vAlign w:val="center"/>
          </w:tcPr>
          <w:p w14:paraId="58A531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440" w:type="pct"/>
            <w:vAlign w:val="center"/>
          </w:tcPr>
          <w:p w14:paraId="546063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468" w:type="pct"/>
            <w:vAlign w:val="center"/>
          </w:tcPr>
          <w:p w14:paraId="10CDAF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保留</w:t>
            </w:r>
          </w:p>
        </w:tc>
      </w:tr>
      <w:bookmarkEnd w:id="95"/>
      <w:bookmarkEnd w:id="110"/>
    </w:tbl>
    <w:p w14:paraId="540E81DF">
      <w:pPr>
        <w:overflowPunct w:val="0"/>
        <w:autoSpaceDE w:val="0"/>
        <w:autoSpaceDN w:val="0"/>
        <w:jc w:val="center"/>
        <w:textAlignment w:val="baseline"/>
        <w:sectPr>
          <w:pgSz w:w="11906" w:h="16838"/>
          <w:pgMar w:top="1474" w:right="1474" w:bottom="1134" w:left="1588" w:header="1077" w:footer="851" w:gutter="0"/>
          <w:pgNumType w:fmt="decimal"/>
          <w:cols w:space="425" w:num="1"/>
          <w:docGrid w:type="linesAndChars" w:linePitch="312" w:charSpace="0"/>
        </w:sectPr>
      </w:pPr>
    </w:p>
    <w:p w14:paraId="2E8C670D">
      <w:pPr>
        <w:pStyle w:val="12"/>
        <w:bidi w:val="0"/>
      </w:pPr>
      <w:r>
        <w:drawing>
          <wp:inline distT="0" distB="0" distL="0" distR="0">
            <wp:extent cx="9059545" cy="5507990"/>
            <wp:effectExtent l="0" t="0" r="8255" b="16510"/>
            <wp:docPr id="770299449" name="图片 54" descr="D:/评估/专项工作/2025年/山丹标定地价/图件/报告插图/18山丹县城区商服用地标准宗地分布图(压缩).jpg18山丹县城区商服用地标准宗地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99449" name="图片 54" descr="D:/评估/专项工作/2025年/山丹标定地价/图件/报告插图/18山丹县城区商服用地标准宗地分布图(压缩).jpg18山丹县城区商服用地标准宗地分布图(压缩)"/>
                    <pic:cNvPicPr>
                      <a:picLocks noChangeAspect="1" noChangeArrowheads="1"/>
                    </pic:cNvPicPr>
                  </pic:nvPicPr>
                  <pic:blipFill>
                    <a:blip r:embed="rId35"/>
                    <a:srcRect l="1116" t="5522" r="1189" b="1906"/>
                    <a:stretch>
                      <a:fillRect/>
                    </a:stretch>
                  </pic:blipFill>
                  <pic:spPr>
                    <a:xfrm>
                      <a:off x="0" y="0"/>
                      <a:ext cx="9059545" cy="5507990"/>
                    </a:xfrm>
                    <a:prstGeom prst="rect">
                      <a:avLst/>
                    </a:prstGeom>
                    <a:noFill/>
                    <a:ln>
                      <a:noFill/>
                    </a:ln>
                  </pic:spPr>
                </pic:pic>
              </a:graphicData>
            </a:graphic>
          </wp:inline>
        </w:drawing>
      </w:r>
    </w:p>
    <w:p w14:paraId="1AED335C">
      <w:pPr>
        <w:pStyle w:val="14"/>
        <w:bidi w:val="0"/>
      </w:pPr>
      <w:r>
        <w:t>图6-1  山丹县城区商服用地标准宗地分布图</w:t>
      </w:r>
    </w:p>
    <w:p w14:paraId="37C8D8BE">
      <w:pPr>
        <w:pStyle w:val="12"/>
        <w:bidi w:val="0"/>
      </w:pPr>
      <w:r>
        <w:drawing>
          <wp:inline distT="0" distB="0" distL="0" distR="0">
            <wp:extent cx="9171305" cy="5507990"/>
            <wp:effectExtent l="0" t="0" r="10795" b="16510"/>
            <wp:docPr id="916338626" name="图片 55" descr="D:/评估/专项工作/2025年/山丹标定地价/图件/报告插图/19山丹县城区住宅用地标准宗地分布图(压缩).jpg19山丹县城区住宅用地标准宗地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38626" name="图片 55" descr="D:/评估/专项工作/2025年/山丹标定地价/图件/报告插图/19山丹县城区住宅用地标准宗地分布图(压缩).jpg19山丹县城区住宅用地标准宗地分布图(压缩)"/>
                    <pic:cNvPicPr>
                      <a:picLocks noChangeAspect="1" noChangeArrowheads="1"/>
                    </pic:cNvPicPr>
                  </pic:nvPicPr>
                  <pic:blipFill>
                    <a:blip r:embed="rId36"/>
                    <a:srcRect l="608" t="5659" r="1376" b="1626"/>
                    <a:stretch>
                      <a:fillRect/>
                    </a:stretch>
                  </pic:blipFill>
                  <pic:spPr>
                    <a:xfrm>
                      <a:off x="0" y="0"/>
                      <a:ext cx="9171305" cy="5507990"/>
                    </a:xfrm>
                    <a:prstGeom prst="rect">
                      <a:avLst/>
                    </a:prstGeom>
                    <a:noFill/>
                    <a:ln>
                      <a:noFill/>
                    </a:ln>
                  </pic:spPr>
                </pic:pic>
              </a:graphicData>
            </a:graphic>
          </wp:inline>
        </w:drawing>
      </w:r>
    </w:p>
    <w:p w14:paraId="31B2E4E2">
      <w:pPr>
        <w:pStyle w:val="14"/>
        <w:bidi w:val="0"/>
      </w:pPr>
      <w:r>
        <w:t>图6-2  山丹县城区住宅用地标准宗地分布图</w:t>
      </w:r>
    </w:p>
    <w:p w14:paraId="3D02980B">
      <w:pPr>
        <w:pStyle w:val="12"/>
        <w:bidi w:val="0"/>
      </w:pPr>
      <w:r>
        <w:drawing>
          <wp:inline distT="0" distB="0" distL="0" distR="0">
            <wp:extent cx="9217660" cy="5507990"/>
            <wp:effectExtent l="0" t="0" r="2540" b="16510"/>
            <wp:docPr id="2036800754" name="图片 56" descr="D:/评估/专项工作/2025年/山丹标定地价/图件/报告插图/20山丹县城区工业用地标准宗地分布图(压缩).jpg20山丹县城区工业用地标准宗地分布图(压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00754" name="图片 56" descr="D:/评估/专项工作/2025年/山丹标定地价/图件/报告插图/20山丹县城区工业用地标准宗地分布图(压缩).jpg20山丹县城区工业用地标准宗地分布图(压缩)"/>
                    <pic:cNvPicPr>
                      <a:picLocks noChangeAspect="1" noChangeArrowheads="1"/>
                    </pic:cNvPicPr>
                  </pic:nvPicPr>
                  <pic:blipFill>
                    <a:blip r:embed="rId37"/>
                    <a:srcRect t="5421" r="1160" b="2135"/>
                    <a:stretch>
                      <a:fillRect/>
                    </a:stretch>
                  </pic:blipFill>
                  <pic:spPr>
                    <a:xfrm>
                      <a:off x="0" y="0"/>
                      <a:ext cx="9217660" cy="5507990"/>
                    </a:xfrm>
                    <a:prstGeom prst="rect">
                      <a:avLst/>
                    </a:prstGeom>
                    <a:noFill/>
                    <a:ln>
                      <a:noFill/>
                    </a:ln>
                  </pic:spPr>
                </pic:pic>
              </a:graphicData>
            </a:graphic>
          </wp:inline>
        </w:drawing>
      </w:r>
    </w:p>
    <w:p w14:paraId="1D47B7CC">
      <w:pPr>
        <w:pStyle w:val="14"/>
        <w:bidi w:val="0"/>
        <w:sectPr>
          <w:pgSz w:w="16838" w:h="11906" w:orient="landscape"/>
          <w:pgMar w:top="1588" w:right="1134" w:bottom="1134" w:left="1134" w:header="1077" w:footer="851" w:gutter="0"/>
          <w:pgNumType w:fmt="decimal"/>
          <w:cols w:space="425" w:num="1"/>
          <w:docGrid w:type="linesAndChars" w:linePitch="312" w:charSpace="0"/>
        </w:sectPr>
      </w:pPr>
      <w:r>
        <w:t>图6-3  山丹县城区工业用地标准宗地分布图</w:t>
      </w:r>
    </w:p>
    <w:p w14:paraId="051480A9">
      <w:pPr>
        <w:pStyle w:val="2"/>
        <w:bidi w:val="0"/>
        <w:rPr>
          <w:rFonts w:hint="eastAsia"/>
          <w:lang w:eastAsia="zh-CN"/>
        </w:rPr>
      </w:pPr>
      <w:bookmarkStart w:id="113" w:name="_Toc8609"/>
      <w:r>
        <w:rPr>
          <w:rFonts w:hint="eastAsia"/>
          <w:lang w:eastAsia="zh-CN"/>
        </w:rPr>
        <w:t>第七章 标定地价评估</w:t>
      </w:r>
      <w:bookmarkEnd w:id="113"/>
    </w:p>
    <w:p w14:paraId="470F39B0">
      <w:pPr>
        <w:pStyle w:val="3"/>
        <w:bidi w:val="0"/>
        <w:rPr>
          <w:rFonts w:hint="eastAsia"/>
          <w:lang w:eastAsia="zh-CN"/>
        </w:rPr>
      </w:pPr>
      <w:bookmarkStart w:id="114" w:name="_Toc25581"/>
      <w:r>
        <w:rPr>
          <w:rFonts w:hint="eastAsia"/>
          <w:lang w:eastAsia="zh-CN"/>
        </w:rPr>
        <w:t>一、地价内涵设定</w:t>
      </w:r>
      <w:bookmarkEnd w:id="114"/>
    </w:p>
    <w:p w14:paraId="2B2311BB">
      <w:pPr>
        <w:bidi w:val="0"/>
        <w:rPr>
          <w:rFonts w:hint="eastAsia"/>
          <w:lang w:eastAsia="zh-CN"/>
        </w:rPr>
      </w:pPr>
      <w:r>
        <w:rPr>
          <w:rFonts w:hint="eastAsia"/>
          <w:lang w:eastAsia="zh-CN"/>
        </w:rPr>
        <w:t>标定地价是指政府为管理需要确定的，标准宗地在现状开发利用、正常市场条件、法定最高使用年期或政策规定年期下，某一估价期日的土地权利价格。本次山丹县标定地价评估根据实际情况设定地价内涵如下：</w:t>
      </w:r>
    </w:p>
    <w:p w14:paraId="38ED684B">
      <w:pPr>
        <w:bidi w:val="0"/>
        <w:rPr>
          <w:rFonts w:hint="eastAsia"/>
          <w:lang w:eastAsia="zh-CN"/>
        </w:rPr>
      </w:pPr>
      <w:r>
        <w:rPr>
          <w:rFonts w:hint="eastAsia"/>
          <w:lang w:eastAsia="zh-CN"/>
        </w:rPr>
        <w:t>1.估价期日：根据《标定地价规程》（TD/T 1052-2017）和张掖市自然资源局《关于做好标定地价制定及公示工作的通知》（张资权函〔2025〕11号）相关要求，本次估价期日统一设定为2026年1月1日。</w:t>
      </w:r>
    </w:p>
    <w:p w14:paraId="27BA5B2C">
      <w:pPr>
        <w:bidi w:val="0"/>
        <w:rPr>
          <w:rFonts w:hint="eastAsia"/>
          <w:lang w:eastAsia="zh-CN"/>
        </w:rPr>
      </w:pPr>
      <w:r>
        <w:rPr>
          <w:rFonts w:hint="eastAsia"/>
          <w:lang w:eastAsia="zh-CN"/>
        </w:rPr>
        <w:t>2.权利特征：完整的土地权利价格，不考虑抵押权、地役权等其他权利的限制。</w:t>
      </w:r>
    </w:p>
    <w:p w14:paraId="5FB94047">
      <w:pPr>
        <w:bidi w:val="0"/>
        <w:rPr>
          <w:rFonts w:hint="eastAsia"/>
          <w:lang w:eastAsia="zh-CN"/>
        </w:rPr>
      </w:pPr>
      <w:r>
        <w:rPr>
          <w:rFonts w:hint="eastAsia"/>
          <w:lang w:eastAsia="zh-CN"/>
        </w:rPr>
        <w:t>3.价格类型：本次选定的商服、住宅、工业标准宗地的价格类型均为出让土地使用权；</w:t>
      </w:r>
    </w:p>
    <w:p w14:paraId="329EB4BB">
      <w:pPr>
        <w:bidi w:val="0"/>
        <w:rPr>
          <w:rFonts w:hint="eastAsia"/>
          <w:lang w:eastAsia="zh-CN"/>
        </w:rPr>
      </w:pPr>
      <w:r>
        <w:rPr>
          <w:rFonts w:hint="eastAsia"/>
          <w:lang w:eastAsia="zh-CN"/>
        </w:rPr>
        <w:t>4.土地用途：证载或经批准的合法用途，具体见表7-1。</w:t>
      </w:r>
    </w:p>
    <w:p w14:paraId="663E51D2">
      <w:pPr>
        <w:pStyle w:val="13"/>
        <w:bidi w:val="0"/>
        <w:rPr>
          <w:rFonts w:hint="eastAsia"/>
          <w:lang w:eastAsia="zh-CN"/>
        </w:rPr>
      </w:pPr>
    </w:p>
    <w:p w14:paraId="09978A2B">
      <w:pPr>
        <w:pStyle w:val="15"/>
        <w:keepNext w:val="0"/>
        <w:keepLines w:val="0"/>
        <w:pageBreakBefore w:val="0"/>
        <w:widowControl w:val="0"/>
        <w:kinsoku/>
        <w:wordWrap/>
        <w:overflowPunct/>
        <w:topLinePunct w:val="0"/>
        <w:autoSpaceDE/>
        <w:autoSpaceDN/>
        <w:bidi w:val="0"/>
        <w:adjustRightInd/>
        <w:snapToGrid/>
        <w:spacing w:before="188" w:beforeLines="60"/>
        <w:textAlignment w:val="auto"/>
        <w:rPr>
          <w:rFonts w:hint="eastAsia"/>
        </w:rPr>
      </w:pPr>
      <w:r>
        <w:t>表7-1  山丹县各用途标准宗地</w:t>
      </w:r>
      <w:r>
        <w:rPr>
          <w:rFonts w:hint="eastAsia"/>
        </w:rPr>
        <w:t>土地用途设定一览表</w:t>
      </w:r>
    </w:p>
    <w:p w14:paraId="45343C95">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7"/>
        <w:gridCol w:w="2577"/>
        <w:gridCol w:w="2573"/>
        <w:gridCol w:w="2574"/>
      </w:tblGrid>
      <w:tr w14:paraId="4DA06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38" w:type="pct"/>
            <w:vAlign w:val="center"/>
          </w:tcPr>
          <w:p w14:paraId="159C40F5">
            <w:pPr>
              <w:pStyle w:val="16"/>
              <w:bidi w:val="0"/>
              <w:rPr>
                <w:b/>
                <w:bCs w:val="0"/>
              </w:rPr>
            </w:pPr>
            <w:r>
              <w:rPr>
                <w:b/>
                <w:bCs w:val="0"/>
              </w:rPr>
              <w:t>用地类型</w:t>
            </w:r>
          </w:p>
        </w:tc>
        <w:tc>
          <w:tcPr>
            <w:tcW w:w="1422" w:type="pct"/>
            <w:vAlign w:val="center"/>
          </w:tcPr>
          <w:p w14:paraId="2674A65C">
            <w:pPr>
              <w:pStyle w:val="16"/>
              <w:bidi w:val="0"/>
              <w:rPr>
                <w:b/>
                <w:bCs w:val="0"/>
              </w:rPr>
            </w:pPr>
            <w:r>
              <w:rPr>
                <w:b/>
                <w:bCs w:val="0"/>
              </w:rPr>
              <w:t>标准宗地编码</w:t>
            </w:r>
          </w:p>
        </w:tc>
        <w:tc>
          <w:tcPr>
            <w:tcW w:w="1420" w:type="pct"/>
            <w:vAlign w:val="center"/>
          </w:tcPr>
          <w:p w14:paraId="641EE977">
            <w:pPr>
              <w:pStyle w:val="16"/>
              <w:bidi w:val="0"/>
              <w:rPr>
                <w:b/>
                <w:bCs w:val="0"/>
              </w:rPr>
            </w:pPr>
            <w:r>
              <w:rPr>
                <w:rFonts w:hint="eastAsia"/>
                <w:b/>
                <w:bCs w:val="0"/>
              </w:rPr>
              <w:t>证载或批准用途</w:t>
            </w:r>
          </w:p>
        </w:tc>
        <w:tc>
          <w:tcPr>
            <w:tcW w:w="1420" w:type="pct"/>
            <w:vAlign w:val="center"/>
          </w:tcPr>
          <w:p w14:paraId="10EF7677">
            <w:pPr>
              <w:pStyle w:val="16"/>
              <w:bidi w:val="0"/>
              <w:rPr>
                <w:b/>
                <w:bCs w:val="0"/>
              </w:rPr>
            </w:pPr>
            <w:r>
              <w:rPr>
                <w:rFonts w:hint="eastAsia"/>
                <w:b/>
                <w:bCs w:val="0"/>
              </w:rPr>
              <w:t>设定</w:t>
            </w:r>
            <w:r>
              <w:rPr>
                <w:b/>
                <w:bCs w:val="0"/>
              </w:rPr>
              <w:t>土地用途</w:t>
            </w:r>
          </w:p>
        </w:tc>
      </w:tr>
      <w:tr w14:paraId="189E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restart"/>
            <w:vAlign w:val="center"/>
          </w:tcPr>
          <w:p w14:paraId="3131BD06">
            <w:pPr>
              <w:pStyle w:val="16"/>
              <w:bidi w:val="0"/>
            </w:pPr>
            <w:r>
              <w:t>商服用地</w:t>
            </w:r>
          </w:p>
        </w:tc>
        <w:tc>
          <w:tcPr>
            <w:tcW w:w="1422" w:type="pct"/>
            <w:vAlign w:val="center"/>
          </w:tcPr>
          <w:p w14:paraId="5C2D55C3">
            <w:pPr>
              <w:pStyle w:val="16"/>
              <w:bidi w:val="0"/>
            </w:pPr>
            <w:r>
              <w:t>620725S0200101</w:t>
            </w:r>
          </w:p>
        </w:tc>
        <w:tc>
          <w:tcPr>
            <w:tcW w:w="1420" w:type="pct"/>
            <w:vAlign w:val="center"/>
          </w:tcPr>
          <w:p w14:paraId="523FF7B9">
            <w:pPr>
              <w:pStyle w:val="16"/>
              <w:bidi w:val="0"/>
            </w:pPr>
            <w:r>
              <w:t>批发市场用地</w:t>
            </w:r>
          </w:p>
        </w:tc>
        <w:tc>
          <w:tcPr>
            <w:tcW w:w="1420" w:type="pct"/>
            <w:vAlign w:val="center"/>
          </w:tcPr>
          <w:p w14:paraId="7B0F64E5">
            <w:pPr>
              <w:pStyle w:val="16"/>
              <w:bidi w:val="0"/>
            </w:pPr>
            <w:r>
              <w:t>批发市场用地</w:t>
            </w:r>
          </w:p>
        </w:tc>
      </w:tr>
      <w:tr w14:paraId="66512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A4FD907">
            <w:pPr>
              <w:pStyle w:val="16"/>
              <w:bidi w:val="0"/>
            </w:pPr>
          </w:p>
        </w:tc>
        <w:tc>
          <w:tcPr>
            <w:tcW w:w="1422" w:type="pct"/>
            <w:vAlign w:val="center"/>
          </w:tcPr>
          <w:p w14:paraId="04458F8E">
            <w:pPr>
              <w:pStyle w:val="16"/>
              <w:bidi w:val="0"/>
            </w:pPr>
            <w:r>
              <w:t>620725S0700201</w:t>
            </w:r>
          </w:p>
        </w:tc>
        <w:tc>
          <w:tcPr>
            <w:tcW w:w="1420" w:type="pct"/>
            <w:vAlign w:val="center"/>
          </w:tcPr>
          <w:p w14:paraId="7BA0DBED">
            <w:pPr>
              <w:pStyle w:val="16"/>
              <w:bidi w:val="0"/>
            </w:pPr>
            <w:r>
              <w:t>其他商服用地</w:t>
            </w:r>
          </w:p>
        </w:tc>
        <w:tc>
          <w:tcPr>
            <w:tcW w:w="1420" w:type="pct"/>
            <w:vAlign w:val="center"/>
          </w:tcPr>
          <w:p w14:paraId="65220CC7">
            <w:pPr>
              <w:pStyle w:val="16"/>
              <w:bidi w:val="0"/>
            </w:pPr>
            <w:r>
              <w:t>其他商服用地</w:t>
            </w:r>
          </w:p>
        </w:tc>
      </w:tr>
      <w:tr w14:paraId="4AC92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535A90D8">
            <w:pPr>
              <w:pStyle w:val="16"/>
              <w:bidi w:val="0"/>
            </w:pPr>
          </w:p>
        </w:tc>
        <w:tc>
          <w:tcPr>
            <w:tcW w:w="1422" w:type="pct"/>
            <w:vAlign w:val="center"/>
          </w:tcPr>
          <w:p w14:paraId="54738276">
            <w:pPr>
              <w:pStyle w:val="16"/>
              <w:bidi w:val="0"/>
            </w:pPr>
            <w:r>
              <w:t>620725S0700301</w:t>
            </w:r>
          </w:p>
        </w:tc>
        <w:tc>
          <w:tcPr>
            <w:tcW w:w="1420" w:type="pct"/>
            <w:vAlign w:val="center"/>
          </w:tcPr>
          <w:p w14:paraId="6E60DA75">
            <w:pPr>
              <w:pStyle w:val="16"/>
              <w:bidi w:val="0"/>
            </w:pPr>
            <w:r>
              <w:t>其他商服用地</w:t>
            </w:r>
          </w:p>
        </w:tc>
        <w:tc>
          <w:tcPr>
            <w:tcW w:w="1420" w:type="pct"/>
            <w:vAlign w:val="center"/>
          </w:tcPr>
          <w:p w14:paraId="14A9A26F">
            <w:pPr>
              <w:pStyle w:val="16"/>
              <w:bidi w:val="0"/>
            </w:pPr>
            <w:r>
              <w:t>其他商服用地</w:t>
            </w:r>
          </w:p>
        </w:tc>
      </w:tr>
      <w:tr w14:paraId="56456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2DFA149">
            <w:pPr>
              <w:pStyle w:val="16"/>
              <w:bidi w:val="0"/>
            </w:pPr>
          </w:p>
        </w:tc>
        <w:tc>
          <w:tcPr>
            <w:tcW w:w="1422" w:type="pct"/>
            <w:vAlign w:val="center"/>
          </w:tcPr>
          <w:p w14:paraId="783B3154">
            <w:pPr>
              <w:pStyle w:val="16"/>
              <w:bidi w:val="0"/>
            </w:pPr>
            <w:r>
              <w:t>620725S0700401</w:t>
            </w:r>
          </w:p>
        </w:tc>
        <w:tc>
          <w:tcPr>
            <w:tcW w:w="1420" w:type="pct"/>
            <w:vAlign w:val="center"/>
          </w:tcPr>
          <w:p w14:paraId="11E04C1E">
            <w:pPr>
              <w:pStyle w:val="16"/>
              <w:bidi w:val="0"/>
            </w:pPr>
            <w:r>
              <w:t>其他商服用地</w:t>
            </w:r>
          </w:p>
        </w:tc>
        <w:tc>
          <w:tcPr>
            <w:tcW w:w="1420" w:type="pct"/>
            <w:vAlign w:val="center"/>
          </w:tcPr>
          <w:p w14:paraId="64D4E440">
            <w:pPr>
              <w:pStyle w:val="16"/>
              <w:bidi w:val="0"/>
            </w:pPr>
            <w:r>
              <w:t>其他商服用地</w:t>
            </w:r>
          </w:p>
        </w:tc>
      </w:tr>
      <w:tr w14:paraId="07D73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F383E53">
            <w:pPr>
              <w:pStyle w:val="16"/>
              <w:bidi w:val="0"/>
            </w:pPr>
          </w:p>
        </w:tc>
        <w:tc>
          <w:tcPr>
            <w:tcW w:w="1422" w:type="pct"/>
            <w:vAlign w:val="center"/>
          </w:tcPr>
          <w:p w14:paraId="6BBBBEAE">
            <w:pPr>
              <w:pStyle w:val="16"/>
              <w:bidi w:val="0"/>
            </w:pPr>
            <w:r>
              <w:t>620725S0700501</w:t>
            </w:r>
          </w:p>
        </w:tc>
        <w:tc>
          <w:tcPr>
            <w:tcW w:w="1420" w:type="pct"/>
            <w:vAlign w:val="center"/>
          </w:tcPr>
          <w:p w14:paraId="1C8F12D2">
            <w:pPr>
              <w:pStyle w:val="16"/>
              <w:bidi w:val="0"/>
            </w:pPr>
            <w:r>
              <w:t>其他商服用地</w:t>
            </w:r>
          </w:p>
        </w:tc>
        <w:tc>
          <w:tcPr>
            <w:tcW w:w="1420" w:type="pct"/>
            <w:vAlign w:val="center"/>
          </w:tcPr>
          <w:p w14:paraId="37D1D4A3">
            <w:pPr>
              <w:pStyle w:val="16"/>
              <w:bidi w:val="0"/>
            </w:pPr>
            <w:r>
              <w:t>其他商服用地</w:t>
            </w:r>
          </w:p>
        </w:tc>
      </w:tr>
      <w:tr w14:paraId="37364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73C62B7">
            <w:pPr>
              <w:pStyle w:val="16"/>
              <w:bidi w:val="0"/>
            </w:pPr>
          </w:p>
        </w:tc>
        <w:tc>
          <w:tcPr>
            <w:tcW w:w="1422" w:type="pct"/>
            <w:vAlign w:val="center"/>
          </w:tcPr>
          <w:p w14:paraId="12A3FBF9">
            <w:pPr>
              <w:pStyle w:val="16"/>
              <w:bidi w:val="0"/>
            </w:pPr>
            <w:r>
              <w:t>620725S0700601</w:t>
            </w:r>
          </w:p>
        </w:tc>
        <w:tc>
          <w:tcPr>
            <w:tcW w:w="1420" w:type="pct"/>
            <w:vAlign w:val="center"/>
          </w:tcPr>
          <w:p w14:paraId="38062BBE">
            <w:pPr>
              <w:pStyle w:val="16"/>
              <w:bidi w:val="0"/>
            </w:pPr>
            <w:r>
              <w:t>其他商服用地</w:t>
            </w:r>
          </w:p>
        </w:tc>
        <w:tc>
          <w:tcPr>
            <w:tcW w:w="1420" w:type="pct"/>
            <w:vAlign w:val="center"/>
          </w:tcPr>
          <w:p w14:paraId="5FC8D8E9">
            <w:pPr>
              <w:pStyle w:val="16"/>
              <w:bidi w:val="0"/>
            </w:pPr>
            <w:r>
              <w:t>其他商服用地</w:t>
            </w:r>
          </w:p>
        </w:tc>
      </w:tr>
      <w:tr w14:paraId="74C94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875DECE">
            <w:pPr>
              <w:pStyle w:val="16"/>
              <w:bidi w:val="0"/>
            </w:pPr>
          </w:p>
        </w:tc>
        <w:tc>
          <w:tcPr>
            <w:tcW w:w="1422" w:type="pct"/>
            <w:vAlign w:val="center"/>
          </w:tcPr>
          <w:p w14:paraId="1CF14966">
            <w:pPr>
              <w:pStyle w:val="16"/>
              <w:bidi w:val="0"/>
            </w:pPr>
            <w:r>
              <w:t>620725S0500701</w:t>
            </w:r>
          </w:p>
        </w:tc>
        <w:tc>
          <w:tcPr>
            <w:tcW w:w="1420" w:type="pct"/>
            <w:vAlign w:val="center"/>
          </w:tcPr>
          <w:p w14:paraId="6F99893F">
            <w:pPr>
              <w:pStyle w:val="16"/>
              <w:bidi w:val="0"/>
            </w:pPr>
            <w:r>
              <w:t>商务金融用地</w:t>
            </w:r>
          </w:p>
        </w:tc>
        <w:tc>
          <w:tcPr>
            <w:tcW w:w="1420" w:type="pct"/>
            <w:vAlign w:val="center"/>
          </w:tcPr>
          <w:p w14:paraId="703322C1">
            <w:pPr>
              <w:pStyle w:val="16"/>
              <w:bidi w:val="0"/>
            </w:pPr>
            <w:r>
              <w:t>商务金融用地</w:t>
            </w:r>
          </w:p>
        </w:tc>
      </w:tr>
      <w:tr w14:paraId="7222C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82E2816">
            <w:pPr>
              <w:pStyle w:val="16"/>
              <w:bidi w:val="0"/>
            </w:pPr>
          </w:p>
        </w:tc>
        <w:tc>
          <w:tcPr>
            <w:tcW w:w="1422" w:type="pct"/>
            <w:vAlign w:val="center"/>
          </w:tcPr>
          <w:p w14:paraId="4DC4B792">
            <w:pPr>
              <w:pStyle w:val="16"/>
              <w:bidi w:val="0"/>
            </w:pPr>
            <w:r>
              <w:t>620725S0700801</w:t>
            </w:r>
          </w:p>
        </w:tc>
        <w:tc>
          <w:tcPr>
            <w:tcW w:w="1420" w:type="pct"/>
            <w:vAlign w:val="center"/>
          </w:tcPr>
          <w:p w14:paraId="0EC3453E">
            <w:pPr>
              <w:pStyle w:val="16"/>
              <w:bidi w:val="0"/>
            </w:pPr>
            <w:r>
              <w:t>其他商服用地</w:t>
            </w:r>
          </w:p>
        </w:tc>
        <w:tc>
          <w:tcPr>
            <w:tcW w:w="1420" w:type="pct"/>
            <w:vAlign w:val="center"/>
          </w:tcPr>
          <w:p w14:paraId="74440FE5">
            <w:pPr>
              <w:pStyle w:val="16"/>
              <w:bidi w:val="0"/>
            </w:pPr>
            <w:r>
              <w:t>其他商服用地</w:t>
            </w:r>
          </w:p>
        </w:tc>
      </w:tr>
      <w:tr w14:paraId="732F8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AA44AB6">
            <w:pPr>
              <w:pStyle w:val="16"/>
              <w:bidi w:val="0"/>
            </w:pPr>
          </w:p>
        </w:tc>
        <w:tc>
          <w:tcPr>
            <w:tcW w:w="1422" w:type="pct"/>
            <w:vAlign w:val="center"/>
          </w:tcPr>
          <w:p w14:paraId="4BD308D9">
            <w:pPr>
              <w:pStyle w:val="16"/>
              <w:bidi w:val="0"/>
            </w:pPr>
            <w:r>
              <w:t>620725S0700901</w:t>
            </w:r>
          </w:p>
        </w:tc>
        <w:tc>
          <w:tcPr>
            <w:tcW w:w="1420" w:type="pct"/>
            <w:vAlign w:val="center"/>
          </w:tcPr>
          <w:p w14:paraId="7A0759C6">
            <w:pPr>
              <w:pStyle w:val="16"/>
              <w:bidi w:val="0"/>
            </w:pPr>
            <w:r>
              <w:t>其他商服用地</w:t>
            </w:r>
          </w:p>
        </w:tc>
        <w:tc>
          <w:tcPr>
            <w:tcW w:w="1420" w:type="pct"/>
            <w:vAlign w:val="center"/>
          </w:tcPr>
          <w:p w14:paraId="070C052F">
            <w:pPr>
              <w:pStyle w:val="16"/>
              <w:bidi w:val="0"/>
            </w:pPr>
            <w:r>
              <w:t>其他商服用地</w:t>
            </w:r>
          </w:p>
        </w:tc>
      </w:tr>
      <w:tr w14:paraId="0C830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0052C08A">
            <w:pPr>
              <w:pStyle w:val="16"/>
              <w:bidi w:val="0"/>
            </w:pPr>
          </w:p>
        </w:tc>
        <w:tc>
          <w:tcPr>
            <w:tcW w:w="1422" w:type="pct"/>
            <w:vAlign w:val="center"/>
          </w:tcPr>
          <w:p w14:paraId="01B1261C">
            <w:pPr>
              <w:pStyle w:val="16"/>
              <w:bidi w:val="0"/>
            </w:pPr>
            <w:r>
              <w:t>620725S0101001</w:t>
            </w:r>
          </w:p>
        </w:tc>
        <w:tc>
          <w:tcPr>
            <w:tcW w:w="1420" w:type="pct"/>
            <w:vAlign w:val="center"/>
          </w:tcPr>
          <w:p w14:paraId="040FA797">
            <w:pPr>
              <w:pStyle w:val="16"/>
              <w:bidi w:val="0"/>
            </w:pPr>
            <w:r>
              <w:t>零售商业用地</w:t>
            </w:r>
          </w:p>
        </w:tc>
        <w:tc>
          <w:tcPr>
            <w:tcW w:w="1420" w:type="pct"/>
            <w:vAlign w:val="center"/>
          </w:tcPr>
          <w:p w14:paraId="679CFC2C">
            <w:pPr>
              <w:pStyle w:val="16"/>
              <w:bidi w:val="0"/>
            </w:pPr>
            <w:r>
              <w:t>零售商业用地</w:t>
            </w:r>
          </w:p>
        </w:tc>
      </w:tr>
      <w:tr w14:paraId="0F160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93D7E9F">
            <w:pPr>
              <w:pStyle w:val="16"/>
              <w:bidi w:val="0"/>
            </w:pPr>
          </w:p>
        </w:tc>
        <w:tc>
          <w:tcPr>
            <w:tcW w:w="1422" w:type="pct"/>
            <w:vAlign w:val="center"/>
          </w:tcPr>
          <w:p w14:paraId="672F4E96">
            <w:pPr>
              <w:pStyle w:val="16"/>
              <w:bidi w:val="0"/>
            </w:pPr>
            <w:r>
              <w:t>620725S0701101</w:t>
            </w:r>
          </w:p>
        </w:tc>
        <w:tc>
          <w:tcPr>
            <w:tcW w:w="1420" w:type="pct"/>
            <w:vAlign w:val="center"/>
          </w:tcPr>
          <w:p w14:paraId="1CE6AC82">
            <w:pPr>
              <w:pStyle w:val="16"/>
              <w:bidi w:val="0"/>
            </w:pPr>
            <w:r>
              <w:t>其他商服用地</w:t>
            </w:r>
          </w:p>
        </w:tc>
        <w:tc>
          <w:tcPr>
            <w:tcW w:w="1420" w:type="pct"/>
            <w:vAlign w:val="center"/>
          </w:tcPr>
          <w:p w14:paraId="5874ACCD">
            <w:pPr>
              <w:pStyle w:val="16"/>
              <w:bidi w:val="0"/>
            </w:pPr>
            <w:r>
              <w:t>其他商服用地</w:t>
            </w:r>
          </w:p>
        </w:tc>
      </w:tr>
      <w:tr w14:paraId="2FB2F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5B750D24">
            <w:pPr>
              <w:pStyle w:val="16"/>
              <w:bidi w:val="0"/>
            </w:pPr>
          </w:p>
        </w:tc>
        <w:tc>
          <w:tcPr>
            <w:tcW w:w="1422" w:type="pct"/>
            <w:vAlign w:val="center"/>
          </w:tcPr>
          <w:p w14:paraId="3485F6CB">
            <w:pPr>
              <w:pStyle w:val="16"/>
              <w:bidi w:val="0"/>
            </w:pPr>
            <w:r>
              <w:t>620725S0701201</w:t>
            </w:r>
          </w:p>
        </w:tc>
        <w:tc>
          <w:tcPr>
            <w:tcW w:w="1420" w:type="pct"/>
            <w:vAlign w:val="center"/>
          </w:tcPr>
          <w:p w14:paraId="1259A5FC">
            <w:pPr>
              <w:pStyle w:val="16"/>
              <w:bidi w:val="0"/>
            </w:pPr>
            <w:r>
              <w:t>其他商服用地</w:t>
            </w:r>
          </w:p>
        </w:tc>
        <w:tc>
          <w:tcPr>
            <w:tcW w:w="1420" w:type="pct"/>
            <w:vAlign w:val="center"/>
          </w:tcPr>
          <w:p w14:paraId="14417F07">
            <w:pPr>
              <w:pStyle w:val="16"/>
              <w:bidi w:val="0"/>
            </w:pPr>
            <w:r>
              <w:t>其他商服用地</w:t>
            </w:r>
          </w:p>
        </w:tc>
      </w:tr>
      <w:tr w14:paraId="2601E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restart"/>
            <w:vAlign w:val="center"/>
          </w:tcPr>
          <w:p w14:paraId="7FE6A404">
            <w:pPr>
              <w:pStyle w:val="16"/>
              <w:bidi w:val="0"/>
              <w:rPr>
                <w:rFonts w:hint="eastAsia" w:eastAsia="仿宋_GB2312"/>
                <w:lang w:eastAsia="zh-CN"/>
              </w:rPr>
            </w:pPr>
            <w:r>
              <w:rPr>
                <w:rFonts w:hint="eastAsia"/>
                <w:lang w:eastAsia="zh-CN"/>
              </w:rPr>
              <w:t>商服用地</w:t>
            </w:r>
          </w:p>
        </w:tc>
        <w:tc>
          <w:tcPr>
            <w:tcW w:w="1422" w:type="pct"/>
            <w:vAlign w:val="center"/>
          </w:tcPr>
          <w:p w14:paraId="4E2F21F7">
            <w:pPr>
              <w:pStyle w:val="16"/>
              <w:bidi w:val="0"/>
            </w:pPr>
            <w:r>
              <w:t>620725S0401301</w:t>
            </w:r>
          </w:p>
        </w:tc>
        <w:tc>
          <w:tcPr>
            <w:tcW w:w="1420" w:type="pct"/>
            <w:vAlign w:val="center"/>
          </w:tcPr>
          <w:p w14:paraId="0136EBF5">
            <w:pPr>
              <w:pStyle w:val="16"/>
              <w:bidi w:val="0"/>
            </w:pPr>
            <w:r>
              <w:t>旅馆用地</w:t>
            </w:r>
          </w:p>
        </w:tc>
        <w:tc>
          <w:tcPr>
            <w:tcW w:w="1420" w:type="pct"/>
            <w:vAlign w:val="center"/>
          </w:tcPr>
          <w:p w14:paraId="3306C6B5">
            <w:pPr>
              <w:pStyle w:val="16"/>
              <w:bidi w:val="0"/>
            </w:pPr>
            <w:r>
              <w:t>旅馆用地</w:t>
            </w:r>
          </w:p>
        </w:tc>
      </w:tr>
      <w:tr w14:paraId="0B8A7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2804AFF">
            <w:pPr>
              <w:pStyle w:val="16"/>
              <w:bidi w:val="0"/>
            </w:pPr>
          </w:p>
        </w:tc>
        <w:tc>
          <w:tcPr>
            <w:tcW w:w="1422" w:type="pct"/>
            <w:vAlign w:val="center"/>
          </w:tcPr>
          <w:p w14:paraId="7EC9E7A5">
            <w:pPr>
              <w:pStyle w:val="16"/>
              <w:bidi w:val="0"/>
            </w:pPr>
            <w:r>
              <w:t>620725S0701401</w:t>
            </w:r>
          </w:p>
        </w:tc>
        <w:tc>
          <w:tcPr>
            <w:tcW w:w="1420" w:type="pct"/>
            <w:vAlign w:val="center"/>
          </w:tcPr>
          <w:p w14:paraId="22C8A6AF">
            <w:pPr>
              <w:pStyle w:val="16"/>
              <w:bidi w:val="0"/>
            </w:pPr>
            <w:r>
              <w:t>其他商服用地</w:t>
            </w:r>
          </w:p>
        </w:tc>
        <w:tc>
          <w:tcPr>
            <w:tcW w:w="1420" w:type="pct"/>
            <w:vAlign w:val="center"/>
          </w:tcPr>
          <w:p w14:paraId="06AF3B81">
            <w:pPr>
              <w:pStyle w:val="16"/>
              <w:bidi w:val="0"/>
            </w:pPr>
            <w:r>
              <w:t>其他商服用地</w:t>
            </w:r>
          </w:p>
        </w:tc>
      </w:tr>
      <w:tr w14:paraId="1F27D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595BFE6C">
            <w:pPr>
              <w:pStyle w:val="16"/>
              <w:bidi w:val="0"/>
            </w:pPr>
          </w:p>
        </w:tc>
        <w:tc>
          <w:tcPr>
            <w:tcW w:w="1422" w:type="pct"/>
            <w:vAlign w:val="center"/>
          </w:tcPr>
          <w:p w14:paraId="393C6C12">
            <w:pPr>
              <w:pStyle w:val="16"/>
              <w:bidi w:val="0"/>
            </w:pPr>
            <w:r>
              <w:t>620725S0701501</w:t>
            </w:r>
          </w:p>
        </w:tc>
        <w:tc>
          <w:tcPr>
            <w:tcW w:w="1420" w:type="pct"/>
            <w:vAlign w:val="center"/>
          </w:tcPr>
          <w:p w14:paraId="5E0ACB86">
            <w:pPr>
              <w:pStyle w:val="16"/>
              <w:bidi w:val="0"/>
            </w:pPr>
            <w:r>
              <w:t>其他商服用地</w:t>
            </w:r>
          </w:p>
        </w:tc>
        <w:tc>
          <w:tcPr>
            <w:tcW w:w="1420" w:type="pct"/>
            <w:vAlign w:val="center"/>
          </w:tcPr>
          <w:p w14:paraId="5F2EBD7A">
            <w:pPr>
              <w:pStyle w:val="16"/>
              <w:bidi w:val="0"/>
            </w:pPr>
            <w:r>
              <w:t>其他商服用地</w:t>
            </w:r>
          </w:p>
        </w:tc>
      </w:tr>
      <w:tr w14:paraId="6EBA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57671602">
            <w:pPr>
              <w:pStyle w:val="16"/>
              <w:bidi w:val="0"/>
            </w:pPr>
          </w:p>
        </w:tc>
        <w:tc>
          <w:tcPr>
            <w:tcW w:w="1422" w:type="pct"/>
            <w:vAlign w:val="center"/>
          </w:tcPr>
          <w:p w14:paraId="28C44264">
            <w:pPr>
              <w:pStyle w:val="16"/>
              <w:bidi w:val="0"/>
            </w:pPr>
            <w:r>
              <w:t>620725S0401601</w:t>
            </w:r>
          </w:p>
        </w:tc>
        <w:tc>
          <w:tcPr>
            <w:tcW w:w="1420" w:type="pct"/>
            <w:vAlign w:val="center"/>
          </w:tcPr>
          <w:p w14:paraId="0C33ACE1">
            <w:pPr>
              <w:pStyle w:val="16"/>
              <w:bidi w:val="0"/>
            </w:pPr>
            <w:r>
              <w:t>旅馆用地</w:t>
            </w:r>
          </w:p>
        </w:tc>
        <w:tc>
          <w:tcPr>
            <w:tcW w:w="1420" w:type="pct"/>
            <w:vAlign w:val="center"/>
          </w:tcPr>
          <w:p w14:paraId="357BF035">
            <w:pPr>
              <w:pStyle w:val="16"/>
              <w:bidi w:val="0"/>
            </w:pPr>
            <w:r>
              <w:t>旅馆用地</w:t>
            </w:r>
          </w:p>
        </w:tc>
      </w:tr>
      <w:tr w14:paraId="3962A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3DB54F1">
            <w:pPr>
              <w:pStyle w:val="16"/>
              <w:bidi w:val="0"/>
            </w:pPr>
          </w:p>
        </w:tc>
        <w:tc>
          <w:tcPr>
            <w:tcW w:w="1422" w:type="pct"/>
            <w:vAlign w:val="center"/>
          </w:tcPr>
          <w:p w14:paraId="60565014">
            <w:pPr>
              <w:pStyle w:val="16"/>
              <w:bidi w:val="0"/>
            </w:pPr>
            <w:r>
              <w:t>620725S0401701</w:t>
            </w:r>
          </w:p>
        </w:tc>
        <w:tc>
          <w:tcPr>
            <w:tcW w:w="1420" w:type="pct"/>
            <w:vAlign w:val="center"/>
          </w:tcPr>
          <w:p w14:paraId="6A4B07C0">
            <w:pPr>
              <w:pStyle w:val="16"/>
              <w:bidi w:val="0"/>
            </w:pPr>
            <w:r>
              <w:t>旅馆用地</w:t>
            </w:r>
          </w:p>
        </w:tc>
        <w:tc>
          <w:tcPr>
            <w:tcW w:w="1420" w:type="pct"/>
            <w:vAlign w:val="center"/>
          </w:tcPr>
          <w:p w14:paraId="5B752D96">
            <w:pPr>
              <w:pStyle w:val="16"/>
              <w:bidi w:val="0"/>
            </w:pPr>
            <w:r>
              <w:t>旅馆用地</w:t>
            </w:r>
          </w:p>
        </w:tc>
      </w:tr>
      <w:tr w14:paraId="7C8FE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9EE0410">
            <w:pPr>
              <w:pStyle w:val="16"/>
              <w:bidi w:val="0"/>
            </w:pPr>
          </w:p>
        </w:tc>
        <w:tc>
          <w:tcPr>
            <w:tcW w:w="1422" w:type="pct"/>
            <w:vAlign w:val="center"/>
          </w:tcPr>
          <w:p w14:paraId="5B1E90A9">
            <w:pPr>
              <w:pStyle w:val="16"/>
              <w:bidi w:val="0"/>
            </w:pPr>
            <w:r>
              <w:t>620725S0301801</w:t>
            </w:r>
          </w:p>
        </w:tc>
        <w:tc>
          <w:tcPr>
            <w:tcW w:w="1420" w:type="pct"/>
            <w:vAlign w:val="center"/>
          </w:tcPr>
          <w:p w14:paraId="3EA07BBC">
            <w:pPr>
              <w:pStyle w:val="16"/>
              <w:bidi w:val="0"/>
            </w:pPr>
            <w:r>
              <w:t>餐饮用地</w:t>
            </w:r>
          </w:p>
        </w:tc>
        <w:tc>
          <w:tcPr>
            <w:tcW w:w="1420" w:type="pct"/>
            <w:vAlign w:val="center"/>
          </w:tcPr>
          <w:p w14:paraId="2DB7BB0F">
            <w:pPr>
              <w:pStyle w:val="16"/>
              <w:bidi w:val="0"/>
            </w:pPr>
            <w:r>
              <w:t>餐饮用地</w:t>
            </w:r>
          </w:p>
        </w:tc>
      </w:tr>
      <w:tr w14:paraId="60867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7A449B8">
            <w:pPr>
              <w:pStyle w:val="16"/>
              <w:bidi w:val="0"/>
            </w:pPr>
          </w:p>
        </w:tc>
        <w:tc>
          <w:tcPr>
            <w:tcW w:w="1422" w:type="pct"/>
            <w:vAlign w:val="center"/>
          </w:tcPr>
          <w:p w14:paraId="34ACDD4E">
            <w:pPr>
              <w:pStyle w:val="16"/>
              <w:bidi w:val="0"/>
            </w:pPr>
            <w:r>
              <w:t>620725S0701901</w:t>
            </w:r>
          </w:p>
        </w:tc>
        <w:tc>
          <w:tcPr>
            <w:tcW w:w="1420" w:type="pct"/>
            <w:vAlign w:val="center"/>
          </w:tcPr>
          <w:p w14:paraId="66B2BB6C">
            <w:pPr>
              <w:pStyle w:val="16"/>
              <w:bidi w:val="0"/>
            </w:pPr>
            <w:r>
              <w:t>其他商服用地</w:t>
            </w:r>
          </w:p>
        </w:tc>
        <w:tc>
          <w:tcPr>
            <w:tcW w:w="1420" w:type="pct"/>
            <w:vAlign w:val="center"/>
          </w:tcPr>
          <w:p w14:paraId="71CD0003">
            <w:pPr>
              <w:pStyle w:val="16"/>
              <w:bidi w:val="0"/>
            </w:pPr>
            <w:r>
              <w:t>其他商服用地</w:t>
            </w:r>
          </w:p>
        </w:tc>
      </w:tr>
      <w:tr w14:paraId="4EDD4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13E3334">
            <w:pPr>
              <w:pStyle w:val="16"/>
              <w:bidi w:val="0"/>
            </w:pPr>
          </w:p>
        </w:tc>
        <w:tc>
          <w:tcPr>
            <w:tcW w:w="1422" w:type="pct"/>
            <w:vAlign w:val="center"/>
          </w:tcPr>
          <w:p w14:paraId="6A3F2176">
            <w:pPr>
              <w:pStyle w:val="16"/>
              <w:bidi w:val="0"/>
            </w:pPr>
            <w:r>
              <w:t>620725S0702001</w:t>
            </w:r>
          </w:p>
        </w:tc>
        <w:tc>
          <w:tcPr>
            <w:tcW w:w="1420" w:type="pct"/>
            <w:vAlign w:val="center"/>
          </w:tcPr>
          <w:p w14:paraId="12F3A853">
            <w:pPr>
              <w:pStyle w:val="16"/>
              <w:bidi w:val="0"/>
            </w:pPr>
            <w:r>
              <w:t>其他商服用地</w:t>
            </w:r>
          </w:p>
        </w:tc>
        <w:tc>
          <w:tcPr>
            <w:tcW w:w="1420" w:type="pct"/>
            <w:vAlign w:val="center"/>
          </w:tcPr>
          <w:p w14:paraId="288D46AE">
            <w:pPr>
              <w:pStyle w:val="16"/>
              <w:bidi w:val="0"/>
            </w:pPr>
            <w:r>
              <w:t>其他商服用地</w:t>
            </w:r>
          </w:p>
        </w:tc>
      </w:tr>
      <w:tr w14:paraId="5BF71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94BFDD1">
            <w:pPr>
              <w:pStyle w:val="16"/>
              <w:bidi w:val="0"/>
            </w:pPr>
          </w:p>
        </w:tc>
        <w:tc>
          <w:tcPr>
            <w:tcW w:w="1422" w:type="pct"/>
            <w:vAlign w:val="center"/>
          </w:tcPr>
          <w:p w14:paraId="1354F6F2">
            <w:pPr>
              <w:pStyle w:val="16"/>
              <w:bidi w:val="0"/>
            </w:pPr>
            <w:r>
              <w:t>620725S0102101</w:t>
            </w:r>
          </w:p>
        </w:tc>
        <w:tc>
          <w:tcPr>
            <w:tcW w:w="1420" w:type="pct"/>
            <w:vAlign w:val="center"/>
          </w:tcPr>
          <w:p w14:paraId="3D926859">
            <w:pPr>
              <w:pStyle w:val="16"/>
              <w:bidi w:val="0"/>
            </w:pPr>
            <w:r>
              <w:t>零售商业用地</w:t>
            </w:r>
          </w:p>
        </w:tc>
        <w:tc>
          <w:tcPr>
            <w:tcW w:w="1420" w:type="pct"/>
            <w:vAlign w:val="center"/>
          </w:tcPr>
          <w:p w14:paraId="34B9EE48">
            <w:pPr>
              <w:pStyle w:val="16"/>
              <w:bidi w:val="0"/>
            </w:pPr>
            <w:r>
              <w:t>零售商业用地</w:t>
            </w:r>
          </w:p>
        </w:tc>
      </w:tr>
      <w:tr w14:paraId="73C8F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09649DB">
            <w:pPr>
              <w:pStyle w:val="16"/>
              <w:bidi w:val="0"/>
            </w:pPr>
          </w:p>
        </w:tc>
        <w:tc>
          <w:tcPr>
            <w:tcW w:w="1422" w:type="pct"/>
            <w:vAlign w:val="center"/>
          </w:tcPr>
          <w:p w14:paraId="109C19B3">
            <w:pPr>
              <w:pStyle w:val="16"/>
              <w:bidi w:val="0"/>
            </w:pPr>
            <w:r>
              <w:t>620725S0102201</w:t>
            </w:r>
          </w:p>
        </w:tc>
        <w:tc>
          <w:tcPr>
            <w:tcW w:w="1420" w:type="pct"/>
            <w:vAlign w:val="center"/>
          </w:tcPr>
          <w:p w14:paraId="4F9291E9">
            <w:pPr>
              <w:pStyle w:val="16"/>
              <w:bidi w:val="0"/>
            </w:pPr>
            <w:r>
              <w:t>零售商业用地</w:t>
            </w:r>
          </w:p>
        </w:tc>
        <w:tc>
          <w:tcPr>
            <w:tcW w:w="1420" w:type="pct"/>
            <w:vAlign w:val="center"/>
          </w:tcPr>
          <w:p w14:paraId="44F48617">
            <w:pPr>
              <w:pStyle w:val="16"/>
              <w:bidi w:val="0"/>
            </w:pPr>
            <w:r>
              <w:t>零售商业用地</w:t>
            </w:r>
          </w:p>
        </w:tc>
      </w:tr>
      <w:tr w14:paraId="6EE3B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7EB1F329">
            <w:pPr>
              <w:pStyle w:val="16"/>
              <w:bidi w:val="0"/>
            </w:pPr>
          </w:p>
        </w:tc>
        <w:tc>
          <w:tcPr>
            <w:tcW w:w="1422" w:type="pct"/>
            <w:vAlign w:val="center"/>
          </w:tcPr>
          <w:p w14:paraId="0BCA7AC9">
            <w:pPr>
              <w:pStyle w:val="16"/>
              <w:bidi w:val="0"/>
            </w:pPr>
            <w:r>
              <w:t>620725S0702301</w:t>
            </w:r>
          </w:p>
        </w:tc>
        <w:tc>
          <w:tcPr>
            <w:tcW w:w="1420" w:type="pct"/>
            <w:vAlign w:val="center"/>
          </w:tcPr>
          <w:p w14:paraId="71D5337A">
            <w:pPr>
              <w:pStyle w:val="16"/>
              <w:bidi w:val="0"/>
            </w:pPr>
            <w:r>
              <w:t>其他商服用地</w:t>
            </w:r>
          </w:p>
        </w:tc>
        <w:tc>
          <w:tcPr>
            <w:tcW w:w="1420" w:type="pct"/>
            <w:vAlign w:val="center"/>
          </w:tcPr>
          <w:p w14:paraId="1B24D3F2">
            <w:pPr>
              <w:pStyle w:val="16"/>
              <w:bidi w:val="0"/>
            </w:pPr>
            <w:r>
              <w:t>其他商服用地</w:t>
            </w:r>
          </w:p>
        </w:tc>
      </w:tr>
      <w:tr w14:paraId="48D39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02B9260">
            <w:pPr>
              <w:pStyle w:val="16"/>
              <w:bidi w:val="0"/>
            </w:pPr>
          </w:p>
        </w:tc>
        <w:tc>
          <w:tcPr>
            <w:tcW w:w="1422" w:type="pct"/>
            <w:vAlign w:val="center"/>
          </w:tcPr>
          <w:p w14:paraId="129B491D">
            <w:pPr>
              <w:pStyle w:val="16"/>
              <w:bidi w:val="0"/>
            </w:pPr>
            <w:r>
              <w:t>620725S0102401</w:t>
            </w:r>
          </w:p>
        </w:tc>
        <w:tc>
          <w:tcPr>
            <w:tcW w:w="1420" w:type="pct"/>
            <w:vAlign w:val="center"/>
          </w:tcPr>
          <w:p w14:paraId="6A50A803">
            <w:pPr>
              <w:pStyle w:val="16"/>
              <w:bidi w:val="0"/>
            </w:pPr>
            <w:r>
              <w:t>零售商业用地</w:t>
            </w:r>
          </w:p>
        </w:tc>
        <w:tc>
          <w:tcPr>
            <w:tcW w:w="1420" w:type="pct"/>
            <w:vAlign w:val="center"/>
          </w:tcPr>
          <w:p w14:paraId="334A6A0F">
            <w:pPr>
              <w:pStyle w:val="16"/>
              <w:bidi w:val="0"/>
            </w:pPr>
            <w:r>
              <w:t>零售商业用地</w:t>
            </w:r>
          </w:p>
        </w:tc>
      </w:tr>
      <w:tr w14:paraId="4C253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restart"/>
            <w:vAlign w:val="center"/>
          </w:tcPr>
          <w:p w14:paraId="790796E8">
            <w:pPr>
              <w:pStyle w:val="16"/>
              <w:bidi w:val="0"/>
            </w:pPr>
            <w:r>
              <w:t>住宅用地</w:t>
            </w:r>
          </w:p>
        </w:tc>
        <w:tc>
          <w:tcPr>
            <w:tcW w:w="1422" w:type="pct"/>
            <w:vAlign w:val="center"/>
          </w:tcPr>
          <w:p w14:paraId="33352D6E">
            <w:pPr>
              <w:pStyle w:val="16"/>
              <w:bidi w:val="0"/>
            </w:pPr>
            <w:r>
              <w:t>620725Z0100101</w:t>
            </w:r>
          </w:p>
        </w:tc>
        <w:tc>
          <w:tcPr>
            <w:tcW w:w="1420" w:type="pct"/>
            <w:vAlign w:val="center"/>
          </w:tcPr>
          <w:p w14:paraId="1A1CA536">
            <w:pPr>
              <w:pStyle w:val="16"/>
              <w:bidi w:val="0"/>
            </w:pPr>
            <w:r>
              <w:t>城镇住宅用地</w:t>
            </w:r>
          </w:p>
        </w:tc>
        <w:tc>
          <w:tcPr>
            <w:tcW w:w="1420" w:type="pct"/>
            <w:vAlign w:val="center"/>
          </w:tcPr>
          <w:p w14:paraId="57FAD0B2">
            <w:pPr>
              <w:pStyle w:val="16"/>
              <w:bidi w:val="0"/>
            </w:pPr>
            <w:r>
              <w:t>城镇住宅用地</w:t>
            </w:r>
          </w:p>
        </w:tc>
      </w:tr>
      <w:tr w14:paraId="0BE55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4A1BB3A6">
            <w:pPr>
              <w:pStyle w:val="16"/>
              <w:bidi w:val="0"/>
            </w:pPr>
          </w:p>
        </w:tc>
        <w:tc>
          <w:tcPr>
            <w:tcW w:w="1422" w:type="pct"/>
            <w:vAlign w:val="center"/>
          </w:tcPr>
          <w:p w14:paraId="23C7CFD5">
            <w:pPr>
              <w:pStyle w:val="16"/>
              <w:bidi w:val="0"/>
            </w:pPr>
            <w:r>
              <w:t>620725Z0100201</w:t>
            </w:r>
          </w:p>
        </w:tc>
        <w:tc>
          <w:tcPr>
            <w:tcW w:w="1420" w:type="pct"/>
            <w:vAlign w:val="center"/>
          </w:tcPr>
          <w:p w14:paraId="437CE0C4">
            <w:pPr>
              <w:pStyle w:val="16"/>
              <w:bidi w:val="0"/>
            </w:pPr>
            <w:r>
              <w:t>城镇住宅用地</w:t>
            </w:r>
          </w:p>
        </w:tc>
        <w:tc>
          <w:tcPr>
            <w:tcW w:w="1420" w:type="pct"/>
            <w:vAlign w:val="center"/>
          </w:tcPr>
          <w:p w14:paraId="28C7967F">
            <w:pPr>
              <w:pStyle w:val="16"/>
              <w:bidi w:val="0"/>
            </w:pPr>
            <w:r>
              <w:t>城镇住宅用地</w:t>
            </w:r>
          </w:p>
        </w:tc>
      </w:tr>
      <w:tr w14:paraId="1E2C3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7763C53A">
            <w:pPr>
              <w:pStyle w:val="16"/>
              <w:bidi w:val="0"/>
            </w:pPr>
          </w:p>
        </w:tc>
        <w:tc>
          <w:tcPr>
            <w:tcW w:w="1422" w:type="pct"/>
            <w:vAlign w:val="center"/>
          </w:tcPr>
          <w:p w14:paraId="499229EC">
            <w:pPr>
              <w:pStyle w:val="16"/>
              <w:bidi w:val="0"/>
            </w:pPr>
            <w:r>
              <w:t>620725Z0100301</w:t>
            </w:r>
          </w:p>
        </w:tc>
        <w:tc>
          <w:tcPr>
            <w:tcW w:w="1420" w:type="pct"/>
            <w:vAlign w:val="center"/>
          </w:tcPr>
          <w:p w14:paraId="075F1349">
            <w:pPr>
              <w:pStyle w:val="16"/>
              <w:bidi w:val="0"/>
            </w:pPr>
            <w:r>
              <w:t>城镇住宅用地</w:t>
            </w:r>
          </w:p>
        </w:tc>
        <w:tc>
          <w:tcPr>
            <w:tcW w:w="1420" w:type="pct"/>
            <w:vAlign w:val="center"/>
          </w:tcPr>
          <w:p w14:paraId="6573951C">
            <w:pPr>
              <w:pStyle w:val="16"/>
              <w:bidi w:val="0"/>
            </w:pPr>
            <w:r>
              <w:t>城镇住宅用地</w:t>
            </w:r>
          </w:p>
        </w:tc>
      </w:tr>
      <w:tr w14:paraId="47772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18DC955">
            <w:pPr>
              <w:pStyle w:val="16"/>
              <w:bidi w:val="0"/>
            </w:pPr>
          </w:p>
        </w:tc>
        <w:tc>
          <w:tcPr>
            <w:tcW w:w="1422" w:type="pct"/>
            <w:vAlign w:val="center"/>
          </w:tcPr>
          <w:p w14:paraId="577175F4">
            <w:pPr>
              <w:pStyle w:val="16"/>
              <w:bidi w:val="0"/>
            </w:pPr>
            <w:r>
              <w:t>620725Z0100401</w:t>
            </w:r>
          </w:p>
        </w:tc>
        <w:tc>
          <w:tcPr>
            <w:tcW w:w="1420" w:type="pct"/>
            <w:vAlign w:val="center"/>
          </w:tcPr>
          <w:p w14:paraId="36C6F4B2">
            <w:pPr>
              <w:pStyle w:val="16"/>
              <w:bidi w:val="0"/>
            </w:pPr>
            <w:r>
              <w:t>城镇住宅用地</w:t>
            </w:r>
          </w:p>
        </w:tc>
        <w:tc>
          <w:tcPr>
            <w:tcW w:w="1420" w:type="pct"/>
            <w:vAlign w:val="center"/>
          </w:tcPr>
          <w:p w14:paraId="09A62F74">
            <w:pPr>
              <w:pStyle w:val="16"/>
              <w:bidi w:val="0"/>
            </w:pPr>
            <w:r>
              <w:t>城镇住宅用地</w:t>
            </w:r>
          </w:p>
        </w:tc>
      </w:tr>
      <w:tr w14:paraId="3BF48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401375F1">
            <w:pPr>
              <w:pStyle w:val="16"/>
              <w:bidi w:val="0"/>
            </w:pPr>
          </w:p>
        </w:tc>
        <w:tc>
          <w:tcPr>
            <w:tcW w:w="1422" w:type="pct"/>
            <w:vAlign w:val="center"/>
          </w:tcPr>
          <w:p w14:paraId="45A08581">
            <w:pPr>
              <w:pStyle w:val="16"/>
              <w:bidi w:val="0"/>
            </w:pPr>
            <w:r>
              <w:t>620725Z0100501</w:t>
            </w:r>
          </w:p>
        </w:tc>
        <w:tc>
          <w:tcPr>
            <w:tcW w:w="1420" w:type="pct"/>
            <w:vAlign w:val="center"/>
          </w:tcPr>
          <w:p w14:paraId="3A2E6F5E">
            <w:pPr>
              <w:pStyle w:val="16"/>
              <w:bidi w:val="0"/>
            </w:pPr>
            <w:r>
              <w:t>城镇住宅用地</w:t>
            </w:r>
          </w:p>
        </w:tc>
        <w:tc>
          <w:tcPr>
            <w:tcW w:w="1420" w:type="pct"/>
            <w:vAlign w:val="center"/>
          </w:tcPr>
          <w:p w14:paraId="22734A42">
            <w:pPr>
              <w:pStyle w:val="16"/>
              <w:bidi w:val="0"/>
            </w:pPr>
            <w:r>
              <w:t>城镇住宅用地</w:t>
            </w:r>
          </w:p>
        </w:tc>
      </w:tr>
      <w:tr w14:paraId="3BCFF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F3A0DEA">
            <w:pPr>
              <w:pStyle w:val="16"/>
              <w:bidi w:val="0"/>
            </w:pPr>
          </w:p>
        </w:tc>
        <w:tc>
          <w:tcPr>
            <w:tcW w:w="1422" w:type="pct"/>
            <w:vAlign w:val="center"/>
          </w:tcPr>
          <w:p w14:paraId="61349635">
            <w:pPr>
              <w:pStyle w:val="16"/>
              <w:bidi w:val="0"/>
            </w:pPr>
            <w:r>
              <w:t>620725Z0100601</w:t>
            </w:r>
          </w:p>
        </w:tc>
        <w:tc>
          <w:tcPr>
            <w:tcW w:w="1420" w:type="pct"/>
            <w:vAlign w:val="center"/>
          </w:tcPr>
          <w:p w14:paraId="3973650B">
            <w:pPr>
              <w:pStyle w:val="16"/>
              <w:bidi w:val="0"/>
            </w:pPr>
            <w:r>
              <w:t>城镇住宅用地</w:t>
            </w:r>
          </w:p>
        </w:tc>
        <w:tc>
          <w:tcPr>
            <w:tcW w:w="1420" w:type="pct"/>
            <w:vAlign w:val="center"/>
          </w:tcPr>
          <w:p w14:paraId="1AF81F28">
            <w:pPr>
              <w:pStyle w:val="16"/>
              <w:bidi w:val="0"/>
            </w:pPr>
            <w:r>
              <w:t>城镇住宅用地</w:t>
            </w:r>
          </w:p>
        </w:tc>
      </w:tr>
      <w:tr w14:paraId="65CA9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38144B4">
            <w:pPr>
              <w:pStyle w:val="16"/>
              <w:bidi w:val="0"/>
            </w:pPr>
          </w:p>
        </w:tc>
        <w:tc>
          <w:tcPr>
            <w:tcW w:w="1422" w:type="pct"/>
            <w:vAlign w:val="center"/>
          </w:tcPr>
          <w:p w14:paraId="01356FEE">
            <w:pPr>
              <w:pStyle w:val="16"/>
              <w:bidi w:val="0"/>
            </w:pPr>
            <w:r>
              <w:t>620725Z0100701</w:t>
            </w:r>
          </w:p>
        </w:tc>
        <w:tc>
          <w:tcPr>
            <w:tcW w:w="1420" w:type="pct"/>
            <w:vAlign w:val="center"/>
          </w:tcPr>
          <w:p w14:paraId="7A13BC53">
            <w:pPr>
              <w:pStyle w:val="16"/>
              <w:bidi w:val="0"/>
            </w:pPr>
            <w:r>
              <w:t>城镇住宅用地</w:t>
            </w:r>
          </w:p>
        </w:tc>
        <w:tc>
          <w:tcPr>
            <w:tcW w:w="1420" w:type="pct"/>
            <w:vAlign w:val="center"/>
          </w:tcPr>
          <w:p w14:paraId="622CA534">
            <w:pPr>
              <w:pStyle w:val="16"/>
              <w:bidi w:val="0"/>
            </w:pPr>
            <w:r>
              <w:t>城镇住宅用地</w:t>
            </w:r>
          </w:p>
        </w:tc>
      </w:tr>
      <w:tr w14:paraId="77FA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7A57B32">
            <w:pPr>
              <w:pStyle w:val="16"/>
              <w:bidi w:val="0"/>
            </w:pPr>
          </w:p>
        </w:tc>
        <w:tc>
          <w:tcPr>
            <w:tcW w:w="1422" w:type="pct"/>
            <w:vAlign w:val="center"/>
          </w:tcPr>
          <w:p w14:paraId="1273E5E3">
            <w:pPr>
              <w:pStyle w:val="16"/>
              <w:bidi w:val="0"/>
            </w:pPr>
            <w:r>
              <w:t>620725Z0100801</w:t>
            </w:r>
          </w:p>
        </w:tc>
        <w:tc>
          <w:tcPr>
            <w:tcW w:w="1420" w:type="pct"/>
            <w:vAlign w:val="center"/>
          </w:tcPr>
          <w:p w14:paraId="0346FC34">
            <w:pPr>
              <w:pStyle w:val="16"/>
              <w:bidi w:val="0"/>
            </w:pPr>
            <w:r>
              <w:t>城镇住宅用地</w:t>
            </w:r>
          </w:p>
        </w:tc>
        <w:tc>
          <w:tcPr>
            <w:tcW w:w="1420" w:type="pct"/>
            <w:vAlign w:val="center"/>
          </w:tcPr>
          <w:p w14:paraId="5545F5FC">
            <w:pPr>
              <w:pStyle w:val="16"/>
              <w:bidi w:val="0"/>
            </w:pPr>
            <w:r>
              <w:t>城镇住宅用地</w:t>
            </w:r>
          </w:p>
        </w:tc>
      </w:tr>
      <w:tr w14:paraId="5FC28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6CBAB6B">
            <w:pPr>
              <w:pStyle w:val="16"/>
              <w:bidi w:val="0"/>
            </w:pPr>
          </w:p>
        </w:tc>
        <w:tc>
          <w:tcPr>
            <w:tcW w:w="1422" w:type="pct"/>
            <w:vAlign w:val="center"/>
          </w:tcPr>
          <w:p w14:paraId="2E7C2095">
            <w:pPr>
              <w:pStyle w:val="16"/>
              <w:bidi w:val="0"/>
            </w:pPr>
            <w:r>
              <w:t>620725Z0100901</w:t>
            </w:r>
          </w:p>
        </w:tc>
        <w:tc>
          <w:tcPr>
            <w:tcW w:w="1420" w:type="pct"/>
            <w:vAlign w:val="center"/>
          </w:tcPr>
          <w:p w14:paraId="6AFABF81">
            <w:pPr>
              <w:pStyle w:val="16"/>
              <w:bidi w:val="0"/>
            </w:pPr>
            <w:r>
              <w:t>城镇住宅用地</w:t>
            </w:r>
          </w:p>
        </w:tc>
        <w:tc>
          <w:tcPr>
            <w:tcW w:w="1420" w:type="pct"/>
            <w:vAlign w:val="center"/>
          </w:tcPr>
          <w:p w14:paraId="3091ADBA">
            <w:pPr>
              <w:pStyle w:val="16"/>
              <w:bidi w:val="0"/>
            </w:pPr>
            <w:r>
              <w:t>城镇住宅用地</w:t>
            </w:r>
          </w:p>
        </w:tc>
      </w:tr>
      <w:tr w14:paraId="6BA7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44DF6A2E">
            <w:pPr>
              <w:pStyle w:val="16"/>
              <w:bidi w:val="0"/>
            </w:pPr>
          </w:p>
        </w:tc>
        <w:tc>
          <w:tcPr>
            <w:tcW w:w="1422" w:type="pct"/>
            <w:vAlign w:val="center"/>
          </w:tcPr>
          <w:p w14:paraId="49F949D7">
            <w:pPr>
              <w:pStyle w:val="16"/>
              <w:bidi w:val="0"/>
            </w:pPr>
            <w:r>
              <w:t>620725Z0101001</w:t>
            </w:r>
          </w:p>
        </w:tc>
        <w:tc>
          <w:tcPr>
            <w:tcW w:w="1420" w:type="pct"/>
            <w:vAlign w:val="center"/>
          </w:tcPr>
          <w:p w14:paraId="7B92A2DB">
            <w:pPr>
              <w:pStyle w:val="16"/>
              <w:bidi w:val="0"/>
            </w:pPr>
            <w:r>
              <w:t>城镇住宅用地</w:t>
            </w:r>
          </w:p>
        </w:tc>
        <w:tc>
          <w:tcPr>
            <w:tcW w:w="1420" w:type="pct"/>
            <w:vAlign w:val="center"/>
          </w:tcPr>
          <w:p w14:paraId="437E9F06">
            <w:pPr>
              <w:pStyle w:val="16"/>
              <w:bidi w:val="0"/>
            </w:pPr>
            <w:r>
              <w:t>城镇住宅用地</w:t>
            </w:r>
          </w:p>
        </w:tc>
      </w:tr>
      <w:tr w14:paraId="5BADE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3D5EE71">
            <w:pPr>
              <w:pStyle w:val="16"/>
              <w:bidi w:val="0"/>
            </w:pPr>
          </w:p>
        </w:tc>
        <w:tc>
          <w:tcPr>
            <w:tcW w:w="1422" w:type="pct"/>
            <w:vAlign w:val="center"/>
          </w:tcPr>
          <w:p w14:paraId="112915D5">
            <w:pPr>
              <w:pStyle w:val="16"/>
              <w:bidi w:val="0"/>
            </w:pPr>
            <w:r>
              <w:t>620725Z0101101</w:t>
            </w:r>
          </w:p>
        </w:tc>
        <w:tc>
          <w:tcPr>
            <w:tcW w:w="1420" w:type="pct"/>
            <w:vAlign w:val="center"/>
          </w:tcPr>
          <w:p w14:paraId="7037495E">
            <w:pPr>
              <w:pStyle w:val="16"/>
              <w:bidi w:val="0"/>
            </w:pPr>
            <w:r>
              <w:t>城镇住宅用地</w:t>
            </w:r>
          </w:p>
        </w:tc>
        <w:tc>
          <w:tcPr>
            <w:tcW w:w="1420" w:type="pct"/>
            <w:vAlign w:val="center"/>
          </w:tcPr>
          <w:p w14:paraId="140695CF">
            <w:pPr>
              <w:pStyle w:val="16"/>
              <w:bidi w:val="0"/>
            </w:pPr>
            <w:r>
              <w:t>城镇住宅用地</w:t>
            </w:r>
          </w:p>
        </w:tc>
      </w:tr>
      <w:tr w14:paraId="20DA0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9843C80">
            <w:pPr>
              <w:pStyle w:val="16"/>
              <w:bidi w:val="0"/>
            </w:pPr>
          </w:p>
        </w:tc>
        <w:tc>
          <w:tcPr>
            <w:tcW w:w="1422" w:type="pct"/>
            <w:vAlign w:val="center"/>
          </w:tcPr>
          <w:p w14:paraId="2111CF3F">
            <w:pPr>
              <w:pStyle w:val="16"/>
              <w:bidi w:val="0"/>
            </w:pPr>
            <w:r>
              <w:t>620725Z0101201</w:t>
            </w:r>
          </w:p>
        </w:tc>
        <w:tc>
          <w:tcPr>
            <w:tcW w:w="1420" w:type="pct"/>
            <w:vAlign w:val="center"/>
          </w:tcPr>
          <w:p w14:paraId="43486812">
            <w:pPr>
              <w:pStyle w:val="16"/>
              <w:bidi w:val="0"/>
            </w:pPr>
            <w:r>
              <w:t>城镇住宅用地</w:t>
            </w:r>
          </w:p>
        </w:tc>
        <w:tc>
          <w:tcPr>
            <w:tcW w:w="1420" w:type="pct"/>
            <w:vAlign w:val="center"/>
          </w:tcPr>
          <w:p w14:paraId="4BCD5F9E">
            <w:pPr>
              <w:pStyle w:val="16"/>
              <w:bidi w:val="0"/>
            </w:pPr>
            <w:r>
              <w:t>城镇住宅用地</w:t>
            </w:r>
          </w:p>
        </w:tc>
      </w:tr>
      <w:tr w14:paraId="27FCA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7F875A2">
            <w:pPr>
              <w:pStyle w:val="16"/>
              <w:bidi w:val="0"/>
            </w:pPr>
          </w:p>
        </w:tc>
        <w:tc>
          <w:tcPr>
            <w:tcW w:w="1422" w:type="pct"/>
            <w:vAlign w:val="center"/>
          </w:tcPr>
          <w:p w14:paraId="41C5A7E9">
            <w:pPr>
              <w:pStyle w:val="16"/>
              <w:bidi w:val="0"/>
            </w:pPr>
            <w:r>
              <w:t>620725Z0101301</w:t>
            </w:r>
          </w:p>
        </w:tc>
        <w:tc>
          <w:tcPr>
            <w:tcW w:w="1420" w:type="pct"/>
            <w:vAlign w:val="center"/>
          </w:tcPr>
          <w:p w14:paraId="56C76A3D">
            <w:pPr>
              <w:pStyle w:val="16"/>
              <w:bidi w:val="0"/>
            </w:pPr>
            <w:r>
              <w:t>城镇住宅用地</w:t>
            </w:r>
          </w:p>
        </w:tc>
        <w:tc>
          <w:tcPr>
            <w:tcW w:w="1420" w:type="pct"/>
            <w:vAlign w:val="center"/>
          </w:tcPr>
          <w:p w14:paraId="3B4382C6">
            <w:pPr>
              <w:pStyle w:val="16"/>
              <w:bidi w:val="0"/>
            </w:pPr>
            <w:r>
              <w:t>城镇住宅用地</w:t>
            </w:r>
          </w:p>
        </w:tc>
      </w:tr>
      <w:tr w14:paraId="176A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3815AD5">
            <w:pPr>
              <w:pStyle w:val="16"/>
              <w:bidi w:val="0"/>
            </w:pPr>
          </w:p>
        </w:tc>
        <w:tc>
          <w:tcPr>
            <w:tcW w:w="1422" w:type="pct"/>
            <w:vAlign w:val="center"/>
          </w:tcPr>
          <w:p w14:paraId="3486531B">
            <w:pPr>
              <w:pStyle w:val="16"/>
              <w:bidi w:val="0"/>
            </w:pPr>
            <w:r>
              <w:t>620725Z0101401</w:t>
            </w:r>
          </w:p>
        </w:tc>
        <w:tc>
          <w:tcPr>
            <w:tcW w:w="1420" w:type="pct"/>
            <w:vAlign w:val="center"/>
          </w:tcPr>
          <w:p w14:paraId="202EEF5A">
            <w:pPr>
              <w:pStyle w:val="16"/>
              <w:bidi w:val="0"/>
            </w:pPr>
            <w:r>
              <w:t>城镇住宅用地</w:t>
            </w:r>
          </w:p>
        </w:tc>
        <w:tc>
          <w:tcPr>
            <w:tcW w:w="1420" w:type="pct"/>
            <w:vAlign w:val="center"/>
          </w:tcPr>
          <w:p w14:paraId="43A1208B">
            <w:pPr>
              <w:pStyle w:val="16"/>
              <w:bidi w:val="0"/>
            </w:pPr>
            <w:r>
              <w:t>城镇住宅用地</w:t>
            </w:r>
          </w:p>
        </w:tc>
      </w:tr>
      <w:tr w14:paraId="46C25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43DAB8F">
            <w:pPr>
              <w:pStyle w:val="16"/>
              <w:bidi w:val="0"/>
            </w:pPr>
          </w:p>
        </w:tc>
        <w:tc>
          <w:tcPr>
            <w:tcW w:w="1422" w:type="pct"/>
            <w:vAlign w:val="center"/>
          </w:tcPr>
          <w:p w14:paraId="2CEB7AF2">
            <w:pPr>
              <w:pStyle w:val="16"/>
              <w:bidi w:val="0"/>
            </w:pPr>
            <w:r>
              <w:t>620725Z0101501</w:t>
            </w:r>
          </w:p>
        </w:tc>
        <w:tc>
          <w:tcPr>
            <w:tcW w:w="1420" w:type="pct"/>
            <w:vAlign w:val="center"/>
          </w:tcPr>
          <w:p w14:paraId="60D86244">
            <w:pPr>
              <w:pStyle w:val="16"/>
              <w:bidi w:val="0"/>
            </w:pPr>
            <w:r>
              <w:t>城镇住宅用地</w:t>
            </w:r>
          </w:p>
        </w:tc>
        <w:tc>
          <w:tcPr>
            <w:tcW w:w="1420" w:type="pct"/>
            <w:vAlign w:val="center"/>
          </w:tcPr>
          <w:p w14:paraId="683EA810">
            <w:pPr>
              <w:pStyle w:val="16"/>
              <w:bidi w:val="0"/>
            </w:pPr>
            <w:r>
              <w:t>城镇住宅用地</w:t>
            </w:r>
          </w:p>
        </w:tc>
      </w:tr>
      <w:tr w14:paraId="18A8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820CDE0">
            <w:pPr>
              <w:pStyle w:val="16"/>
              <w:bidi w:val="0"/>
            </w:pPr>
          </w:p>
        </w:tc>
        <w:tc>
          <w:tcPr>
            <w:tcW w:w="1422" w:type="pct"/>
            <w:vAlign w:val="center"/>
          </w:tcPr>
          <w:p w14:paraId="0D86C3D9">
            <w:pPr>
              <w:pStyle w:val="16"/>
              <w:bidi w:val="0"/>
            </w:pPr>
            <w:r>
              <w:t>620725Z0101601</w:t>
            </w:r>
          </w:p>
        </w:tc>
        <w:tc>
          <w:tcPr>
            <w:tcW w:w="1420" w:type="pct"/>
            <w:vAlign w:val="center"/>
          </w:tcPr>
          <w:p w14:paraId="06141B86">
            <w:pPr>
              <w:pStyle w:val="16"/>
              <w:bidi w:val="0"/>
            </w:pPr>
            <w:r>
              <w:t>城镇住宅用地</w:t>
            </w:r>
          </w:p>
        </w:tc>
        <w:tc>
          <w:tcPr>
            <w:tcW w:w="1420" w:type="pct"/>
            <w:vAlign w:val="center"/>
          </w:tcPr>
          <w:p w14:paraId="4C70A64A">
            <w:pPr>
              <w:pStyle w:val="16"/>
              <w:bidi w:val="0"/>
            </w:pPr>
            <w:r>
              <w:t>城镇住宅用地</w:t>
            </w:r>
          </w:p>
        </w:tc>
      </w:tr>
      <w:tr w14:paraId="23C9E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0C3B5133">
            <w:pPr>
              <w:pStyle w:val="16"/>
              <w:bidi w:val="0"/>
            </w:pPr>
          </w:p>
        </w:tc>
        <w:tc>
          <w:tcPr>
            <w:tcW w:w="1422" w:type="pct"/>
            <w:vAlign w:val="center"/>
          </w:tcPr>
          <w:p w14:paraId="5AA6B857">
            <w:pPr>
              <w:pStyle w:val="16"/>
              <w:bidi w:val="0"/>
            </w:pPr>
            <w:r>
              <w:t>620725Z0101701</w:t>
            </w:r>
          </w:p>
        </w:tc>
        <w:tc>
          <w:tcPr>
            <w:tcW w:w="1420" w:type="pct"/>
            <w:vAlign w:val="center"/>
          </w:tcPr>
          <w:p w14:paraId="48FABEE4">
            <w:pPr>
              <w:pStyle w:val="16"/>
              <w:bidi w:val="0"/>
            </w:pPr>
            <w:r>
              <w:t>城镇住宅用地</w:t>
            </w:r>
          </w:p>
        </w:tc>
        <w:tc>
          <w:tcPr>
            <w:tcW w:w="1420" w:type="pct"/>
            <w:vAlign w:val="center"/>
          </w:tcPr>
          <w:p w14:paraId="567A1023">
            <w:pPr>
              <w:pStyle w:val="16"/>
              <w:bidi w:val="0"/>
            </w:pPr>
            <w:r>
              <w:t>城镇住宅用地</w:t>
            </w:r>
          </w:p>
        </w:tc>
      </w:tr>
      <w:tr w14:paraId="2E2AC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restart"/>
            <w:vAlign w:val="center"/>
          </w:tcPr>
          <w:p w14:paraId="14305E28">
            <w:pPr>
              <w:pStyle w:val="16"/>
              <w:bidi w:val="0"/>
              <w:rPr>
                <w:rFonts w:hint="eastAsia" w:eastAsia="仿宋_GB2312"/>
                <w:lang w:eastAsia="zh-CN"/>
              </w:rPr>
            </w:pPr>
            <w:r>
              <w:rPr>
                <w:rFonts w:hint="eastAsia"/>
                <w:lang w:eastAsia="zh-CN"/>
              </w:rPr>
              <w:t>住宅用地</w:t>
            </w:r>
          </w:p>
        </w:tc>
        <w:tc>
          <w:tcPr>
            <w:tcW w:w="1422" w:type="pct"/>
            <w:vAlign w:val="center"/>
          </w:tcPr>
          <w:p w14:paraId="1E98E7BF">
            <w:pPr>
              <w:pStyle w:val="16"/>
              <w:bidi w:val="0"/>
            </w:pPr>
            <w:r>
              <w:t>620725Z0101801</w:t>
            </w:r>
          </w:p>
        </w:tc>
        <w:tc>
          <w:tcPr>
            <w:tcW w:w="1420" w:type="pct"/>
            <w:vAlign w:val="center"/>
          </w:tcPr>
          <w:p w14:paraId="6AFF3B3D">
            <w:pPr>
              <w:pStyle w:val="16"/>
              <w:bidi w:val="0"/>
            </w:pPr>
            <w:r>
              <w:t>城镇住宅用地</w:t>
            </w:r>
          </w:p>
        </w:tc>
        <w:tc>
          <w:tcPr>
            <w:tcW w:w="1420" w:type="pct"/>
            <w:vAlign w:val="center"/>
          </w:tcPr>
          <w:p w14:paraId="5C907D7B">
            <w:pPr>
              <w:pStyle w:val="16"/>
              <w:bidi w:val="0"/>
            </w:pPr>
            <w:r>
              <w:t>城镇住宅用地</w:t>
            </w:r>
          </w:p>
        </w:tc>
      </w:tr>
      <w:tr w14:paraId="3DB91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B3901B1">
            <w:pPr>
              <w:pStyle w:val="16"/>
              <w:bidi w:val="0"/>
            </w:pPr>
          </w:p>
        </w:tc>
        <w:tc>
          <w:tcPr>
            <w:tcW w:w="1422" w:type="pct"/>
            <w:vAlign w:val="center"/>
          </w:tcPr>
          <w:p w14:paraId="1502B31A">
            <w:pPr>
              <w:pStyle w:val="16"/>
              <w:bidi w:val="0"/>
            </w:pPr>
            <w:r>
              <w:t>620725Z0101901</w:t>
            </w:r>
          </w:p>
        </w:tc>
        <w:tc>
          <w:tcPr>
            <w:tcW w:w="1420" w:type="pct"/>
            <w:vAlign w:val="center"/>
          </w:tcPr>
          <w:p w14:paraId="239DB115">
            <w:pPr>
              <w:pStyle w:val="16"/>
              <w:bidi w:val="0"/>
            </w:pPr>
            <w:r>
              <w:t>城镇住宅用地</w:t>
            </w:r>
          </w:p>
        </w:tc>
        <w:tc>
          <w:tcPr>
            <w:tcW w:w="1420" w:type="pct"/>
            <w:vAlign w:val="center"/>
          </w:tcPr>
          <w:p w14:paraId="739F34CA">
            <w:pPr>
              <w:pStyle w:val="16"/>
              <w:bidi w:val="0"/>
            </w:pPr>
            <w:r>
              <w:t>城镇住宅用地</w:t>
            </w:r>
          </w:p>
        </w:tc>
      </w:tr>
      <w:tr w14:paraId="3B0C5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7FF979CA">
            <w:pPr>
              <w:pStyle w:val="16"/>
              <w:bidi w:val="0"/>
            </w:pPr>
          </w:p>
        </w:tc>
        <w:tc>
          <w:tcPr>
            <w:tcW w:w="1422" w:type="pct"/>
            <w:vAlign w:val="center"/>
          </w:tcPr>
          <w:p w14:paraId="20C2399D">
            <w:pPr>
              <w:pStyle w:val="16"/>
              <w:bidi w:val="0"/>
            </w:pPr>
            <w:r>
              <w:t>620725Z0102001</w:t>
            </w:r>
          </w:p>
        </w:tc>
        <w:tc>
          <w:tcPr>
            <w:tcW w:w="1420" w:type="pct"/>
            <w:vAlign w:val="center"/>
          </w:tcPr>
          <w:p w14:paraId="5628FFFE">
            <w:pPr>
              <w:pStyle w:val="16"/>
              <w:bidi w:val="0"/>
            </w:pPr>
            <w:r>
              <w:t>城镇住宅用地</w:t>
            </w:r>
          </w:p>
        </w:tc>
        <w:tc>
          <w:tcPr>
            <w:tcW w:w="1420" w:type="pct"/>
            <w:vAlign w:val="center"/>
          </w:tcPr>
          <w:p w14:paraId="7DF1A9CE">
            <w:pPr>
              <w:pStyle w:val="16"/>
              <w:bidi w:val="0"/>
            </w:pPr>
            <w:r>
              <w:t>城镇住宅用地</w:t>
            </w:r>
          </w:p>
        </w:tc>
      </w:tr>
      <w:tr w14:paraId="51CE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2A62DD7">
            <w:pPr>
              <w:pStyle w:val="16"/>
              <w:bidi w:val="0"/>
            </w:pPr>
          </w:p>
        </w:tc>
        <w:tc>
          <w:tcPr>
            <w:tcW w:w="1422" w:type="pct"/>
            <w:vAlign w:val="center"/>
          </w:tcPr>
          <w:p w14:paraId="1C3982B3">
            <w:pPr>
              <w:pStyle w:val="16"/>
              <w:bidi w:val="0"/>
            </w:pPr>
            <w:r>
              <w:t>620725Z0102101</w:t>
            </w:r>
          </w:p>
        </w:tc>
        <w:tc>
          <w:tcPr>
            <w:tcW w:w="1420" w:type="pct"/>
            <w:vAlign w:val="center"/>
          </w:tcPr>
          <w:p w14:paraId="6557CE96">
            <w:pPr>
              <w:pStyle w:val="16"/>
              <w:bidi w:val="0"/>
            </w:pPr>
            <w:r>
              <w:t>城镇住宅用地</w:t>
            </w:r>
          </w:p>
        </w:tc>
        <w:tc>
          <w:tcPr>
            <w:tcW w:w="1420" w:type="pct"/>
            <w:vAlign w:val="center"/>
          </w:tcPr>
          <w:p w14:paraId="749D4E38">
            <w:pPr>
              <w:pStyle w:val="16"/>
              <w:bidi w:val="0"/>
            </w:pPr>
            <w:r>
              <w:t>城镇住宅用地</w:t>
            </w:r>
          </w:p>
        </w:tc>
      </w:tr>
      <w:tr w14:paraId="4FEC2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01A6AC52">
            <w:pPr>
              <w:pStyle w:val="16"/>
              <w:bidi w:val="0"/>
            </w:pPr>
          </w:p>
        </w:tc>
        <w:tc>
          <w:tcPr>
            <w:tcW w:w="1422" w:type="pct"/>
            <w:vAlign w:val="center"/>
          </w:tcPr>
          <w:p w14:paraId="722D6841">
            <w:pPr>
              <w:pStyle w:val="16"/>
              <w:bidi w:val="0"/>
            </w:pPr>
            <w:r>
              <w:t>620725Z0102201</w:t>
            </w:r>
          </w:p>
        </w:tc>
        <w:tc>
          <w:tcPr>
            <w:tcW w:w="1420" w:type="pct"/>
            <w:vAlign w:val="center"/>
          </w:tcPr>
          <w:p w14:paraId="530574BB">
            <w:pPr>
              <w:pStyle w:val="16"/>
              <w:bidi w:val="0"/>
            </w:pPr>
            <w:r>
              <w:t>城镇住宅用地</w:t>
            </w:r>
          </w:p>
        </w:tc>
        <w:tc>
          <w:tcPr>
            <w:tcW w:w="1420" w:type="pct"/>
            <w:vAlign w:val="center"/>
          </w:tcPr>
          <w:p w14:paraId="135C1DB3">
            <w:pPr>
              <w:pStyle w:val="16"/>
              <w:bidi w:val="0"/>
            </w:pPr>
            <w:r>
              <w:t>城镇住宅用地</w:t>
            </w:r>
          </w:p>
        </w:tc>
      </w:tr>
      <w:tr w14:paraId="6ACCD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31C1CF81">
            <w:pPr>
              <w:pStyle w:val="16"/>
              <w:bidi w:val="0"/>
            </w:pPr>
          </w:p>
        </w:tc>
        <w:tc>
          <w:tcPr>
            <w:tcW w:w="1422" w:type="pct"/>
            <w:vAlign w:val="center"/>
          </w:tcPr>
          <w:p w14:paraId="7342649F">
            <w:pPr>
              <w:pStyle w:val="16"/>
              <w:bidi w:val="0"/>
            </w:pPr>
            <w:r>
              <w:t>620725Z0102301</w:t>
            </w:r>
          </w:p>
        </w:tc>
        <w:tc>
          <w:tcPr>
            <w:tcW w:w="1420" w:type="pct"/>
            <w:vAlign w:val="center"/>
          </w:tcPr>
          <w:p w14:paraId="551B2305">
            <w:pPr>
              <w:pStyle w:val="16"/>
              <w:bidi w:val="0"/>
            </w:pPr>
            <w:r>
              <w:t>城镇住宅用地</w:t>
            </w:r>
          </w:p>
        </w:tc>
        <w:tc>
          <w:tcPr>
            <w:tcW w:w="1420" w:type="pct"/>
            <w:vAlign w:val="center"/>
          </w:tcPr>
          <w:p w14:paraId="0D1B4904">
            <w:pPr>
              <w:pStyle w:val="16"/>
              <w:bidi w:val="0"/>
            </w:pPr>
            <w:r>
              <w:t>城镇住宅用地</w:t>
            </w:r>
          </w:p>
        </w:tc>
      </w:tr>
      <w:tr w14:paraId="655BE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501CB7EF">
            <w:pPr>
              <w:pStyle w:val="16"/>
              <w:bidi w:val="0"/>
            </w:pPr>
          </w:p>
        </w:tc>
        <w:tc>
          <w:tcPr>
            <w:tcW w:w="1422" w:type="pct"/>
            <w:vAlign w:val="center"/>
          </w:tcPr>
          <w:p w14:paraId="78C91A45">
            <w:pPr>
              <w:pStyle w:val="16"/>
              <w:bidi w:val="0"/>
            </w:pPr>
            <w:r>
              <w:t>620725Z0102401</w:t>
            </w:r>
          </w:p>
        </w:tc>
        <w:tc>
          <w:tcPr>
            <w:tcW w:w="1420" w:type="pct"/>
            <w:vAlign w:val="center"/>
          </w:tcPr>
          <w:p w14:paraId="5601D016">
            <w:pPr>
              <w:pStyle w:val="16"/>
              <w:bidi w:val="0"/>
            </w:pPr>
            <w:r>
              <w:t>城镇住宅用地</w:t>
            </w:r>
          </w:p>
        </w:tc>
        <w:tc>
          <w:tcPr>
            <w:tcW w:w="1420" w:type="pct"/>
            <w:vAlign w:val="center"/>
          </w:tcPr>
          <w:p w14:paraId="1E98C21F">
            <w:pPr>
              <w:pStyle w:val="16"/>
              <w:bidi w:val="0"/>
            </w:pPr>
            <w:r>
              <w:t>城镇住宅用地</w:t>
            </w:r>
          </w:p>
        </w:tc>
      </w:tr>
      <w:tr w14:paraId="496DF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restart"/>
            <w:vAlign w:val="center"/>
          </w:tcPr>
          <w:p w14:paraId="1200682F">
            <w:pPr>
              <w:pStyle w:val="16"/>
              <w:bidi w:val="0"/>
            </w:pPr>
            <w:r>
              <w:t>工业用地</w:t>
            </w:r>
          </w:p>
        </w:tc>
        <w:tc>
          <w:tcPr>
            <w:tcW w:w="1422" w:type="pct"/>
            <w:vAlign w:val="center"/>
          </w:tcPr>
          <w:p w14:paraId="34A99204">
            <w:pPr>
              <w:pStyle w:val="16"/>
              <w:bidi w:val="0"/>
            </w:pPr>
            <w:r>
              <w:t>620725G0100101</w:t>
            </w:r>
          </w:p>
        </w:tc>
        <w:tc>
          <w:tcPr>
            <w:tcW w:w="1420" w:type="pct"/>
            <w:vAlign w:val="center"/>
          </w:tcPr>
          <w:p w14:paraId="68536D1B">
            <w:pPr>
              <w:pStyle w:val="16"/>
              <w:bidi w:val="0"/>
            </w:pPr>
            <w:r>
              <w:t>工业用地</w:t>
            </w:r>
          </w:p>
        </w:tc>
        <w:tc>
          <w:tcPr>
            <w:tcW w:w="1420" w:type="pct"/>
            <w:vAlign w:val="center"/>
          </w:tcPr>
          <w:p w14:paraId="638D93DA">
            <w:pPr>
              <w:pStyle w:val="16"/>
              <w:bidi w:val="0"/>
            </w:pPr>
            <w:r>
              <w:t>工业用地</w:t>
            </w:r>
          </w:p>
        </w:tc>
      </w:tr>
      <w:tr w14:paraId="7FB9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A1E9A45">
            <w:pPr>
              <w:pStyle w:val="16"/>
              <w:bidi w:val="0"/>
            </w:pPr>
          </w:p>
        </w:tc>
        <w:tc>
          <w:tcPr>
            <w:tcW w:w="1422" w:type="pct"/>
            <w:vAlign w:val="center"/>
          </w:tcPr>
          <w:p w14:paraId="23110E3A">
            <w:pPr>
              <w:pStyle w:val="16"/>
              <w:bidi w:val="0"/>
            </w:pPr>
            <w:r>
              <w:t>620725G0100201</w:t>
            </w:r>
          </w:p>
        </w:tc>
        <w:tc>
          <w:tcPr>
            <w:tcW w:w="1420" w:type="pct"/>
            <w:vAlign w:val="center"/>
          </w:tcPr>
          <w:p w14:paraId="605B93A5">
            <w:pPr>
              <w:pStyle w:val="16"/>
              <w:bidi w:val="0"/>
            </w:pPr>
            <w:r>
              <w:t>工业用地</w:t>
            </w:r>
          </w:p>
        </w:tc>
        <w:tc>
          <w:tcPr>
            <w:tcW w:w="1420" w:type="pct"/>
            <w:vAlign w:val="center"/>
          </w:tcPr>
          <w:p w14:paraId="343C1335">
            <w:pPr>
              <w:pStyle w:val="16"/>
              <w:bidi w:val="0"/>
            </w:pPr>
            <w:r>
              <w:t>工业用地</w:t>
            </w:r>
          </w:p>
        </w:tc>
      </w:tr>
      <w:tr w14:paraId="6B17C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11F4F444">
            <w:pPr>
              <w:pStyle w:val="16"/>
              <w:bidi w:val="0"/>
            </w:pPr>
          </w:p>
        </w:tc>
        <w:tc>
          <w:tcPr>
            <w:tcW w:w="1422" w:type="pct"/>
            <w:vAlign w:val="center"/>
          </w:tcPr>
          <w:p w14:paraId="7D4B83AE">
            <w:pPr>
              <w:pStyle w:val="16"/>
              <w:bidi w:val="0"/>
            </w:pPr>
            <w:r>
              <w:t>620725G0100301</w:t>
            </w:r>
          </w:p>
        </w:tc>
        <w:tc>
          <w:tcPr>
            <w:tcW w:w="1420" w:type="pct"/>
            <w:vAlign w:val="center"/>
          </w:tcPr>
          <w:p w14:paraId="5507A624">
            <w:pPr>
              <w:pStyle w:val="16"/>
              <w:bidi w:val="0"/>
            </w:pPr>
            <w:r>
              <w:t>工业用地</w:t>
            </w:r>
          </w:p>
        </w:tc>
        <w:tc>
          <w:tcPr>
            <w:tcW w:w="1420" w:type="pct"/>
            <w:vAlign w:val="center"/>
          </w:tcPr>
          <w:p w14:paraId="217D9DB4">
            <w:pPr>
              <w:pStyle w:val="16"/>
              <w:bidi w:val="0"/>
            </w:pPr>
            <w:r>
              <w:t>工业用地</w:t>
            </w:r>
          </w:p>
        </w:tc>
      </w:tr>
      <w:tr w14:paraId="2320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0A6357E6">
            <w:pPr>
              <w:pStyle w:val="16"/>
              <w:bidi w:val="0"/>
            </w:pPr>
          </w:p>
        </w:tc>
        <w:tc>
          <w:tcPr>
            <w:tcW w:w="1422" w:type="pct"/>
            <w:vAlign w:val="center"/>
          </w:tcPr>
          <w:p w14:paraId="202FC1B0">
            <w:pPr>
              <w:pStyle w:val="16"/>
              <w:bidi w:val="0"/>
            </w:pPr>
            <w:r>
              <w:t>620725G0100401</w:t>
            </w:r>
          </w:p>
        </w:tc>
        <w:tc>
          <w:tcPr>
            <w:tcW w:w="1420" w:type="pct"/>
            <w:vAlign w:val="center"/>
          </w:tcPr>
          <w:p w14:paraId="63263A14">
            <w:pPr>
              <w:pStyle w:val="16"/>
              <w:bidi w:val="0"/>
            </w:pPr>
            <w:r>
              <w:t>工业用地</w:t>
            </w:r>
          </w:p>
        </w:tc>
        <w:tc>
          <w:tcPr>
            <w:tcW w:w="1420" w:type="pct"/>
            <w:vAlign w:val="center"/>
          </w:tcPr>
          <w:p w14:paraId="4C8EF37F">
            <w:pPr>
              <w:pStyle w:val="16"/>
              <w:bidi w:val="0"/>
            </w:pPr>
            <w:r>
              <w:t>工业用地</w:t>
            </w:r>
          </w:p>
        </w:tc>
      </w:tr>
      <w:tr w14:paraId="46EBD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49167D4">
            <w:pPr>
              <w:pStyle w:val="16"/>
              <w:bidi w:val="0"/>
            </w:pPr>
          </w:p>
        </w:tc>
        <w:tc>
          <w:tcPr>
            <w:tcW w:w="1422" w:type="pct"/>
            <w:vAlign w:val="center"/>
          </w:tcPr>
          <w:p w14:paraId="794901D6">
            <w:pPr>
              <w:pStyle w:val="16"/>
              <w:bidi w:val="0"/>
            </w:pPr>
            <w:r>
              <w:t>620725G0100501</w:t>
            </w:r>
          </w:p>
        </w:tc>
        <w:tc>
          <w:tcPr>
            <w:tcW w:w="1420" w:type="pct"/>
            <w:vAlign w:val="center"/>
          </w:tcPr>
          <w:p w14:paraId="00D85613">
            <w:pPr>
              <w:pStyle w:val="16"/>
              <w:bidi w:val="0"/>
            </w:pPr>
            <w:r>
              <w:t>工业用地</w:t>
            </w:r>
          </w:p>
        </w:tc>
        <w:tc>
          <w:tcPr>
            <w:tcW w:w="1420" w:type="pct"/>
            <w:vAlign w:val="center"/>
          </w:tcPr>
          <w:p w14:paraId="066AB69A">
            <w:pPr>
              <w:pStyle w:val="16"/>
              <w:bidi w:val="0"/>
            </w:pPr>
            <w:r>
              <w:t>工业用地</w:t>
            </w:r>
          </w:p>
        </w:tc>
      </w:tr>
      <w:tr w14:paraId="65BD6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61D8E865">
            <w:pPr>
              <w:pStyle w:val="16"/>
              <w:bidi w:val="0"/>
            </w:pPr>
          </w:p>
        </w:tc>
        <w:tc>
          <w:tcPr>
            <w:tcW w:w="1422" w:type="pct"/>
            <w:vAlign w:val="center"/>
          </w:tcPr>
          <w:p w14:paraId="59585025">
            <w:pPr>
              <w:pStyle w:val="16"/>
              <w:bidi w:val="0"/>
            </w:pPr>
            <w:r>
              <w:t>620725G0100601</w:t>
            </w:r>
          </w:p>
        </w:tc>
        <w:tc>
          <w:tcPr>
            <w:tcW w:w="1420" w:type="pct"/>
            <w:vAlign w:val="center"/>
          </w:tcPr>
          <w:p w14:paraId="2C077309">
            <w:pPr>
              <w:pStyle w:val="16"/>
              <w:bidi w:val="0"/>
            </w:pPr>
            <w:r>
              <w:t>工业用地</w:t>
            </w:r>
          </w:p>
        </w:tc>
        <w:tc>
          <w:tcPr>
            <w:tcW w:w="1420" w:type="pct"/>
            <w:vAlign w:val="center"/>
          </w:tcPr>
          <w:p w14:paraId="34D4E0B5">
            <w:pPr>
              <w:pStyle w:val="16"/>
              <w:bidi w:val="0"/>
            </w:pPr>
            <w:r>
              <w:t>工业用地</w:t>
            </w:r>
          </w:p>
        </w:tc>
      </w:tr>
      <w:tr w14:paraId="23E7C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2D595FED">
            <w:pPr>
              <w:pStyle w:val="16"/>
              <w:bidi w:val="0"/>
            </w:pPr>
          </w:p>
        </w:tc>
        <w:tc>
          <w:tcPr>
            <w:tcW w:w="1422" w:type="pct"/>
            <w:vAlign w:val="center"/>
          </w:tcPr>
          <w:p w14:paraId="58C1C968">
            <w:pPr>
              <w:pStyle w:val="16"/>
              <w:bidi w:val="0"/>
            </w:pPr>
            <w:r>
              <w:t>620725G0100701</w:t>
            </w:r>
          </w:p>
        </w:tc>
        <w:tc>
          <w:tcPr>
            <w:tcW w:w="1420" w:type="pct"/>
            <w:vAlign w:val="center"/>
          </w:tcPr>
          <w:p w14:paraId="1D589178">
            <w:pPr>
              <w:pStyle w:val="16"/>
              <w:bidi w:val="0"/>
            </w:pPr>
            <w:r>
              <w:t>工业用地</w:t>
            </w:r>
          </w:p>
        </w:tc>
        <w:tc>
          <w:tcPr>
            <w:tcW w:w="1420" w:type="pct"/>
            <w:vAlign w:val="center"/>
          </w:tcPr>
          <w:p w14:paraId="69D177A4">
            <w:pPr>
              <w:pStyle w:val="16"/>
              <w:bidi w:val="0"/>
            </w:pPr>
            <w:r>
              <w:t>工业用地</w:t>
            </w:r>
          </w:p>
        </w:tc>
      </w:tr>
      <w:tr w14:paraId="3744B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8" w:type="pct"/>
            <w:vMerge w:val="continue"/>
            <w:vAlign w:val="center"/>
          </w:tcPr>
          <w:p w14:paraId="0CD558C6">
            <w:pPr>
              <w:pStyle w:val="16"/>
              <w:bidi w:val="0"/>
            </w:pPr>
          </w:p>
        </w:tc>
        <w:tc>
          <w:tcPr>
            <w:tcW w:w="1422" w:type="pct"/>
            <w:vAlign w:val="center"/>
          </w:tcPr>
          <w:p w14:paraId="6FBB6291">
            <w:pPr>
              <w:pStyle w:val="16"/>
              <w:bidi w:val="0"/>
            </w:pPr>
            <w:r>
              <w:t>620725G0100801</w:t>
            </w:r>
          </w:p>
        </w:tc>
        <w:tc>
          <w:tcPr>
            <w:tcW w:w="1420" w:type="pct"/>
            <w:vAlign w:val="center"/>
          </w:tcPr>
          <w:p w14:paraId="02C14F30">
            <w:pPr>
              <w:pStyle w:val="16"/>
              <w:bidi w:val="0"/>
            </w:pPr>
            <w:r>
              <w:t>工业用地</w:t>
            </w:r>
          </w:p>
        </w:tc>
        <w:tc>
          <w:tcPr>
            <w:tcW w:w="1420" w:type="pct"/>
            <w:vAlign w:val="center"/>
          </w:tcPr>
          <w:p w14:paraId="4D079750">
            <w:pPr>
              <w:pStyle w:val="16"/>
              <w:bidi w:val="0"/>
            </w:pPr>
            <w:r>
              <w:t>工业用地</w:t>
            </w:r>
          </w:p>
        </w:tc>
      </w:tr>
    </w:tbl>
    <w:p w14:paraId="3CB56D20">
      <w:pPr>
        <w:keepNext w:val="0"/>
        <w:keepLines w:val="0"/>
        <w:pageBreakBefore w:val="0"/>
        <w:widowControl w:val="0"/>
        <w:kinsoku/>
        <w:wordWrap/>
        <w:overflowPunct w:val="0"/>
        <w:topLinePunct w:val="0"/>
        <w:autoSpaceDE/>
        <w:autoSpaceDN/>
        <w:bidi w:val="0"/>
        <w:adjustRightInd/>
        <w:snapToGrid/>
        <w:spacing w:before="188" w:beforeLines="60"/>
        <w:textAlignment w:val="baseline"/>
        <w:rPr>
          <w:rFonts w:hint="eastAsia"/>
          <w:lang w:eastAsia="zh-CN"/>
        </w:rPr>
      </w:pPr>
      <w:r>
        <w:rPr>
          <w:rFonts w:hint="eastAsia"/>
          <w:lang w:eastAsia="zh-CN"/>
        </w:rPr>
        <w:t>5.容积率：已建成标准宗地，容积率按现状容积率设定；在建或尚未开发建设的，容积率按规划容积率设定，各标准宗地容积率设定见表7-2。</w:t>
      </w:r>
    </w:p>
    <w:p w14:paraId="18D4AB82">
      <w:pPr>
        <w:pStyle w:val="13"/>
        <w:bidi w:val="0"/>
      </w:pPr>
    </w:p>
    <w:p w14:paraId="5CEFF9D8">
      <w:pPr>
        <w:pStyle w:val="15"/>
        <w:keepNext w:val="0"/>
        <w:keepLines w:val="0"/>
        <w:pageBreakBefore w:val="0"/>
        <w:widowControl w:val="0"/>
        <w:kinsoku/>
        <w:wordWrap/>
        <w:overflowPunct/>
        <w:topLinePunct w:val="0"/>
        <w:autoSpaceDE/>
        <w:autoSpaceDN/>
        <w:bidi w:val="0"/>
        <w:adjustRightInd/>
        <w:snapToGrid/>
        <w:spacing w:before="188" w:beforeLines="60"/>
        <w:textAlignment w:val="auto"/>
        <w:rPr>
          <w:rFonts w:hint="eastAsia"/>
        </w:rPr>
      </w:pPr>
      <w:r>
        <w:t>表7-</w:t>
      </w:r>
      <w:r>
        <w:rPr>
          <w:rFonts w:hint="eastAsia"/>
        </w:rPr>
        <w:t>2</w:t>
      </w:r>
      <w:r>
        <w:t xml:space="preserve">  山丹县各用途标准宗地</w:t>
      </w:r>
      <w:r>
        <w:rPr>
          <w:rFonts w:hint="eastAsia"/>
        </w:rPr>
        <w:t>容积率设定一览表</w:t>
      </w:r>
    </w:p>
    <w:p w14:paraId="2606C4D4">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314"/>
        <w:gridCol w:w="2849"/>
        <w:gridCol w:w="2695"/>
      </w:tblGrid>
      <w:tr w14:paraId="339A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64" w:type="pct"/>
            <w:vAlign w:val="center"/>
          </w:tcPr>
          <w:p w14:paraId="7D50BC37">
            <w:pPr>
              <w:pStyle w:val="16"/>
              <w:bidi w:val="0"/>
              <w:rPr>
                <w:b/>
                <w:bCs w:val="0"/>
              </w:rPr>
            </w:pPr>
            <w:r>
              <w:rPr>
                <w:b/>
                <w:bCs w:val="0"/>
              </w:rPr>
              <w:t>用地类型</w:t>
            </w:r>
          </w:p>
        </w:tc>
        <w:tc>
          <w:tcPr>
            <w:tcW w:w="1277" w:type="pct"/>
            <w:vAlign w:val="center"/>
          </w:tcPr>
          <w:p w14:paraId="1D5187A3">
            <w:pPr>
              <w:pStyle w:val="16"/>
              <w:bidi w:val="0"/>
              <w:rPr>
                <w:b/>
                <w:bCs w:val="0"/>
              </w:rPr>
            </w:pPr>
            <w:r>
              <w:rPr>
                <w:b/>
                <w:bCs w:val="0"/>
              </w:rPr>
              <w:t>标准宗地编码</w:t>
            </w:r>
          </w:p>
        </w:tc>
        <w:tc>
          <w:tcPr>
            <w:tcW w:w="1572" w:type="pct"/>
            <w:vAlign w:val="center"/>
          </w:tcPr>
          <w:p w14:paraId="5BCD4337">
            <w:pPr>
              <w:pStyle w:val="16"/>
              <w:bidi w:val="0"/>
              <w:rPr>
                <w:b/>
                <w:bCs w:val="0"/>
              </w:rPr>
            </w:pPr>
            <w:r>
              <w:rPr>
                <w:rFonts w:hint="eastAsia"/>
                <w:b/>
                <w:bCs w:val="0"/>
              </w:rPr>
              <w:t>现状（规划）容积率</w:t>
            </w:r>
          </w:p>
        </w:tc>
        <w:tc>
          <w:tcPr>
            <w:tcW w:w="1487" w:type="pct"/>
            <w:vAlign w:val="center"/>
          </w:tcPr>
          <w:p w14:paraId="6C988E5D">
            <w:pPr>
              <w:pStyle w:val="16"/>
              <w:bidi w:val="0"/>
              <w:rPr>
                <w:b/>
                <w:bCs w:val="0"/>
              </w:rPr>
            </w:pPr>
            <w:r>
              <w:rPr>
                <w:b/>
                <w:bCs w:val="0"/>
              </w:rPr>
              <w:t>设定容积率</w:t>
            </w:r>
          </w:p>
        </w:tc>
      </w:tr>
      <w:tr w14:paraId="7B9B5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vAlign w:val="center"/>
          </w:tcPr>
          <w:p w14:paraId="45CEBDCD">
            <w:pPr>
              <w:pStyle w:val="16"/>
              <w:bidi w:val="0"/>
            </w:pPr>
            <w:r>
              <w:t>商服用地</w:t>
            </w:r>
          </w:p>
        </w:tc>
        <w:tc>
          <w:tcPr>
            <w:tcW w:w="1277" w:type="pct"/>
            <w:vAlign w:val="center"/>
          </w:tcPr>
          <w:p w14:paraId="27543AF0">
            <w:pPr>
              <w:pStyle w:val="16"/>
              <w:bidi w:val="0"/>
            </w:pPr>
            <w:r>
              <w:t>620725S0200101</w:t>
            </w:r>
          </w:p>
        </w:tc>
        <w:tc>
          <w:tcPr>
            <w:tcW w:w="1572" w:type="pct"/>
            <w:vAlign w:val="center"/>
          </w:tcPr>
          <w:p w14:paraId="6565DE61">
            <w:pPr>
              <w:pStyle w:val="16"/>
              <w:bidi w:val="0"/>
            </w:pPr>
            <w:r>
              <w:rPr>
                <w:rFonts w:hint="eastAsia"/>
              </w:rPr>
              <w:t>1.5</w:t>
            </w:r>
          </w:p>
        </w:tc>
        <w:tc>
          <w:tcPr>
            <w:tcW w:w="1487" w:type="pct"/>
            <w:vAlign w:val="center"/>
          </w:tcPr>
          <w:p w14:paraId="10111D3C">
            <w:pPr>
              <w:pStyle w:val="16"/>
              <w:bidi w:val="0"/>
            </w:pPr>
            <w:r>
              <w:rPr>
                <w:rFonts w:hint="eastAsia"/>
              </w:rPr>
              <w:t>1.5</w:t>
            </w:r>
          </w:p>
        </w:tc>
      </w:tr>
      <w:tr w14:paraId="17A7B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10D1B62B">
            <w:pPr>
              <w:pStyle w:val="16"/>
              <w:bidi w:val="0"/>
            </w:pPr>
          </w:p>
        </w:tc>
        <w:tc>
          <w:tcPr>
            <w:tcW w:w="1277" w:type="pct"/>
            <w:vAlign w:val="center"/>
          </w:tcPr>
          <w:p w14:paraId="58464FAF">
            <w:pPr>
              <w:pStyle w:val="16"/>
              <w:bidi w:val="0"/>
            </w:pPr>
            <w:r>
              <w:t>620725S0700201</w:t>
            </w:r>
          </w:p>
        </w:tc>
        <w:tc>
          <w:tcPr>
            <w:tcW w:w="1572" w:type="pct"/>
            <w:vAlign w:val="center"/>
          </w:tcPr>
          <w:p w14:paraId="1C6BD208">
            <w:pPr>
              <w:pStyle w:val="16"/>
              <w:bidi w:val="0"/>
            </w:pPr>
            <w:r>
              <w:t>1.5</w:t>
            </w:r>
          </w:p>
        </w:tc>
        <w:tc>
          <w:tcPr>
            <w:tcW w:w="1487" w:type="pct"/>
            <w:vAlign w:val="center"/>
          </w:tcPr>
          <w:p w14:paraId="6F652E22">
            <w:pPr>
              <w:pStyle w:val="16"/>
              <w:bidi w:val="0"/>
            </w:pPr>
            <w:r>
              <w:t>1.5</w:t>
            </w:r>
          </w:p>
        </w:tc>
      </w:tr>
      <w:tr w14:paraId="127FD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17DD7B1A">
            <w:pPr>
              <w:pStyle w:val="16"/>
              <w:bidi w:val="0"/>
            </w:pPr>
          </w:p>
        </w:tc>
        <w:tc>
          <w:tcPr>
            <w:tcW w:w="1277" w:type="pct"/>
            <w:vAlign w:val="center"/>
          </w:tcPr>
          <w:p w14:paraId="26C8576F">
            <w:pPr>
              <w:pStyle w:val="16"/>
              <w:bidi w:val="0"/>
            </w:pPr>
            <w:r>
              <w:t>620725S0700301</w:t>
            </w:r>
          </w:p>
        </w:tc>
        <w:tc>
          <w:tcPr>
            <w:tcW w:w="1572" w:type="pct"/>
            <w:vAlign w:val="center"/>
          </w:tcPr>
          <w:p w14:paraId="6ECEFFA2">
            <w:pPr>
              <w:pStyle w:val="16"/>
              <w:bidi w:val="0"/>
            </w:pPr>
            <w:r>
              <w:t>2.5</w:t>
            </w:r>
          </w:p>
        </w:tc>
        <w:tc>
          <w:tcPr>
            <w:tcW w:w="1487" w:type="pct"/>
            <w:vAlign w:val="center"/>
          </w:tcPr>
          <w:p w14:paraId="1631E08A">
            <w:pPr>
              <w:pStyle w:val="16"/>
              <w:bidi w:val="0"/>
            </w:pPr>
            <w:r>
              <w:t>2.5</w:t>
            </w:r>
          </w:p>
        </w:tc>
      </w:tr>
      <w:tr w14:paraId="16D8F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E551FC0">
            <w:pPr>
              <w:pStyle w:val="16"/>
              <w:bidi w:val="0"/>
            </w:pPr>
          </w:p>
        </w:tc>
        <w:tc>
          <w:tcPr>
            <w:tcW w:w="1277" w:type="pct"/>
            <w:vAlign w:val="center"/>
          </w:tcPr>
          <w:p w14:paraId="32AFF420">
            <w:pPr>
              <w:pStyle w:val="16"/>
              <w:bidi w:val="0"/>
            </w:pPr>
            <w:r>
              <w:t>620725S0700401</w:t>
            </w:r>
          </w:p>
        </w:tc>
        <w:tc>
          <w:tcPr>
            <w:tcW w:w="1572" w:type="pct"/>
            <w:vAlign w:val="center"/>
          </w:tcPr>
          <w:p w14:paraId="23352E44">
            <w:pPr>
              <w:pStyle w:val="16"/>
              <w:bidi w:val="0"/>
            </w:pPr>
            <w:r>
              <w:t>2</w:t>
            </w:r>
          </w:p>
        </w:tc>
        <w:tc>
          <w:tcPr>
            <w:tcW w:w="1487" w:type="pct"/>
            <w:vAlign w:val="center"/>
          </w:tcPr>
          <w:p w14:paraId="4A3CBAD9">
            <w:pPr>
              <w:pStyle w:val="16"/>
              <w:bidi w:val="0"/>
            </w:pPr>
            <w:r>
              <w:t>2</w:t>
            </w:r>
          </w:p>
        </w:tc>
      </w:tr>
      <w:tr w14:paraId="0A439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1B7BE953">
            <w:pPr>
              <w:pStyle w:val="16"/>
              <w:bidi w:val="0"/>
            </w:pPr>
          </w:p>
        </w:tc>
        <w:tc>
          <w:tcPr>
            <w:tcW w:w="1277" w:type="pct"/>
            <w:vAlign w:val="center"/>
          </w:tcPr>
          <w:p w14:paraId="7BB2C6E7">
            <w:pPr>
              <w:pStyle w:val="16"/>
              <w:bidi w:val="0"/>
            </w:pPr>
            <w:r>
              <w:t>620725S0700501</w:t>
            </w:r>
          </w:p>
        </w:tc>
        <w:tc>
          <w:tcPr>
            <w:tcW w:w="1572" w:type="pct"/>
            <w:vAlign w:val="center"/>
          </w:tcPr>
          <w:p w14:paraId="14857D23">
            <w:pPr>
              <w:pStyle w:val="16"/>
              <w:bidi w:val="0"/>
            </w:pPr>
            <w:r>
              <w:t>2.5</w:t>
            </w:r>
          </w:p>
        </w:tc>
        <w:tc>
          <w:tcPr>
            <w:tcW w:w="1487" w:type="pct"/>
            <w:vAlign w:val="center"/>
          </w:tcPr>
          <w:p w14:paraId="601E6CDF">
            <w:pPr>
              <w:pStyle w:val="16"/>
              <w:bidi w:val="0"/>
            </w:pPr>
            <w:r>
              <w:t>2.5</w:t>
            </w:r>
          </w:p>
        </w:tc>
      </w:tr>
      <w:tr w14:paraId="1C7AC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E75F18B">
            <w:pPr>
              <w:pStyle w:val="16"/>
              <w:bidi w:val="0"/>
            </w:pPr>
          </w:p>
        </w:tc>
        <w:tc>
          <w:tcPr>
            <w:tcW w:w="1277" w:type="pct"/>
            <w:vAlign w:val="center"/>
          </w:tcPr>
          <w:p w14:paraId="6DC03B68">
            <w:pPr>
              <w:pStyle w:val="16"/>
              <w:bidi w:val="0"/>
            </w:pPr>
            <w:r>
              <w:t>620725S0700601</w:t>
            </w:r>
          </w:p>
        </w:tc>
        <w:tc>
          <w:tcPr>
            <w:tcW w:w="1572" w:type="pct"/>
            <w:vAlign w:val="center"/>
          </w:tcPr>
          <w:p w14:paraId="02B403CA">
            <w:pPr>
              <w:pStyle w:val="16"/>
              <w:bidi w:val="0"/>
            </w:pPr>
            <w:r>
              <w:t>1.8</w:t>
            </w:r>
          </w:p>
        </w:tc>
        <w:tc>
          <w:tcPr>
            <w:tcW w:w="1487" w:type="pct"/>
            <w:vAlign w:val="center"/>
          </w:tcPr>
          <w:p w14:paraId="4F020B5D">
            <w:pPr>
              <w:pStyle w:val="16"/>
              <w:bidi w:val="0"/>
            </w:pPr>
            <w:r>
              <w:t>1.8</w:t>
            </w:r>
          </w:p>
        </w:tc>
      </w:tr>
      <w:tr w14:paraId="373A9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CCBB22C">
            <w:pPr>
              <w:pStyle w:val="16"/>
              <w:bidi w:val="0"/>
            </w:pPr>
          </w:p>
        </w:tc>
        <w:tc>
          <w:tcPr>
            <w:tcW w:w="1277" w:type="pct"/>
            <w:vAlign w:val="center"/>
          </w:tcPr>
          <w:p w14:paraId="1D7F1708">
            <w:pPr>
              <w:pStyle w:val="16"/>
              <w:bidi w:val="0"/>
            </w:pPr>
            <w:r>
              <w:t>620725S0500701</w:t>
            </w:r>
          </w:p>
        </w:tc>
        <w:tc>
          <w:tcPr>
            <w:tcW w:w="1572" w:type="pct"/>
            <w:vAlign w:val="center"/>
          </w:tcPr>
          <w:p w14:paraId="2FA3479A">
            <w:pPr>
              <w:pStyle w:val="16"/>
              <w:bidi w:val="0"/>
            </w:pPr>
            <w:r>
              <w:t>1.5</w:t>
            </w:r>
          </w:p>
        </w:tc>
        <w:tc>
          <w:tcPr>
            <w:tcW w:w="1487" w:type="pct"/>
            <w:vAlign w:val="center"/>
          </w:tcPr>
          <w:p w14:paraId="25FEB38B">
            <w:pPr>
              <w:pStyle w:val="16"/>
              <w:bidi w:val="0"/>
            </w:pPr>
            <w:r>
              <w:t>1.5</w:t>
            </w:r>
          </w:p>
        </w:tc>
      </w:tr>
      <w:tr w14:paraId="5C96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CF61358">
            <w:pPr>
              <w:pStyle w:val="16"/>
              <w:bidi w:val="0"/>
            </w:pPr>
          </w:p>
        </w:tc>
        <w:tc>
          <w:tcPr>
            <w:tcW w:w="1277" w:type="pct"/>
            <w:vAlign w:val="center"/>
          </w:tcPr>
          <w:p w14:paraId="6750F155">
            <w:pPr>
              <w:pStyle w:val="16"/>
              <w:bidi w:val="0"/>
            </w:pPr>
            <w:r>
              <w:t>620725S0700801</w:t>
            </w:r>
          </w:p>
        </w:tc>
        <w:tc>
          <w:tcPr>
            <w:tcW w:w="1572" w:type="pct"/>
            <w:vAlign w:val="center"/>
          </w:tcPr>
          <w:p w14:paraId="274725F8">
            <w:pPr>
              <w:pStyle w:val="16"/>
              <w:bidi w:val="0"/>
            </w:pPr>
            <w:r>
              <w:t>2.5</w:t>
            </w:r>
          </w:p>
        </w:tc>
        <w:tc>
          <w:tcPr>
            <w:tcW w:w="1487" w:type="pct"/>
            <w:vAlign w:val="center"/>
          </w:tcPr>
          <w:p w14:paraId="6F8857A2">
            <w:pPr>
              <w:pStyle w:val="16"/>
              <w:bidi w:val="0"/>
            </w:pPr>
            <w:r>
              <w:t>2.5</w:t>
            </w:r>
          </w:p>
        </w:tc>
      </w:tr>
      <w:tr w14:paraId="2D42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212145B">
            <w:pPr>
              <w:pStyle w:val="16"/>
              <w:bidi w:val="0"/>
            </w:pPr>
          </w:p>
        </w:tc>
        <w:tc>
          <w:tcPr>
            <w:tcW w:w="1277" w:type="pct"/>
            <w:vAlign w:val="center"/>
          </w:tcPr>
          <w:p w14:paraId="2AA39CDC">
            <w:pPr>
              <w:pStyle w:val="16"/>
              <w:bidi w:val="0"/>
            </w:pPr>
            <w:r>
              <w:t>620725S0700901</w:t>
            </w:r>
          </w:p>
        </w:tc>
        <w:tc>
          <w:tcPr>
            <w:tcW w:w="1572" w:type="pct"/>
            <w:vAlign w:val="center"/>
          </w:tcPr>
          <w:p w14:paraId="61C5676E">
            <w:pPr>
              <w:pStyle w:val="16"/>
              <w:bidi w:val="0"/>
            </w:pPr>
            <w:r>
              <w:t>2.5</w:t>
            </w:r>
          </w:p>
        </w:tc>
        <w:tc>
          <w:tcPr>
            <w:tcW w:w="1487" w:type="pct"/>
            <w:vAlign w:val="center"/>
          </w:tcPr>
          <w:p w14:paraId="6D1DDA0C">
            <w:pPr>
              <w:pStyle w:val="16"/>
              <w:bidi w:val="0"/>
            </w:pPr>
            <w:r>
              <w:t>2.5</w:t>
            </w:r>
          </w:p>
        </w:tc>
      </w:tr>
      <w:tr w14:paraId="70610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vAlign w:val="center"/>
          </w:tcPr>
          <w:p w14:paraId="7E2CAC0E">
            <w:pPr>
              <w:pStyle w:val="16"/>
              <w:bidi w:val="0"/>
              <w:rPr>
                <w:rFonts w:hint="eastAsia" w:eastAsia="仿宋_GB2312"/>
                <w:lang w:eastAsia="zh-CN"/>
              </w:rPr>
            </w:pPr>
            <w:r>
              <w:rPr>
                <w:rFonts w:hint="eastAsia"/>
                <w:lang w:eastAsia="zh-CN"/>
              </w:rPr>
              <w:t>商服用地</w:t>
            </w:r>
          </w:p>
        </w:tc>
        <w:tc>
          <w:tcPr>
            <w:tcW w:w="1277" w:type="pct"/>
            <w:vAlign w:val="center"/>
          </w:tcPr>
          <w:p w14:paraId="12D19BCF">
            <w:pPr>
              <w:pStyle w:val="16"/>
              <w:bidi w:val="0"/>
            </w:pPr>
            <w:r>
              <w:t>620725S0101001</w:t>
            </w:r>
          </w:p>
        </w:tc>
        <w:tc>
          <w:tcPr>
            <w:tcW w:w="1572" w:type="pct"/>
            <w:vAlign w:val="center"/>
          </w:tcPr>
          <w:p w14:paraId="0E531E75">
            <w:pPr>
              <w:pStyle w:val="16"/>
              <w:bidi w:val="0"/>
            </w:pPr>
            <w:r>
              <w:t>2</w:t>
            </w:r>
          </w:p>
        </w:tc>
        <w:tc>
          <w:tcPr>
            <w:tcW w:w="1487" w:type="pct"/>
            <w:vAlign w:val="center"/>
          </w:tcPr>
          <w:p w14:paraId="25C42235">
            <w:pPr>
              <w:pStyle w:val="16"/>
              <w:bidi w:val="0"/>
            </w:pPr>
            <w:r>
              <w:t>2</w:t>
            </w:r>
          </w:p>
        </w:tc>
      </w:tr>
      <w:tr w14:paraId="543B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601C79E">
            <w:pPr>
              <w:pStyle w:val="16"/>
              <w:bidi w:val="0"/>
            </w:pPr>
          </w:p>
        </w:tc>
        <w:tc>
          <w:tcPr>
            <w:tcW w:w="1277" w:type="pct"/>
            <w:vAlign w:val="center"/>
          </w:tcPr>
          <w:p w14:paraId="1D53EE1D">
            <w:pPr>
              <w:pStyle w:val="16"/>
              <w:bidi w:val="0"/>
            </w:pPr>
            <w:r>
              <w:t>620725S0701101</w:t>
            </w:r>
          </w:p>
        </w:tc>
        <w:tc>
          <w:tcPr>
            <w:tcW w:w="1572" w:type="pct"/>
            <w:vAlign w:val="center"/>
          </w:tcPr>
          <w:p w14:paraId="37E28FB9">
            <w:pPr>
              <w:pStyle w:val="16"/>
              <w:bidi w:val="0"/>
            </w:pPr>
            <w:r>
              <w:t>2.5</w:t>
            </w:r>
          </w:p>
        </w:tc>
        <w:tc>
          <w:tcPr>
            <w:tcW w:w="1487" w:type="pct"/>
            <w:vAlign w:val="center"/>
          </w:tcPr>
          <w:p w14:paraId="09B08719">
            <w:pPr>
              <w:pStyle w:val="16"/>
              <w:bidi w:val="0"/>
            </w:pPr>
            <w:r>
              <w:t>2.5</w:t>
            </w:r>
          </w:p>
        </w:tc>
      </w:tr>
      <w:tr w14:paraId="7A586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0B3272C5">
            <w:pPr>
              <w:pStyle w:val="16"/>
              <w:bidi w:val="0"/>
            </w:pPr>
          </w:p>
        </w:tc>
        <w:tc>
          <w:tcPr>
            <w:tcW w:w="1277" w:type="pct"/>
            <w:vAlign w:val="center"/>
          </w:tcPr>
          <w:p w14:paraId="29699CAD">
            <w:pPr>
              <w:pStyle w:val="16"/>
              <w:bidi w:val="0"/>
            </w:pPr>
            <w:r>
              <w:t>620725S0701201</w:t>
            </w:r>
          </w:p>
        </w:tc>
        <w:tc>
          <w:tcPr>
            <w:tcW w:w="1572" w:type="pct"/>
            <w:vAlign w:val="center"/>
          </w:tcPr>
          <w:p w14:paraId="53AC59A9">
            <w:pPr>
              <w:pStyle w:val="16"/>
              <w:bidi w:val="0"/>
            </w:pPr>
            <w:r>
              <w:t>1.5</w:t>
            </w:r>
          </w:p>
        </w:tc>
        <w:tc>
          <w:tcPr>
            <w:tcW w:w="1487" w:type="pct"/>
            <w:vAlign w:val="center"/>
          </w:tcPr>
          <w:p w14:paraId="15F886CF">
            <w:pPr>
              <w:pStyle w:val="16"/>
              <w:bidi w:val="0"/>
            </w:pPr>
            <w:r>
              <w:t>1.5</w:t>
            </w:r>
          </w:p>
        </w:tc>
      </w:tr>
      <w:tr w14:paraId="0E9E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BA45551">
            <w:pPr>
              <w:pStyle w:val="16"/>
              <w:bidi w:val="0"/>
            </w:pPr>
          </w:p>
        </w:tc>
        <w:tc>
          <w:tcPr>
            <w:tcW w:w="1277" w:type="pct"/>
            <w:vAlign w:val="center"/>
          </w:tcPr>
          <w:p w14:paraId="5A69C34A">
            <w:pPr>
              <w:pStyle w:val="16"/>
              <w:bidi w:val="0"/>
            </w:pPr>
            <w:r>
              <w:t>620725S0401301</w:t>
            </w:r>
          </w:p>
        </w:tc>
        <w:tc>
          <w:tcPr>
            <w:tcW w:w="1572" w:type="pct"/>
            <w:vAlign w:val="center"/>
          </w:tcPr>
          <w:p w14:paraId="2675D6EF">
            <w:pPr>
              <w:pStyle w:val="16"/>
              <w:bidi w:val="0"/>
            </w:pPr>
            <w:r>
              <w:t>1.5</w:t>
            </w:r>
          </w:p>
        </w:tc>
        <w:tc>
          <w:tcPr>
            <w:tcW w:w="1487" w:type="pct"/>
            <w:vAlign w:val="center"/>
          </w:tcPr>
          <w:p w14:paraId="11C35BA1">
            <w:pPr>
              <w:pStyle w:val="16"/>
              <w:bidi w:val="0"/>
            </w:pPr>
            <w:r>
              <w:t>1.5</w:t>
            </w:r>
          </w:p>
        </w:tc>
      </w:tr>
      <w:tr w14:paraId="5EE19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01814361">
            <w:pPr>
              <w:pStyle w:val="16"/>
              <w:bidi w:val="0"/>
            </w:pPr>
          </w:p>
        </w:tc>
        <w:tc>
          <w:tcPr>
            <w:tcW w:w="1277" w:type="pct"/>
            <w:vAlign w:val="center"/>
          </w:tcPr>
          <w:p w14:paraId="570293A3">
            <w:pPr>
              <w:pStyle w:val="16"/>
              <w:bidi w:val="0"/>
            </w:pPr>
            <w:r>
              <w:t>620725S0701401</w:t>
            </w:r>
          </w:p>
        </w:tc>
        <w:tc>
          <w:tcPr>
            <w:tcW w:w="1572" w:type="pct"/>
            <w:vAlign w:val="center"/>
          </w:tcPr>
          <w:p w14:paraId="18E6C549">
            <w:pPr>
              <w:pStyle w:val="16"/>
              <w:bidi w:val="0"/>
            </w:pPr>
            <w:r>
              <w:t>2</w:t>
            </w:r>
          </w:p>
        </w:tc>
        <w:tc>
          <w:tcPr>
            <w:tcW w:w="1487" w:type="pct"/>
            <w:vAlign w:val="center"/>
          </w:tcPr>
          <w:p w14:paraId="682B4421">
            <w:pPr>
              <w:pStyle w:val="16"/>
              <w:bidi w:val="0"/>
            </w:pPr>
            <w:r>
              <w:t>2</w:t>
            </w:r>
          </w:p>
        </w:tc>
      </w:tr>
      <w:tr w14:paraId="4DF50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0EB1FA02">
            <w:pPr>
              <w:pStyle w:val="16"/>
              <w:bidi w:val="0"/>
            </w:pPr>
          </w:p>
        </w:tc>
        <w:tc>
          <w:tcPr>
            <w:tcW w:w="1277" w:type="pct"/>
            <w:vAlign w:val="center"/>
          </w:tcPr>
          <w:p w14:paraId="5CD0C58A">
            <w:pPr>
              <w:pStyle w:val="16"/>
              <w:bidi w:val="0"/>
            </w:pPr>
            <w:r>
              <w:t>620725S0701501</w:t>
            </w:r>
          </w:p>
        </w:tc>
        <w:tc>
          <w:tcPr>
            <w:tcW w:w="1572" w:type="pct"/>
            <w:vAlign w:val="center"/>
          </w:tcPr>
          <w:p w14:paraId="50371C6B">
            <w:pPr>
              <w:pStyle w:val="16"/>
              <w:bidi w:val="0"/>
            </w:pPr>
            <w:r>
              <w:t>1.5</w:t>
            </w:r>
          </w:p>
        </w:tc>
        <w:tc>
          <w:tcPr>
            <w:tcW w:w="1487" w:type="pct"/>
            <w:vAlign w:val="center"/>
          </w:tcPr>
          <w:p w14:paraId="6D4A142D">
            <w:pPr>
              <w:pStyle w:val="16"/>
              <w:bidi w:val="0"/>
            </w:pPr>
            <w:r>
              <w:t>1.5</w:t>
            </w:r>
          </w:p>
        </w:tc>
      </w:tr>
      <w:tr w14:paraId="501ED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BB4A9DD">
            <w:pPr>
              <w:pStyle w:val="16"/>
              <w:bidi w:val="0"/>
            </w:pPr>
          </w:p>
        </w:tc>
        <w:tc>
          <w:tcPr>
            <w:tcW w:w="1277" w:type="pct"/>
            <w:vAlign w:val="center"/>
          </w:tcPr>
          <w:p w14:paraId="6CE573D3">
            <w:pPr>
              <w:pStyle w:val="16"/>
              <w:bidi w:val="0"/>
            </w:pPr>
            <w:r>
              <w:t>620725S0401601</w:t>
            </w:r>
          </w:p>
        </w:tc>
        <w:tc>
          <w:tcPr>
            <w:tcW w:w="1572" w:type="pct"/>
            <w:vAlign w:val="center"/>
          </w:tcPr>
          <w:p w14:paraId="39995F1D">
            <w:pPr>
              <w:pStyle w:val="16"/>
              <w:bidi w:val="0"/>
            </w:pPr>
            <w:r>
              <w:t>2.5</w:t>
            </w:r>
          </w:p>
        </w:tc>
        <w:tc>
          <w:tcPr>
            <w:tcW w:w="1487" w:type="pct"/>
            <w:vAlign w:val="center"/>
          </w:tcPr>
          <w:p w14:paraId="4BE29FF2">
            <w:pPr>
              <w:pStyle w:val="16"/>
              <w:bidi w:val="0"/>
            </w:pPr>
            <w:r>
              <w:t>2.5</w:t>
            </w:r>
          </w:p>
        </w:tc>
      </w:tr>
      <w:tr w14:paraId="02061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AB28885">
            <w:pPr>
              <w:pStyle w:val="16"/>
              <w:bidi w:val="0"/>
            </w:pPr>
          </w:p>
        </w:tc>
        <w:tc>
          <w:tcPr>
            <w:tcW w:w="1277" w:type="pct"/>
            <w:vAlign w:val="center"/>
          </w:tcPr>
          <w:p w14:paraId="3E2C2C7C">
            <w:pPr>
              <w:pStyle w:val="16"/>
              <w:bidi w:val="0"/>
            </w:pPr>
            <w:r>
              <w:t>620725S0401701</w:t>
            </w:r>
          </w:p>
        </w:tc>
        <w:tc>
          <w:tcPr>
            <w:tcW w:w="1572" w:type="pct"/>
            <w:vAlign w:val="center"/>
          </w:tcPr>
          <w:p w14:paraId="3FB3668A">
            <w:pPr>
              <w:pStyle w:val="16"/>
              <w:bidi w:val="0"/>
            </w:pPr>
            <w:r>
              <w:t>2.5</w:t>
            </w:r>
          </w:p>
        </w:tc>
        <w:tc>
          <w:tcPr>
            <w:tcW w:w="1487" w:type="pct"/>
            <w:vAlign w:val="center"/>
          </w:tcPr>
          <w:p w14:paraId="60719FA3">
            <w:pPr>
              <w:pStyle w:val="16"/>
              <w:bidi w:val="0"/>
            </w:pPr>
            <w:r>
              <w:t>2.5</w:t>
            </w:r>
          </w:p>
        </w:tc>
      </w:tr>
      <w:tr w14:paraId="7B07C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DFE7E46">
            <w:pPr>
              <w:pStyle w:val="16"/>
              <w:bidi w:val="0"/>
            </w:pPr>
          </w:p>
        </w:tc>
        <w:tc>
          <w:tcPr>
            <w:tcW w:w="1277" w:type="pct"/>
            <w:vAlign w:val="center"/>
          </w:tcPr>
          <w:p w14:paraId="673F1B9F">
            <w:pPr>
              <w:pStyle w:val="16"/>
              <w:bidi w:val="0"/>
            </w:pPr>
            <w:r>
              <w:t>620725S0301801</w:t>
            </w:r>
          </w:p>
        </w:tc>
        <w:tc>
          <w:tcPr>
            <w:tcW w:w="1572" w:type="pct"/>
            <w:vAlign w:val="center"/>
          </w:tcPr>
          <w:p w14:paraId="7B138B95">
            <w:pPr>
              <w:pStyle w:val="16"/>
              <w:bidi w:val="0"/>
            </w:pPr>
            <w:r>
              <w:t>2</w:t>
            </w:r>
          </w:p>
        </w:tc>
        <w:tc>
          <w:tcPr>
            <w:tcW w:w="1487" w:type="pct"/>
            <w:vAlign w:val="center"/>
          </w:tcPr>
          <w:p w14:paraId="37DED7C1">
            <w:pPr>
              <w:pStyle w:val="16"/>
              <w:bidi w:val="0"/>
            </w:pPr>
            <w:r>
              <w:t>2</w:t>
            </w:r>
          </w:p>
        </w:tc>
      </w:tr>
      <w:tr w14:paraId="16E79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57962E6">
            <w:pPr>
              <w:pStyle w:val="16"/>
              <w:bidi w:val="0"/>
            </w:pPr>
          </w:p>
        </w:tc>
        <w:tc>
          <w:tcPr>
            <w:tcW w:w="1277" w:type="pct"/>
            <w:vAlign w:val="center"/>
          </w:tcPr>
          <w:p w14:paraId="4CD41427">
            <w:pPr>
              <w:pStyle w:val="16"/>
              <w:bidi w:val="0"/>
            </w:pPr>
            <w:r>
              <w:t>620725S0701901</w:t>
            </w:r>
          </w:p>
        </w:tc>
        <w:tc>
          <w:tcPr>
            <w:tcW w:w="1572" w:type="pct"/>
            <w:vAlign w:val="center"/>
          </w:tcPr>
          <w:p w14:paraId="7F160D15">
            <w:pPr>
              <w:pStyle w:val="16"/>
              <w:bidi w:val="0"/>
            </w:pPr>
            <w:r>
              <w:t>2.5</w:t>
            </w:r>
          </w:p>
        </w:tc>
        <w:tc>
          <w:tcPr>
            <w:tcW w:w="1487" w:type="pct"/>
            <w:vAlign w:val="center"/>
          </w:tcPr>
          <w:p w14:paraId="0C00D492">
            <w:pPr>
              <w:pStyle w:val="16"/>
              <w:bidi w:val="0"/>
            </w:pPr>
            <w:r>
              <w:t>2.5</w:t>
            </w:r>
          </w:p>
        </w:tc>
      </w:tr>
      <w:tr w14:paraId="40508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D48D7D5">
            <w:pPr>
              <w:pStyle w:val="16"/>
              <w:bidi w:val="0"/>
            </w:pPr>
          </w:p>
        </w:tc>
        <w:tc>
          <w:tcPr>
            <w:tcW w:w="1277" w:type="pct"/>
            <w:vAlign w:val="center"/>
          </w:tcPr>
          <w:p w14:paraId="7E8CE5C2">
            <w:pPr>
              <w:pStyle w:val="16"/>
              <w:bidi w:val="0"/>
            </w:pPr>
            <w:r>
              <w:t>620725S0702001</w:t>
            </w:r>
          </w:p>
        </w:tc>
        <w:tc>
          <w:tcPr>
            <w:tcW w:w="1572" w:type="pct"/>
            <w:vAlign w:val="center"/>
          </w:tcPr>
          <w:p w14:paraId="7E574C71">
            <w:pPr>
              <w:pStyle w:val="16"/>
              <w:bidi w:val="0"/>
            </w:pPr>
            <w:r>
              <w:t>2.5</w:t>
            </w:r>
          </w:p>
        </w:tc>
        <w:tc>
          <w:tcPr>
            <w:tcW w:w="1487" w:type="pct"/>
            <w:vAlign w:val="center"/>
          </w:tcPr>
          <w:p w14:paraId="761C8CC0">
            <w:pPr>
              <w:pStyle w:val="16"/>
              <w:bidi w:val="0"/>
            </w:pPr>
            <w:r>
              <w:t>2.5</w:t>
            </w:r>
          </w:p>
        </w:tc>
      </w:tr>
      <w:tr w14:paraId="53BC4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6D0F05AA">
            <w:pPr>
              <w:pStyle w:val="16"/>
              <w:bidi w:val="0"/>
            </w:pPr>
          </w:p>
        </w:tc>
        <w:tc>
          <w:tcPr>
            <w:tcW w:w="1277" w:type="pct"/>
            <w:vAlign w:val="center"/>
          </w:tcPr>
          <w:p w14:paraId="745949AF">
            <w:pPr>
              <w:pStyle w:val="16"/>
              <w:bidi w:val="0"/>
            </w:pPr>
            <w:r>
              <w:t>620725S0102101</w:t>
            </w:r>
          </w:p>
        </w:tc>
        <w:tc>
          <w:tcPr>
            <w:tcW w:w="1572" w:type="pct"/>
            <w:vAlign w:val="center"/>
          </w:tcPr>
          <w:p w14:paraId="206CB364">
            <w:pPr>
              <w:pStyle w:val="16"/>
              <w:bidi w:val="0"/>
            </w:pPr>
            <w:r>
              <w:t>1.5</w:t>
            </w:r>
          </w:p>
        </w:tc>
        <w:tc>
          <w:tcPr>
            <w:tcW w:w="1487" w:type="pct"/>
            <w:vAlign w:val="center"/>
          </w:tcPr>
          <w:p w14:paraId="052ABDB4">
            <w:pPr>
              <w:pStyle w:val="16"/>
              <w:bidi w:val="0"/>
            </w:pPr>
            <w:r>
              <w:t>1.5</w:t>
            </w:r>
          </w:p>
        </w:tc>
      </w:tr>
      <w:tr w14:paraId="3E015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854388E">
            <w:pPr>
              <w:pStyle w:val="16"/>
              <w:bidi w:val="0"/>
            </w:pPr>
          </w:p>
        </w:tc>
        <w:tc>
          <w:tcPr>
            <w:tcW w:w="1277" w:type="pct"/>
            <w:vAlign w:val="center"/>
          </w:tcPr>
          <w:p w14:paraId="520A9047">
            <w:pPr>
              <w:pStyle w:val="16"/>
              <w:bidi w:val="0"/>
            </w:pPr>
            <w:r>
              <w:t>620725S0102201</w:t>
            </w:r>
          </w:p>
        </w:tc>
        <w:tc>
          <w:tcPr>
            <w:tcW w:w="1572" w:type="pct"/>
            <w:vAlign w:val="center"/>
          </w:tcPr>
          <w:p w14:paraId="7A4DD4D2">
            <w:pPr>
              <w:pStyle w:val="16"/>
              <w:bidi w:val="0"/>
            </w:pPr>
            <w:r>
              <w:t>1.5</w:t>
            </w:r>
          </w:p>
        </w:tc>
        <w:tc>
          <w:tcPr>
            <w:tcW w:w="1487" w:type="pct"/>
            <w:vAlign w:val="center"/>
          </w:tcPr>
          <w:p w14:paraId="16EA851C">
            <w:pPr>
              <w:pStyle w:val="16"/>
              <w:bidi w:val="0"/>
            </w:pPr>
            <w:r>
              <w:t>1.5</w:t>
            </w:r>
          </w:p>
        </w:tc>
      </w:tr>
      <w:tr w14:paraId="5E746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382A2F8">
            <w:pPr>
              <w:pStyle w:val="16"/>
              <w:bidi w:val="0"/>
            </w:pPr>
          </w:p>
        </w:tc>
        <w:tc>
          <w:tcPr>
            <w:tcW w:w="1277" w:type="pct"/>
            <w:vAlign w:val="center"/>
          </w:tcPr>
          <w:p w14:paraId="55B2F529">
            <w:pPr>
              <w:pStyle w:val="16"/>
              <w:bidi w:val="0"/>
            </w:pPr>
            <w:r>
              <w:t>620725S0702301</w:t>
            </w:r>
          </w:p>
        </w:tc>
        <w:tc>
          <w:tcPr>
            <w:tcW w:w="1572" w:type="pct"/>
            <w:vAlign w:val="center"/>
          </w:tcPr>
          <w:p w14:paraId="4D740368">
            <w:pPr>
              <w:pStyle w:val="16"/>
              <w:bidi w:val="0"/>
            </w:pPr>
            <w:r>
              <w:t>1.5</w:t>
            </w:r>
          </w:p>
        </w:tc>
        <w:tc>
          <w:tcPr>
            <w:tcW w:w="1487" w:type="pct"/>
            <w:vAlign w:val="center"/>
          </w:tcPr>
          <w:p w14:paraId="76B37AA1">
            <w:pPr>
              <w:pStyle w:val="16"/>
              <w:bidi w:val="0"/>
            </w:pPr>
            <w:r>
              <w:t>1.5</w:t>
            </w:r>
          </w:p>
        </w:tc>
      </w:tr>
      <w:tr w14:paraId="65A0F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2CB745C">
            <w:pPr>
              <w:pStyle w:val="16"/>
              <w:bidi w:val="0"/>
            </w:pPr>
          </w:p>
        </w:tc>
        <w:tc>
          <w:tcPr>
            <w:tcW w:w="1277" w:type="pct"/>
            <w:vAlign w:val="center"/>
          </w:tcPr>
          <w:p w14:paraId="423BB401">
            <w:pPr>
              <w:pStyle w:val="16"/>
              <w:bidi w:val="0"/>
            </w:pPr>
            <w:r>
              <w:t>620725S0102401</w:t>
            </w:r>
          </w:p>
        </w:tc>
        <w:tc>
          <w:tcPr>
            <w:tcW w:w="1572" w:type="pct"/>
            <w:vAlign w:val="center"/>
          </w:tcPr>
          <w:p w14:paraId="07756841">
            <w:pPr>
              <w:pStyle w:val="16"/>
              <w:bidi w:val="0"/>
            </w:pPr>
            <w:r>
              <w:t>2.5</w:t>
            </w:r>
          </w:p>
        </w:tc>
        <w:tc>
          <w:tcPr>
            <w:tcW w:w="1487" w:type="pct"/>
            <w:vAlign w:val="center"/>
          </w:tcPr>
          <w:p w14:paraId="3E2D2994">
            <w:pPr>
              <w:pStyle w:val="16"/>
              <w:bidi w:val="0"/>
            </w:pPr>
            <w:r>
              <w:t>2.5</w:t>
            </w:r>
          </w:p>
        </w:tc>
      </w:tr>
      <w:tr w14:paraId="73CBE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vAlign w:val="center"/>
          </w:tcPr>
          <w:p w14:paraId="6AB5BB90">
            <w:pPr>
              <w:pStyle w:val="16"/>
              <w:bidi w:val="0"/>
            </w:pPr>
            <w:r>
              <w:t>住宅用地</w:t>
            </w:r>
          </w:p>
        </w:tc>
        <w:tc>
          <w:tcPr>
            <w:tcW w:w="1277" w:type="pct"/>
            <w:vAlign w:val="center"/>
          </w:tcPr>
          <w:p w14:paraId="58E97713">
            <w:pPr>
              <w:pStyle w:val="16"/>
              <w:bidi w:val="0"/>
            </w:pPr>
            <w:r>
              <w:t>620725Z0100101</w:t>
            </w:r>
          </w:p>
        </w:tc>
        <w:tc>
          <w:tcPr>
            <w:tcW w:w="1572" w:type="pct"/>
            <w:vAlign w:val="center"/>
          </w:tcPr>
          <w:p w14:paraId="0F8A0619">
            <w:pPr>
              <w:pStyle w:val="16"/>
              <w:bidi w:val="0"/>
            </w:pPr>
            <w:r>
              <w:t>1.5</w:t>
            </w:r>
          </w:p>
        </w:tc>
        <w:tc>
          <w:tcPr>
            <w:tcW w:w="1487" w:type="pct"/>
            <w:vAlign w:val="center"/>
          </w:tcPr>
          <w:p w14:paraId="3D1899AA">
            <w:pPr>
              <w:pStyle w:val="16"/>
              <w:bidi w:val="0"/>
            </w:pPr>
            <w:r>
              <w:t>1.5</w:t>
            </w:r>
          </w:p>
        </w:tc>
      </w:tr>
      <w:tr w14:paraId="3A179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1172235">
            <w:pPr>
              <w:pStyle w:val="16"/>
              <w:bidi w:val="0"/>
            </w:pPr>
          </w:p>
        </w:tc>
        <w:tc>
          <w:tcPr>
            <w:tcW w:w="1277" w:type="pct"/>
            <w:vAlign w:val="center"/>
          </w:tcPr>
          <w:p w14:paraId="1F8843D1">
            <w:pPr>
              <w:pStyle w:val="16"/>
              <w:bidi w:val="0"/>
            </w:pPr>
            <w:r>
              <w:t>620725Z0100201</w:t>
            </w:r>
          </w:p>
        </w:tc>
        <w:tc>
          <w:tcPr>
            <w:tcW w:w="1572" w:type="pct"/>
            <w:vAlign w:val="center"/>
          </w:tcPr>
          <w:p w14:paraId="499E6671">
            <w:pPr>
              <w:pStyle w:val="16"/>
              <w:bidi w:val="0"/>
            </w:pPr>
            <w:r>
              <w:t>2</w:t>
            </w:r>
          </w:p>
        </w:tc>
        <w:tc>
          <w:tcPr>
            <w:tcW w:w="1487" w:type="pct"/>
            <w:vAlign w:val="center"/>
          </w:tcPr>
          <w:p w14:paraId="5CCCDBC2">
            <w:pPr>
              <w:pStyle w:val="16"/>
              <w:bidi w:val="0"/>
            </w:pPr>
            <w:r>
              <w:t>2</w:t>
            </w:r>
          </w:p>
        </w:tc>
      </w:tr>
      <w:tr w14:paraId="3F260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54C7CC9">
            <w:pPr>
              <w:pStyle w:val="16"/>
              <w:bidi w:val="0"/>
            </w:pPr>
          </w:p>
        </w:tc>
        <w:tc>
          <w:tcPr>
            <w:tcW w:w="1277" w:type="pct"/>
            <w:vAlign w:val="center"/>
          </w:tcPr>
          <w:p w14:paraId="525BEB3B">
            <w:pPr>
              <w:pStyle w:val="16"/>
              <w:bidi w:val="0"/>
            </w:pPr>
            <w:r>
              <w:t>620725Z0100301</w:t>
            </w:r>
          </w:p>
        </w:tc>
        <w:tc>
          <w:tcPr>
            <w:tcW w:w="1572" w:type="pct"/>
            <w:vAlign w:val="center"/>
          </w:tcPr>
          <w:p w14:paraId="2B5C29D3">
            <w:pPr>
              <w:pStyle w:val="16"/>
              <w:bidi w:val="0"/>
            </w:pPr>
            <w:r>
              <w:t>2.5</w:t>
            </w:r>
          </w:p>
        </w:tc>
        <w:tc>
          <w:tcPr>
            <w:tcW w:w="1487" w:type="pct"/>
            <w:vAlign w:val="center"/>
          </w:tcPr>
          <w:p w14:paraId="09BD5301">
            <w:pPr>
              <w:pStyle w:val="16"/>
              <w:bidi w:val="0"/>
            </w:pPr>
            <w:r>
              <w:t>2.5</w:t>
            </w:r>
          </w:p>
        </w:tc>
      </w:tr>
      <w:tr w14:paraId="26647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209121D">
            <w:pPr>
              <w:pStyle w:val="16"/>
              <w:bidi w:val="0"/>
            </w:pPr>
          </w:p>
        </w:tc>
        <w:tc>
          <w:tcPr>
            <w:tcW w:w="1277" w:type="pct"/>
            <w:vAlign w:val="center"/>
          </w:tcPr>
          <w:p w14:paraId="2108A2AD">
            <w:pPr>
              <w:pStyle w:val="16"/>
              <w:bidi w:val="0"/>
            </w:pPr>
            <w:r>
              <w:t>620725Z0100401</w:t>
            </w:r>
          </w:p>
        </w:tc>
        <w:tc>
          <w:tcPr>
            <w:tcW w:w="1572" w:type="pct"/>
            <w:vAlign w:val="center"/>
          </w:tcPr>
          <w:p w14:paraId="63558CE7">
            <w:pPr>
              <w:pStyle w:val="16"/>
              <w:bidi w:val="0"/>
            </w:pPr>
            <w:r>
              <w:t>2</w:t>
            </w:r>
          </w:p>
        </w:tc>
        <w:tc>
          <w:tcPr>
            <w:tcW w:w="1487" w:type="pct"/>
            <w:vAlign w:val="center"/>
          </w:tcPr>
          <w:p w14:paraId="640B73C0">
            <w:pPr>
              <w:pStyle w:val="16"/>
              <w:bidi w:val="0"/>
            </w:pPr>
            <w:r>
              <w:t>2</w:t>
            </w:r>
          </w:p>
        </w:tc>
      </w:tr>
      <w:tr w14:paraId="7AA8C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6C02981">
            <w:pPr>
              <w:pStyle w:val="16"/>
              <w:bidi w:val="0"/>
            </w:pPr>
          </w:p>
        </w:tc>
        <w:tc>
          <w:tcPr>
            <w:tcW w:w="1277" w:type="pct"/>
            <w:vAlign w:val="center"/>
          </w:tcPr>
          <w:p w14:paraId="450534F8">
            <w:pPr>
              <w:pStyle w:val="16"/>
              <w:bidi w:val="0"/>
            </w:pPr>
            <w:r>
              <w:t>620725Z0100501</w:t>
            </w:r>
          </w:p>
        </w:tc>
        <w:tc>
          <w:tcPr>
            <w:tcW w:w="1572" w:type="pct"/>
            <w:vAlign w:val="center"/>
          </w:tcPr>
          <w:p w14:paraId="73CDF8B7">
            <w:pPr>
              <w:pStyle w:val="16"/>
              <w:bidi w:val="0"/>
            </w:pPr>
            <w:r>
              <w:t>2.5</w:t>
            </w:r>
          </w:p>
        </w:tc>
        <w:tc>
          <w:tcPr>
            <w:tcW w:w="1487" w:type="pct"/>
            <w:vAlign w:val="center"/>
          </w:tcPr>
          <w:p w14:paraId="3FCB7087">
            <w:pPr>
              <w:pStyle w:val="16"/>
              <w:bidi w:val="0"/>
            </w:pPr>
            <w:r>
              <w:t>2.5</w:t>
            </w:r>
          </w:p>
        </w:tc>
      </w:tr>
      <w:tr w14:paraId="68036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72E686E">
            <w:pPr>
              <w:pStyle w:val="16"/>
              <w:bidi w:val="0"/>
            </w:pPr>
          </w:p>
        </w:tc>
        <w:tc>
          <w:tcPr>
            <w:tcW w:w="1277" w:type="pct"/>
            <w:vAlign w:val="center"/>
          </w:tcPr>
          <w:p w14:paraId="0A691869">
            <w:pPr>
              <w:pStyle w:val="16"/>
              <w:bidi w:val="0"/>
            </w:pPr>
            <w:r>
              <w:t>620725Z0100601</w:t>
            </w:r>
          </w:p>
        </w:tc>
        <w:tc>
          <w:tcPr>
            <w:tcW w:w="1572" w:type="pct"/>
            <w:vAlign w:val="center"/>
          </w:tcPr>
          <w:p w14:paraId="7CDA1C74">
            <w:pPr>
              <w:pStyle w:val="16"/>
              <w:bidi w:val="0"/>
            </w:pPr>
            <w:r>
              <w:t>1.8</w:t>
            </w:r>
          </w:p>
        </w:tc>
        <w:tc>
          <w:tcPr>
            <w:tcW w:w="1487" w:type="pct"/>
            <w:vAlign w:val="center"/>
          </w:tcPr>
          <w:p w14:paraId="568283B4">
            <w:pPr>
              <w:pStyle w:val="16"/>
              <w:bidi w:val="0"/>
            </w:pPr>
            <w:r>
              <w:t>1.8</w:t>
            </w:r>
          </w:p>
        </w:tc>
      </w:tr>
      <w:tr w14:paraId="48D61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66096B5D">
            <w:pPr>
              <w:pStyle w:val="16"/>
              <w:bidi w:val="0"/>
            </w:pPr>
          </w:p>
        </w:tc>
        <w:tc>
          <w:tcPr>
            <w:tcW w:w="1277" w:type="pct"/>
            <w:vAlign w:val="center"/>
          </w:tcPr>
          <w:p w14:paraId="1268B06B">
            <w:pPr>
              <w:pStyle w:val="16"/>
              <w:bidi w:val="0"/>
            </w:pPr>
            <w:r>
              <w:t>620725Z0100701</w:t>
            </w:r>
          </w:p>
        </w:tc>
        <w:tc>
          <w:tcPr>
            <w:tcW w:w="1572" w:type="pct"/>
            <w:vAlign w:val="center"/>
          </w:tcPr>
          <w:p w14:paraId="5544C659">
            <w:pPr>
              <w:pStyle w:val="16"/>
              <w:bidi w:val="0"/>
            </w:pPr>
            <w:r>
              <w:t>2.5</w:t>
            </w:r>
          </w:p>
        </w:tc>
        <w:tc>
          <w:tcPr>
            <w:tcW w:w="1487" w:type="pct"/>
            <w:vAlign w:val="center"/>
          </w:tcPr>
          <w:p w14:paraId="4A7A1721">
            <w:pPr>
              <w:pStyle w:val="16"/>
              <w:bidi w:val="0"/>
            </w:pPr>
            <w:r>
              <w:t>2.5</w:t>
            </w:r>
          </w:p>
        </w:tc>
      </w:tr>
      <w:tr w14:paraId="35812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8F5D7B2">
            <w:pPr>
              <w:pStyle w:val="16"/>
              <w:bidi w:val="0"/>
            </w:pPr>
          </w:p>
        </w:tc>
        <w:tc>
          <w:tcPr>
            <w:tcW w:w="1277" w:type="pct"/>
            <w:vAlign w:val="center"/>
          </w:tcPr>
          <w:p w14:paraId="6A60BF66">
            <w:pPr>
              <w:pStyle w:val="16"/>
              <w:bidi w:val="0"/>
            </w:pPr>
            <w:r>
              <w:t>620725Z0100801</w:t>
            </w:r>
          </w:p>
        </w:tc>
        <w:tc>
          <w:tcPr>
            <w:tcW w:w="1572" w:type="pct"/>
            <w:vAlign w:val="center"/>
          </w:tcPr>
          <w:p w14:paraId="1C9B8FF0">
            <w:pPr>
              <w:pStyle w:val="16"/>
              <w:bidi w:val="0"/>
            </w:pPr>
            <w:r>
              <w:t>2.46</w:t>
            </w:r>
          </w:p>
        </w:tc>
        <w:tc>
          <w:tcPr>
            <w:tcW w:w="1487" w:type="pct"/>
            <w:vAlign w:val="center"/>
          </w:tcPr>
          <w:p w14:paraId="16EDA289">
            <w:pPr>
              <w:pStyle w:val="16"/>
              <w:bidi w:val="0"/>
            </w:pPr>
            <w:r>
              <w:t>2.46</w:t>
            </w:r>
          </w:p>
        </w:tc>
      </w:tr>
      <w:tr w14:paraId="1AB85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782BC3F">
            <w:pPr>
              <w:pStyle w:val="16"/>
              <w:bidi w:val="0"/>
            </w:pPr>
          </w:p>
        </w:tc>
        <w:tc>
          <w:tcPr>
            <w:tcW w:w="1277" w:type="pct"/>
            <w:vAlign w:val="center"/>
          </w:tcPr>
          <w:p w14:paraId="2D7C7D1A">
            <w:pPr>
              <w:pStyle w:val="16"/>
              <w:bidi w:val="0"/>
            </w:pPr>
            <w:r>
              <w:t>620725Z0100901</w:t>
            </w:r>
          </w:p>
        </w:tc>
        <w:tc>
          <w:tcPr>
            <w:tcW w:w="1572" w:type="pct"/>
            <w:vAlign w:val="center"/>
          </w:tcPr>
          <w:p w14:paraId="1BD81B79">
            <w:pPr>
              <w:pStyle w:val="16"/>
              <w:bidi w:val="0"/>
            </w:pPr>
            <w:r>
              <w:t>2.5</w:t>
            </w:r>
          </w:p>
        </w:tc>
        <w:tc>
          <w:tcPr>
            <w:tcW w:w="1487" w:type="pct"/>
            <w:vAlign w:val="center"/>
          </w:tcPr>
          <w:p w14:paraId="4CA2C04E">
            <w:pPr>
              <w:pStyle w:val="16"/>
              <w:bidi w:val="0"/>
            </w:pPr>
            <w:r>
              <w:t>2.5</w:t>
            </w:r>
          </w:p>
        </w:tc>
      </w:tr>
      <w:tr w14:paraId="09246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D107A5B">
            <w:pPr>
              <w:pStyle w:val="16"/>
              <w:bidi w:val="0"/>
            </w:pPr>
          </w:p>
        </w:tc>
        <w:tc>
          <w:tcPr>
            <w:tcW w:w="1277" w:type="pct"/>
            <w:vAlign w:val="center"/>
          </w:tcPr>
          <w:p w14:paraId="6C32B532">
            <w:pPr>
              <w:pStyle w:val="16"/>
              <w:bidi w:val="0"/>
            </w:pPr>
            <w:r>
              <w:t>620725Z0101001</w:t>
            </w:r>
          </w:p>
        </w:tc>
        <w:tc>
          <w:tcPr>
            <w:tcW w:w="1572" w:type="pct"/>
            <w:vAlign w:val="center"/>
          </w:tcPr>
          <w:p w14:paraId="705E2B95">
            <w:pPr>
              <w:pStyle w:val="16"/>
              <w:bidi w:val="0"/>
            </w:pPr>
            <w:r>
              <w:t>2.5</w:t>
            </w:r>
          </w:p>
        </w:tc>
        <w:tc>
          <w:tcPr>
            <w:tcW w:w="1487" w:type="pct"/>
            <w:vAlign w:val="center"/>
          </w:tcPr>
          <w:p w14:paraId="67BAED09">
            <w:pPr>
              <w:pStyle w:val="16"/>
              <w:bidi w:val="0"/>
            </w:pPr>
            <w:r>
              <w:t>2.5</w:t>
            </w:r>
          </w:p>
        </w:tc>
      </w:tr>
      <w:tr w14:paraId="3F8A1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3967CAB">
            <w:pPr>
              <w:pStyle w:val="16"/>
              <w:bidi w:val="0"/>
            </w:pPr>
          </w:p>
        </w:tc>
        <w:tc>
          <w:tcPr>
            <w:tcW w:w="1277" w:type="pct"/>
            <w:vAlign w:val="center"/>
          </w:tcPr>
          <w:p w14:paraId="4F397D1E">
            <w:pPr>
              <w:pStyle w:val="16"/>
              <w:bidi w:val="0"/>
            </w:pPr>
            <w:r>
              <w:t>620725Z0101101</w:t>
            </w:r>
          </w:p>
        </w:tc>
        <w:tc>
          <w:tcPr>
            <w:tcW w:w="1572" w:type="pct"/>
            <w:vAlign w:val="center"/>
          </w:tcPr>
          <w:p w14:paraId="6B81CF4C">
            <w:pPr>
              <w:pStyle w:val="16"/>
              <w:bidi w:val="0"/>
            </w:pPr>
            <w:r>
              <w:rPr>
                <w:rFonts w:hint="eastAsia"/>
              </w:rPr>
              <w:t>1.79</w:t>
            </w:r>
          </w:p>
        </w:tc>
        <w:tc>
          <w:tcPr>
            <w:tcW w:w="1487" w:type="pct"/>
            <w:vAlign w:val="center"/>
          </w:tcPr>
          <w:p w14:paraId="6DFA89EC">
            <w:pPr>
              <w:pStyle w:val="16"/>
              <w:bidi w:val="0"/>
            </w:pPr>
            <w:r>
              <w:rPr>
                <w:rFonts w:hint="eastAsia"/>
              </w:rPr>
              <w:t>1.79</w:t>
            </w:r>
          </w:p>
        </w:tc>
      </w:tr>
      <w:tr w14:paraId="3AFAC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ED040F0">
            <w:pPr>
              <w:pStyle w:val="16"/>
              <w:bidi w:val="0"/>
            </w:pPr>
          </w:p>
        </w:tc>
        <w:tc>
          <w:tcPr>
            <w:tcW w:w="1277" w:type="pct"/>
            <w:vAlign w:val="center"/>
          </w:tcPr>
          <w:p w14:paraId="0658148D">
            <w:pPr>
              <w:pStyle w:val="16"/>
              <w:bidi w:val="0"/>
            </w:pPr>
            <w:r>
              <w:t>620725Z0101201</w:t>
            </w:r>
          </w:p>
        </w:tc>
        <w:tc>
          <w:tcPr>
            <w:tcW w:w="1572" w:type="pct"/>
            <w:vAlign w:val="center"/>
          </w:tcPr>
          <w:p w14:paraId="7C192522">
            <w:pPr>
              <w:pStyle w:val="16"/>
              <w:bidi w:val="0"/>
            </w:pPr>
            <w:r>
              <w:t>2.5</w:t>
            </w:r>
          </w:p>
        </w:tc>
        <w:tc>
          <w:tcPr>
            <w:tcW w:w="1487" w:type="pct"/>
            <w:vAlign w:val="center"/>
          </w:tcPr>
          <w:p w14:paraId="6BB2873B">
            <w:pPr>
              <w:pStyle w:val="16"/>
              <w:bidi w:val="0"/>
            </w:pPr>
            <w:r>
              <w:t>2.5</w:t>
            </w:r>
          </w:p>
        </w:tc>
      </w:tr>
      <w:tr w14:paraId="7DE96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0FB90D5">
            <w:pPr>
              <w:pStyle w:val="16"/>
              <w:bidi w:val="0"/>
            </w:pPr>
          </w:p>
        </w:tc>
        <w:tc>
          <w:tcPr>
            <w:tcW w:w="1277" w:type="pct"/>
            <w:vAlign w:val="center"/>
          </w:tcPr>
          <w:p w14:paraId="0DF004F6">
            <w:pPr>
              <w:pStyle w:val="16"/>
              <w:bidi w:val="0"/>
            </w:pPr>
            <w:r>
              <w:t>620725Z0101301</w:t>
            </w:r>
          </w:p>
        </w:tc>
        <w:tc>
          <w:tcPr>
            <w:tcW w:w="1572" w:type="pct"/>
            <w:vAlign w:val="center"/>
          </w:tcPr>
          <w:p w14:paraId="4BFB1314">
            <w:pPr>
              <w:pStyle w:val="16"/>
              <w:bidi w:val="0"/>
            </w:pPr>
            <w:r>
              <w:t>3.5</w:t>
            </w:r>
          </w:p>
        </w:tc>
        <w:tc>
          <w:tcPr>
            <w:tcW w:w="1487" w:type="pct"/>
            <w:vAlign w:val="center"/>
          </w:tcPr>
          <w:p w14:paraId="7A17CB91">
            <w:pPr>
              <w:pStyle w:val="16"/>
              <w:bidi w:val="0"/>
            </w:pPr>
            <w:r>
              <w:t>3.5</w:t>
            </w:r>
          </w:p>
        </w:tc>
      </w:tr>
      <w:tr w14:paraId="3DDC2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E889A6A">
            <w:pPr>
              <w:pStyle w:val="16"/>
              <w:bidi w:val="0"/>
            </w:pPr>
          </w:p>
        </w:tc>
        <w:tc>
          <w:tcPr>
            <w:tcW w:w="1277" w:type="pct"/>
            <w:vAlign w:val="center"/>
          </w:tcPr>
          <w:p w14:paraId="5998E318">
            <w:pPr>
              <w:pStyle w:val="16"/>
              <w:bidi w:val="0"/>
            </w:pPr>
            <w:r>
              <w:t>620725Z0101401</w:t>
            </w:r>
          </w:p>
        </w:tc>
        <w:tc>
          <w:tcPr>
            <w:tcW w:w="1572" w:type="pct"/>
            <w:vAlign w:val="center"/>
          </w:tcPr>
          <w:p w14:paraId="594D0308">
            <w:pPr>
              <w:pStyle w:val="16"/>
              <w:bidi w:val="0"/>
            </w:pPr>
            <w:r>
              <w:t>2.5</w:t>
            </w:r>
          </w:p>
        </w:tc>
        <w:tc>
          <w:tcPr>
            <w:tcW w:w="1487" w:type="pct"/>
            <w:vAlign w:val="center"/>
          </w:tcPr>
          <w:p w14:paraId="7A7A38A6">
            <w:pPr>
              <w:pStyle w:val="16"/>
              <w:bidi w:val="0"/>
            </w:pPr>
            <w:r>
              <w:t>2.5</w:t>
            </w:r>
          </w:p>
        </w:tc>
      </w:tr>
      <w:tr w14:paraId="4F44F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vAlign w:val="center"/>
          </w:tcPr>
          <w:p w14:paraId="415D0869">
            <w:pPr>
              <w:pStyle w:val="16"/>
              <w:bidi w:val="0"/>
              <w:rPr>
                <w:rFonts w:hint="eastAsia" w:eastAsia="仿宋_GB2312"/>
                <w:lang w:eastAsia="zh-CN"/>
              </w:rPr>
            </w:pPr>
            <w:r>
              <w:rPr>
                <w:rFonts w:hint="eastAsia"/>
                <w:lang w:eastAsia="zh-CN"/>
              </w:rPr>
              <w:t>住宅用地</w:t>
            </w:r>
          </w:p>
        </w:tc>
        <w:tc>
          <w:tcPr>
            <w:tcW w:w="1277" w:type="pct"/>
            <w:vAlign w:val="center"/>
          </w:tcPr>
          <w:p w14:paraId="29186EC6">
            <w:pPr>
              <w:pStyle w:val="16"/>
              <w:bidi w:val="0"/>
            </w:pPr>
            <w:r>
              <w:t>620725Z0101501</w:t>
            </w:r>
          </w:p>
        </w:tc>
        <w:tc>
          <w:tcPr>
            <w:tcW w:w="1572" w:type="pct"/>
            <w:vAlign w:val="center"/>
          </w:tcPr>
          <w:p w14:paraId="295E7879">
            <w:pPr>
              <w:pStyle w:val="16"/>
              <w:bidi w:val="0"/>
            </w:pPr>
            <w:r>
              <w:t>2.5</w:t>
            </w:r>
          </w:p>
        </w:tc>
        <w:tc>
          <w:tcPr>
            <w:tcW w:w="1487" w:type="pct"/>
            <w:vAlign w:val="center"/>
          </w:tcPr>
          <w:p w14:paraId="28408BEE">
            <w:pPr>
              <w:pStyle w:val="16"/>
              <w:bidi w:val="0"/>
            </w:pPr>
            <w:r>
              <w:t>2.5</w:t>
            </w:r>
          </w:p>
        </w:tc>
      </w:tr>
      <w:tr w14:paraId="6FB0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3F8C587">
            <w:pPr>
              <w:pStyle w:val="16"/>
              <w:bidi w:val="0"/>
            </w:pPr>
          </w:p>
        </w:tc>
        <w:tc>
          <w:tcPr>
            <w:tcW w:w="1277" w:type="pct"/>
            <w:vAlign w:val="center"/>
          </w:tcPr>
          <w:p w14:paraId="19BE994C">
            <w:pPr>
              <w:pStyle w:val="16"/>
              <w:bidi w:val="0"/>
            </w:pPr>
            <w:r>
              <w:t>620725Z0101601</w:t>
            </w:r>
          </w:p>
        </w:tc>
        <w:tc>
          <w:tcPr>
            <w:tcW w:w="1572" w:type="pct"/>
            <w:vAlign w:val="center"/>
          </w:tcPr>
          <w:p w14:paraId="400BB680">
            <w:pPr>
              <w:pStyle w:val="16"/>
              <w:bidi w:val="0"/>
            </w:pPr>
            <w:r>
              <w:rPr>
                <w:rFonts w:hint="eastAsia"/>
              </w:rPr>
              <w:t>1.7</w:t>
            </w:r>
          </w:p>
        </w:tc>
        <w:tc>
          <w:tcPr>
            <w:tcW w:w="1487" w:type="pct"/>
            <w:vAlign w:val="center"/>
          </w:tcPr>
          <w:p w14:paraId="1C6527B1">
            <w:pPr>
              <w:pStyle w:val="16"/>
              <w:bidi w:val="0"/>
            </w:pPr>
            <w:r>
              <w:rPr>
                <w:rFonts w:hint="eastAsia"/>
              </w:rPr>
              <w:t>1.7</w:t>
            </w:r>
          </w:p>
        </w:tc>
      </w:tr>
      <w:tr w14:paraId="0ACF4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D6A5437">
            <w:pPr>
              <w:pStyle w:val="16"/>
              <w:bidi w:val="0"/>
            </w:pPr>
          </w:p>
        </w:tc>
        <w:tc>
          <w:tcPr>
            <w:tcW w:w="1277" w:type="pct"/>
            <w:vAlign w:val="center"/>
          </w:tcPr>
          <w:p w14:paraId="532D9706">
            <w:pPr>
              <w:pStyle w:val="16"/>
              <w:bidi w:val="0"/>
            </w:pPr>
            <w:r>
              <w:t>620725Z0101701</w:t>
            </w:r>
          </w:p>
        </w:tc>
        <w:tc>
          <w:tcPr>
            <w:tcW w:w="1572" w:type="pct"/>
            <w:vAlign w:val="center"/>
          </w:tcPr>
          <w:p w14:paraId="1707A13E">
            <w:pPr>
              <w:pStyle w:val="16"/>
              <w:bidi w:val="0"/>
            </w:pPr>
            <w:r>
              <w:t>1.54</w:t>
            </w:r>
          </w:p>
        </w:tc>
        <w:tc>
          <w:tcPr>
            <w:tcW w:w="1487" w:type="pct"/>
            <w:vAlign w:val="center"/>
          </w:tcPr>
          <w:p w14:paraId="1AC175C2">
            <w:pPr>
              <w:pStyle w:val="16"/>
              <w:bidi w:val="0"/>
            </w:pPr>
            <w:r>
              <w:t>1.54</w:t>
            </w:r>
          </w:p>
        </w:tc>
      </w:tr>
      <w:tr w14:paraId="3BFE6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D4C2B87">
            <w:pPr>
              <w:pStyle w:val="16"/>
              <w:bidi w:val="0"/>
            </w:pPr>
          </w:p>
        </w:tc>
        <w:tc>
          <w:tcPr>
            <w:tcW w:w="1277" w:type="pct"/>
            <w:vAlign w:val="center"/>
          </w:tcPr>
          <w:p w14:paraId="7E2EB467">
            <w:pPr>
              <w:pStyle w:val="16"/>
              <w:bidi w:val="0"/>
            </w:pPr>
            <w:r>
              <w:t>620725Z0101801</w:t>
            </w:r>
          </w:p>
        </w:tc>
        <w:tc>
          <w:tcPr>
            <w:tcW w:w="1572" w:type="pct"/>
            <w:vAlign w:val="center"/>
          </w:tcPr>
          <w:p w14:paraId="60CBD5DE">
            <w:pPr>
              <w:pStyle w:val="16"/>
              <w:bidi w:val="0"/>
            </w:pPr>
            <w:r>
              <w:t>2.5</w:t>
            </w:r>
          </w:p>
        </w:tc>
        <w:tc>
          <w:tcPr>
            <w:tcW w:w="1487" w:type="pct"/>
            <w:vAlign w:val="center"/>
          </w:tcPr>
          <w:p w14:paraId="06D888A2">
            <w:pPr>
              <w:pStyle w:val="16"/>
              <w:bidi w:val="0"/>
            </w:pPr>
            <w:r>
              <w:t>2.5</w:t>
            </w:r>
          </w:p>
        </w:tc>
      </w:tr>
      <w:tr w14:paraId="3E61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8C165AE">
            <w:pPr>
              <w:pStyle w:val="16"/>
              <w:bidi w:val="0"/>
            </w:pPr>
          </w:p>
        </w:tc>
        <w:tc>
          <w:tcPr>
            <w:tcW w:w="1277" w:type="pct"/>
            <w:vAlign w:val="center"/>
          </w:tcPr>
          <w:p w14:paraId="1E6699C8">
            <w:pPr>
              <w:pStyle w:val="16"/>
              <w:bidi w:val="0"/>
            </w:pPr>
            <w:r>
              <w:t>620725Z0101901</w:t>
            </w:r>
          </w:p>
        </w:tc>
        <w:tc>
          <w:tcPr>
            <w:tcW w:w="1572" w:type="pct"/>
            <w:vAlign w:val="center"/>
          </w:tcPr>
          <w:p w14:paraId="612651C4">
            <w:pPr>
              <w:pStyle w:val="16"/>
              <w:bidi w:val="0"/>
            </w:pPr>
            <w:r>
              <w:t>2.5</w:t>
            </w:r>
          </w:p>
        </w:tc>
        <w:tc>
          <w:tcPr>
            <w:tcW w:w="1487" w:type="pct"/>
            <w:vAlign w:val="center"/>
          </w:tcPr>
          <w:p w14:paraId="161BAA51">
            <w:pPr>
              <w:pStyle w:val="16"/>
              <w:bidi w:val="0"/>
            </w:pPr>
            <w:r>
              <w:t>2.5</w:t>
            </w:r>
          </w:p>
        </w:tc>
      </w:tr>
      <w:tr w14:paraId="3AC4F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2029E47">
            <w:pPr>
              <w:pStyle w:val="16"/>
              <w:bidi w:val="0"/>
            </w:pPr>
          </w:p>
        </w:tc>
        <w:tc>
          <w:tcPr>
            <w:tcW w:w="1277" w:type="pct"/>
            <w:vAlign w:val="center"/>
          </w:tcPr>
          <w:p w14:paraId="797EED5F">
            <w:pPr>
              <w:pStyle w:val="16"/>
              <w:bidi w:val="0"/>
            </w:pPr>
            <w:r>
              <w:t>620725Z0102001</w:t>
            </w:r>
          </w:p>
        </w:tc>
        <w:tc>
          <w:tcPr>
            <w:tcW w:w="1572" w:type="pct"/>
            <w:vAlign w:val="center"/>
          </w:tcPr>
          <w:p w14:paraId="15653EB7">
            <w:pPr>
              <w:pStyle w:val="16"/>
              <w:bidi w:val="0"/>
            </w:pPr>
            <w:r>
              <w:t>2.5</w:t>
            </w:r>
          </w:p>
        </w:tc>
        <w:tc>
          <w:tcPr>
            <w:tcW w:w="1487" w:type="pct"/>
            <w:vAlign w:val="center"/>
          </w:tcPr>
          <w:p w14:paraId="6823A6DA">
            <w:pPr>
              <w:pStyle w:val="16"/>
              <w:bidi w:val="0"/>
            </w:pPr>
            <w:r>
              <w:t>2.5</w:t>
            </w:r>
          </w:p>
        </w:tc>
      </w:tr>
      <w:tr w14:paraId="07674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316FB1ED">
            <w:pPr>
              <w:pStyle w:val="16"/>
              <w:bidi w:val="0"/>
            </w:pPr>
          </w:p>
        </w:tc>
        <w:tc>
          <w:tcPr>
            <w:tcW w:w="1277" w:type="pct"/>
            <w:vAlign w:val="center"/>
          </w:tcPr>
          <w:p w14:paraId="2509A3D2">
            <w:pPr>
              <w:pStyle w:val="16"/>
              <w:bidi w:val="0"/>
            </w:pPr>
            <w:r>
              <w:t>620725Z0102101</w:t>
            </w:r>
          </w:p>
        </w:tc>
        <w:tc>
          <w:tcPr>
            <w:tcW w:w="1572" w:type="pct"/>
            <w:vAlign w:val="center"/>
          </w:tcPr>
          <w:p w14:paraId="7DDE7724">
            <w:pPr>
              <w:pStyle w:val="16"/>
              <w:bidi w:val="0"/>
            </w:pPr>
            <w:r>
              <w:t>2.48</w:t>
            </w:r>
          </w:p>
        </w:tc>
        <w:tc>
          <w:tcPr>
            <w:tcW w:w="1487" w:type="pct"/>
            <w:vAlign w:val="center"/>
          </w:tcPr>
          <w:p w14:paraId="5A8DA7B2">
            <w:pPr>
              <w:pStyle w:val="16"/>
              <w:bidi w:val="0"/>
            </w:pPr>
            <w:r>
              <w:t>2.48</w:t>
            </w:r>
          </w:p>
        </w:tc>
      </w:tr>
      <w:tr w14:paraId="651D0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1554053">
            <w:pPr>
              <w:pStyle w:val="16"/>
              <w:bidi w:val="0"/>
            </w:pPr>
          </w:p>
        </w:tc>
        <w:tc>
          <w:tcPr>
            <w:tcW w:w="1277" w:type="pct"/>
            <w:vAlign w:val="center"/>
          </w:tcPr>
          <w:p w14:paraId="5E9174DC">
            <w:pPr>
              <w:pStyle w:val="16"/>
              <w:bidi w:val="0"/>
            </w:pPr>
            <w:r>
              <w:t>620725Z0102201</w:t>
            </w:r>
          </w:p>
        </w:tc>
        <w:tc>
          <w:tcPr>
            <w:tcW w:w="1572" w:type="pct"/>
            <w:vAlign w:val="center"/>
          </w:tcPr>
          <w:p w14:paraId="0D3D0B6B">
            <w:pPr>
              <w:pStyle w:val="16"/>
              <w:bidi w:val="0"/>
            </w:pPr>
            <w:r>
              <w:t>2.5</w:t>
            </w:r>
          </w:p>
        </w:tc>
        <w:tc>
          <w:tcPr>
            <w:tcW w:w="1487" w:type="pct"/>
            <w:vAlign w:val="center"/>
          </w:tcPr>
          <w:p w14:paraId="79EBC622">
            <w:pPr>
              <w:pStyle w:val="16"/>
              <w:bidi w:val="0"/>
            </w:pPr>
            <w:r>
              <w:t>2.5</w:t>
            </w:r>
          </w:p>
        </w:tc>
      </w:tr>
      <w:tr w14:paraId="263B6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53DEB29">
            <w:pPr>
              <w:pStyle w:val="16"/>
              <w:bidi w:val="0"/>
            </w:pPr>
          </w:p>
        </w:tc>
        <w:tc>
          <w:tcPr>
            <w:tcW w:w="1277" w:type="pct"/>
            <w:vAlign w:val="center"/>
          </w:tcPr>
          <w:p w14:paraId="53734947">
            <w:pPr>
              <w:pStyle w:val="16"/>
              <w:bidi w:val="0"/>
            </w:pPr>
            <w:r>
              <w:t>620725Z0102301</w:t>
            </w:r>
          </w:p>
        </w:tc>
        <w:tc>
          <w:tcPr>
            <w:tcW w:w="1572" w:type="pct"/>
            <w:vAlign w:val="center"/>
          </w:tcPr>
          <w:p w14:paraId="08CF0A47">
            <w:pPr>
              <w:pStyle w:val="16"/>
              <w:bidi w:val="0"/>
            </w:pPr>
            <w:r>
              <w:t>2</w:t>
            </w:r>
          </w:p>
        </w:tc>
        <w:tc>
          <w:tcPr>
            <w:tcW w:w="1487" w:type="pct"/>
            <w:vAlign w:val="center"/>
          </w:tcPr>
          <w:p w14:paraId="09CA0556">
            <w:pPr>
              <w:pStyle w:val="16"/>
              <w:bidi w:val="0"/>
            </w:pPr>
            <w:r>
              <w:t>2</w:t>
            </w:r>
          </w:p>
        </w:tc>
      </w:tr>
      <w:tr w14:paraId="1FFA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034CD72">
            <w:pPr>
              <w:pStyle w:val="16"/>
              <w:bidi w:val="0"/>
            </w:pPr>
          </w:p>
        </w:tc>
        <w:tc>
          <w:tcPr>
            <w:tcW w:w="1277" w:type="pct"/>
            <w:vAlign w:val="center"/>
          </w:tcPr>
          <w:p w14:paraId="14BA7299">
            <w:pPr>
              <w:pStyle w:val="16"/>
              <w:bidi w:val="0"/>
            </w:pPr>
            <w:r>
              <w:t>620725Z0102401</w:t>
            </w:r>
          </w:p>
        </w:tc>
        <w:tc>
          <w:tcPr>
            <w:tcW w:w="1572" w:type="pct"/>
            <w:vAlign w:val="center"/>
          </w:tcPr>
          <w:p w14:paraId="4FCB0570">
            <w:pPr>
              <w:pStyle w:val="16"/>
              <w:bidi w:val="0"/>
            </w:pPr>
            <w:r>
              <w:t>2</w:t>
            </w:r>
          </w:p>
        </w:tc>
        <w:tc>
          <w:tcPr>
            <w:tcW w:w="1487" w:type="pct"/>
            <w:vAlign w:val="center"/>
          </w:tcPr>
          <w:p w14:paraId="3A9C79D2">
            <w:pPr>
              <w:pStyle w:val="16"/>
              <w:bidi w:val="0"/>
            </w:pPr>
            <w:r>
              <w:t>2</w:t>
            </w:r>
          </w:p>
        </w:tc>
      </w:tr>
      <w:tr w14:paraId="7EEA0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restart"/>
            <w:vAlign w:val="center"/>
          </w:tcPr>
          <w:p w14:paraId="5FC9ABAF">
            <w:pPr>
              <w:pStyle w:val="16"/>
              <w:bidi w:val="0"/>
            </w:pPr>
            <w:r>
              <w:t>工业用地</w:t>
            </w:r>
          </w:p>
        </w:tc>
        <w:tc>
          <w:tcPr>
            <w:tcW w:w="1277" w:type="pct"/>
            <w:vAlign w:val="center"/>
          </w:tcPr>
          <w:p w14:paraId="56CC4645">
            <w:pPr>
              <w:pStyle w:val="16"/>
              <w:bidi w:val="0"/>
            </w:pPr>
            <w:r>
              <w:t>620725G0100101</w:t>
            </w:r>
          </w:p>
        </w:tc>
        <w:tc>
          <w:tcPr>
            <w:tcW w:w="1572" w:type="pct"/>
            <w:vAlign w:val="center"/>
          </w:tcPr>
          <w:p w14:paraId="75B09BE8">
            <w:pPr>
              <w:pStyle w:val="16"/>
              <w:bidi w:val="0"/>
            </w:pPr>
            <w:r>
              <w:rPr>
                <w:rFonts w:hint="eastAsia"/>
              </w:rPr>
              <w:t>0.6</w:t>
            </w:r>
          </w:p>
        </w:tc>
        <w:tc>
          <w:tcPr>
            <w:tcW w:w="1487" w:type="pct"/>
            <w:vAlign w:val="center"/>
          </w:tcPr>
          <w:p w14:paraId="135A0121">
            <w:pPr>
              <w:pStyle w:val="16"/>
              <w:bidi w:val="0"/>
            </w:pPr>
            <w:r>
              <w:rPr>
                <w:rFonts w:hint="eastAsia"/>
              </w:rPr>
              <w:t>0.6</w:t>
            </w:r>
          </w:p>
        </w:tc>
      </w:tr>
      <w:tr w14:paraId="69AF5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7416CDC2">
            <w:pPr>
              <w:pStyle w:val="16"/>
              <w:bidi w:val="0"/>
            </w:pPr>
          </w:p>
        </w:tc>
        <w:tc>
          <w:tcPr>
            <w:tcW w:w="1277" w:type="pct"/>
            <w:vAlign w:val="center"/>
          </w:tcPr>
          <w:p w14:paraId="29E08F47">
            <w:pPr>
              <w:pStyle w:val="16"/>
              <w:bidi w:val="0"/>
            </w:pPr>
            <w:r>
              <w:t>620725G0100201</w:t>
            </w:r>
          </w:p>
        </w:tc>
        <w:tc>
          <w:tcPr>
            <w:tcW w:w="1572" w:type="pct"/>
            <w:vAlign w:val="center"/>
          </w:tcPr>
          <w:p w14:paraId="26E55DC0">
            <w:pPr>
              <w:pStyle w:val="16"/>
              <w:bidi w:val="0"/>
            </w:pPr>
            <w:r>
              <w:rPr>
                <w:rFonts w:hint="eastAsia"/>
              </w:rPr>
              <w:t>0.6</w:t>
            </w:r>
          </w:p>
        </w:tc>
        <w:tc>
          <w:tcPr>
            <w:tcW w:w="1487" w:type="pct"/>
            <w:vAlign w:val="center"/>
          </w:tcPr>
          <w:p w14:paraId="484A691D">
            <w:pPr>
              <w:pStyle w:val="16"/>
              <w:bidi w:val="0"/>
            </w:pPr>
            <w:r>
              <w:rPr>
                <w:rFonts w:hint="eastAsia"/>
              </w:rPr>
              <w:t>0.6</w:t>
            </w:r>
          </w:p>
        </w:tc>
      </w:tr>
      <w:tr w14:paraId="38163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070E0BAC">
            <w:pPr>
              <w:pStyle w:val="16"/>
              <w:bidi w:val="0"/>
            </w:pPr>
          </w:p>
        </w:tc>
        <w:tc>
          <w:tcPr>
            <w:tcW w:w="1277" w:type="pct"/>
            <w:vAlign w:val="center"/>
          </w:tcPr>
          <w:p w14:paraId="40E26FF8">
            <w:pPr>
              <w:pStyle w:val="16"/>
              <w:bidi w:val="0"/>
            </w:pPr>
            <w:r>
              <w:t>620725G0100301</w:t>
            </w:r>
          </w:p>
        </w:tc>
        <w:tc>
          <w:tcPr>
            <w:tcW w:w="1572" w:type="pct"/>
            <w:vAlign w:val="center"/>
          </w:tcPr>
          <w:p w14:paraId="49EE568F">
            <w:pPr>
              <w:pStyle w:val="16"/>
              <w:bidi w:val="0"/>
            </w:pPr>
            <w:r>
              <w:rPr>
                <w:rFonts w:hint="eastAsia"/>
              </w:rPr>
              <w:t>0.8</w:t>
            </w:r>
          </w:p>
        </w:tc>
        <w:tc>
          <w:tcPr>
            <w:tcW w:w="1487" w:type="pct"/>
            <w:vAlign w:val="center"/>
          </w:tcPr>
          <w:p w14:paraId="577B8124">
            <w:pPr>
              <w:pStyle w:val="16"/>
              <w:bidi w:val="0"/>
            </w:pPr>
            <w:r>
              <w:rPr>
                <w:rFonts w:hint="eastAsia"/>
              </w:rPr>
              <w:t>0.8</w:t>
            </w:r>
          </w:p>
        </w:tc>
      </w:tr>
      <w:tr w14:paraId="3E858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63F1541">
            <w:pPr>
              <w:pStyle w:val="16"/>
              <w:bidi w:val="0"/>
            </w:pPr>
          </w:p>
        </w:tc>
        <w:tc>
          <w:tcPr>
            <w:tcW w:w="1277" w:type="pct"/>
            <w:vAlign w:val="center"/>
          </w:tcPr>
          <w:p w14:paraId="7D1F3BF8">
            <w:pPr>
              <w:pStyle w:val="16"/>
              <w:bidi w:val="0"/>
            </w:pPr>
            <w:r>
              <w:t>620725G0100401</w:t>
            </w:r>
          </w:p>
        </w:tc>
        <w:tc>
          <w:tcPr>
            <w:tcW w:w="1572" w:type="pct"/>
            <w:vAlign w:val="center"/>
          </w:tcPr>
          <w:p w14:paraId="324CA5BC">
            <w:pPr>
              <w:pStyle w:val="16"/>
              <w:bidi w:val="0"/>
            </w:pPr>
            <w:r>
              <w:rPr>
                <w:rFonts w:hint="eastAsia"/>
              </w:rPr>
              <w:t>0.6</w:t>
            </w:r>
          </w:p>
        </w:tc>
        <w:tc>
          <w:tcPr>
            <w:tcW w:w="1487" w:type="pct"/>
            <w:vAlign w:val="center"/>
          </w:tcPr>
          <w:p w14:paraId="417EF4E3">
            <w:pPr>
              <w:pStyle w:val="16"/>
              <w:bidi w:val="0"/>
            </w:pPr>
            <w:r>
              <w:rPr>
                <w:rFonts w:hint="eastAsia"/>
              </w:rPr>
              <w:t>0.6</w:t>
            </w:r>
          </w:p>
        </w:tc>
      </w:tr>
      <w:tr w14:paraId="16C61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24D605A3">
            <w:pPr>
              <w:pStyle w:val="16"/>
              <w:bidi w:val="0"/>
            </w:pPr>
          </w:p>
        </w:tc>
        <w:tc>
          <w:tcPr>
            <w:tcW w:w="1277" w:type="pct"/>
            <w:vAlign w:val="center"/>
          </w:tcPr>
          <w:p w14:paraId="41A30133">
            <w:pPr>
              <w:pStyle w:val="16"/>
              <w:bidi w:val="0"/>
            </w:pPr>
            <w:r>
              <w:t>620725G0100501</w:t>
            </w:r>
          </w:p>
        </w:tc>
        <w:tc>
          <w:tcPr>
            <w:tcW w:w="1572" w:type="pct"/>
            <w:vAlign w:val="center"/>
          </w:tcPr>
          <w:p w14:paraId="2571EA34">
            <w:pPr>
              <w:pStyle w:val="16"/>
              <w:bidi w:val="0"/>
            </w:pPr>
            <w:r>
              <w:rPr>
                <w:rFonts w:hint="eastAsia"/>
              </w:rPr>
              <w:t>0.6</w:t>
            </w:r>
          </w:p>
        </w:tc>
        <w:tc>
          <w:tcPr>
            <w:tcW w:w="1487" w:type="pct"/>
            <w:vAlign w:val="center"/>
          </w:tcPr>
          <w:p w14:paraId="1E329D37">
            <w:pPr>
              <w:pStyle w:val="16"/>
              <w:bidi w:val="0"/>
            </w:pPr>
            <w:r>
              <w:rPr>
                <w:rFonts w:hint="eastAsia"/>
              </w:rPr>
              <w:t>0.6</w:t>
            </w:r>
          </w:p>
        </w:tc>
      </w:tr>
      <w:tr w14:paraId="5A18E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4847FC95">
            <w:pPr>
              <w:pStyle w:val="16"/>
              <w:bidi w:val="0"/>
            </w:pPr>
          </w:p>
        </w:tc>
        <w:tc>
          <w:tcPr>
            <w:tcW w:w="1277" w:type="pct"/>
            <w:vAlign w:val="center"/>
          </w:tcPr>
          <w:p w14:paraId="0CB1CB81">
            <w:pPr>
              <w:pStyle w:val="16"/>
              <w:bidi w:val="0"/>
            </w:pPr>
            <w:r>
              <w:t>620725G0100601</w:t>
            </w:r>
          </w:p>
        </w:tc>
        <w:tc>
          <w:tcPr>
            <w:tcW w:w="1572" w:type="pct"/>
            <w:vAlign w:val="center"/>
          </w:tcPr>
          <w:p w14:paraId="1BD8D282">
            <w:pPr>
              <w:pStyle w:val="16"/>
              <w:bidi w:val="0"/>
            </w:pPr>
            <w:r>
              <w:rPr>
                <w:rFonts w:hint="eastAsia"/>
              </w:rPr>
              <w:t>0.6</w:t>
            </w:r>
          </w:p>
        </w:tc>
        <w:tc>
          <w:tcPr>
            <w:tcW w:w="1487" w:type="pct"/>
            <w:vAlign w:val="center"/>
          </w:tcPr>
          <w:p w14:paraId="68107301">
            <w:pPr>
              <w:pStyle w:val="16"/>
              <w:bidi w:val="0"/>
            </w:pPr>
            <w:r>
              <w:rPr>
                <w:rFonts w:hint="eastAsia"/>
              </w:rPr>
              <w:t>0.6</w:t>
            </w:r>
          </w:p>
        </w:tc>
      </w:tr>
      <w:tr w14:paraId="52DC0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0944C684">
            <w:pPr>
              <w:pStyle w:val="16"/>
              <w:bidi w:val="0"/>
            </w:pPr>
          </w:p>
        </w:tc>
        <w:tc>
          <w:tcPr>
            <w:tcW w:w="1277" w:type="pct"/>
            <w:vAlign w:val="center"/>
          </w:tcPr>
          <w:p w14:paraId="2E8067B5">
            <w:pPr>
              <w:pStyle w:val="16"/>
              <w:bidi w:val="0"/>
            </w:pPr>
            <w:r>
              <w:t>620725G0100701</w:t>
            </w:r>
          </w:p>
        </w:tc>
        <w:tc>
          <w:tcPr>
            <w:tcW w:w="1572" w:type="pct"/>
            <w:vAlign w:val="center"/>
          </w:tcPr>
          <w:p w14:paraId="0F17559C">
            <w:pPr>
              <w:pStyle w:val="16"/>
              <w:bidi w:val="0"/>
            </w:pPr>
            <w:r>
              <w:t>1</w:t>
            </w:r>
          </w:p>
        </w:tc>
        <w:tc>
          <w:tcPr>
            <w:tcW w:w="1487" w:type="pct"/>
            <w:vAlign w:val="center"/>
          </w:tcPr>
          <w:p w14:paraId="0D3C06C2">
            <w:pPr>
              <w:pStyle w:val="16"/>
              <w:bidi w:val="0"/>
            </w:pPr>
            <w:r>
              <w:t>1</w:t>
            </w:r>
          </w:p>
        </w:tc>
      </w:tr>
      <w:tr w14:paraId="4EA73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4" w:type="pct"/>
            <w:vMerge w:val="continue"/>
            <w:vAlign w:val="center"/>
          </w:tcPr>
          <w:p w14:paraId="5DE24A04">
            <w:pPr>
              <w:pStyle w:val="16"/>
              <w:bidi w:val="0"/>
            </w:pPr>
          </w:p>
        </w:tc>
        <w:tc>
          <w:tcPr>
            <w:tcW w:w="1277" w:type="pct"/>
            <w:vAlign w:val="center"/>
          </w:tcPr>
          <w:p w14:paraId="4D3E54FE">
            <w:pPr>
              <w:pStyle w:val="16"/>
              <w:bidi w:val="0"/>
            </w:pPr>
            <w:r>
              <w:t>620725G0100801</w:t>
            </w:r>
          </w:p>
        </w:tc>
        <w:tc>
          <w:tcPr>
            <w:tcW w:w="1572" w:type="pct"/>
            <w:vAlign w:val="center"/>
          </w:tcPr>
          <w:p w14:paraId="6B4F706F">
            <w:pPr>
              <w:pStyle w:val="16"/>
              <w:bidi w:val="0"/>
            </w:pPr>
            <w:r>
              <w:rPr>
                <w:rFonts w:hint="eastAsia"/>
              </w:rPr>
              <w:t>0.6</w:t>
            </w:r>
          </w:p>
        </w:tc>
        <w:tc>
          <w:tcPr>
            <w:tcW w:w="1487" w:type="pct"/>
            <w:vAlign w:val="center"/>
          </w:tcPr>
          <w:p w14:paraId="61993C32">
            <w:pPr>
              <w:pStyle w:val="16"/>
              <w:bidi w:val="0"/>
            </w:pPr>
            <w:r>
              <w:rPr>
                <w:rFonts w:hint="eastAsia"/>
              </w:rPr>
              <w:t>0.6</w:t>
            </w:r>
          </w:p>
        </w:tc>
      </w:tr>
    </w:tbl>
    <w:p w14:paraId="64842B6B">
      <w:pPr>
        <w:bidi w:val="0"/>
      </w:pPr>
    </w:p>
    <w:p w14:paraId="24201A0C">
      <w:pPr>
        <w:bidi w:val="0"/>
      </w:pPr>
    </w:p>
    <w:p w14:paraId="537FE897">
      <w:pPr>
        <w:bidi w:val="0"/>
      </w:pPr>
    </w:p>
    <w:p w14:paraId="2D6F3ECC">
      <w:pPr>
        <w:bidi w:val="0"/>
      </w:pPr>
    </w:p>
    <w:p w14:paraId="0F77F4CB">
      <w:pPr>
        <w:bidi w:val="0"/>
      </w:pPr>
    </w:p>
    <w:p w14:paraId="1D112E7D">
      <w:pPr>
        <w:bidi w:val="0"/>
      </w:pPr>
    </w:p>
    <w:p w14:paraId="7685D490">
      <w:pPr>
        <w:bidi w:val="0"/>
      </w:pPr>
    </w:p>
    <w:p w14:paraId="47993259">
      <w:pPr>
        <w:bidi w:val="0"/>
      </w:pPr>
    </w:p>
    <w:p w14:paraId="72921936">
      <w:pPr>
        <w:bidi w:val="0"/>
      </w:pPr>
    </w:p>
    <w:p w14:paraId="62A21A6F">
      <w:pPr>
        <w:bidi w:val="0"/>
      </w:pPr>
    </w:p>
    <w:p w14:paraId="60BE7ADB">
      <w:pPr>
        <w:bidi w:val="0"/>
      </w:pPr>
      <w:r>
        <w:t>6.土地使用年期：按照各用途法定最高年期或政策规定的年期设定</w:t>
      </w:r>
      <w:r>
        <w:rPr>
          <w:rFonts w:hint="eastAsia"/>
        </w:rPr>
        <w:t>，具体见表7-3</w:t>
      </w:r>
      <w:r>
        <w:t>。</w:t>
      </w:r>
    </w:p>
    <w:p w14:paraId="775B5DB3">
      <w:pPr>
        <w:ind w:left="0" w:leftChars="0" w:firstLine="0" w:firstLineChars="0"/>
        <w:jc w:val="center"/>
        <w:rPr>
          <w:rFonts w:hint="eastAsia"/>
        </w:rPr>
      </w:pPr>
      <w:r>
        <w:t>表7-</w:t>
      </w:r>
      <w:r>
        <w:rPr>
          <w:rFonts w:hint="eastAsia"/>
        </w:rPr>
        <w:t>3</w:t>
      </w:r>
      <w:r>
        <w:t xml:space="preserve">  山丹县各用途标准宗地</w:t>
      </w:r>
      <w:r>
        <w:rPr>
          <w:rFonts w:hint="eastAsia"/>
        </w:rPr>
        <w:t>使用年期设定一览表</w:t>
      </w:r>
    </w:p>
    <w:p w14:paraId="60A5C264">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1230"/>
        <w:gridCol w:w="1820"/>
        <w:gridCol w:w="1199"/>
        <w:gridCol w:w="1801"/>
        <w:gridCol w:w="1221"/>
      </w:tblGrid>
      <w:tr w14:paraId="7FACC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666" w:type="pct"/>
            <w:gridSpan w:val="2"/>
            <w:vAlign w:val="center"/>
          </w:tcPr>
          <w:p w14:paraId="07269C29">
            <w:pPr>
              <w:pStyle w:val="16"/>
              <w:bidi w:val="0"/>
              <w:rPr>
                <w:b/>
                <w:bCs w:val="0"/>
              </w:rPr>
            </w:pPr>
            <w:r>
              <w:rPr>
                <w:rFonts w:hint="eastAsia"/>
                <w:b/>
                <w:bCs w:val="0"/>
              </w:rPr>
              <w:t>商服标准宗地</w:t>
            </w:r>
          </w:p>
        </w:tc>
        <w:tc>
          <w:tcPr>
            <w:tcW w:w="1665" w:type="pct"/>
            <w:gridSpan w:val="2"/>
            <w:vAlign w:val="center"/>
          </w:tcPr>
          <w:p w14:paraId="6F4180C5">
            <w:pPr>
              <w:pStyle w:val="16"/>
              <w:bidi w:val="0"/>
              <w:rPr>
                <w:b/>
                <w:bCs w:val="0"/>
              </w:rPr>
            </w:pPr>
            <w:r>
              <w:rPr>
                <w:rFonts w:hint="eastAsia"/>
                <w:b/>
                <w:bCs w:val="0"/>
              </w:rPr>
              <w:t>住宅标准宗地</w:t>
            </w:r>
          </w:p>
        </w:tc>
        <w:tc>
          <w:tcPr>
            <w:tcW w:w="1667" w:type="pct"/>
            <w:gridSpan w:val="2"/>
            <w:vAlign w:val="center"/>
          </w:tcPr>
          <w:p w14:paraId="3EF60864">
            <w:pPr>
              <w:pStyle w:val="16"/>
              <w:bidi w:val="0"/>
              <w:rPr>
                <w:b/>
                <w:bCs w:val="0"/>
              </w:rPr>
            </w:pPr>
            <w:r>
              <w:rPr>
                <w:rFonts w:hint="eastAsia"/>
                <w:b/>
                <w:bCs w:val="0"/>
              </w:rPr>
              <w:t>工业标准宗地</w:t>
            </w:r>
          </w:p>
        </w:tc>
      </w:tr>
      <w:tr w14:paraId="73BE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987" w:type="pct"/>
            <w:vAlign w:val="center"/>
          </w:tcPr>
          <w:p w14:paraId="21E2BF77">
            <w:pPr>
              <w:pStyle w:val="16"/>
              <w:bidi w:val="0"/>
              <w:rPr>
                <w:b/>
                <w:bCs w:val="0"/>
              </w:rPr>
            </w:pPr>
            <w:r>
              <w:rPr>
                <w:rFonts w:hint="eastAsia"/>
                <w:b/>
                <w:bCs w:val="0"/>
              </w:rPr>
              <w:t>标准宗地编码</w:t>
            </w:r>
          </w:p>
        </w:tc>
        <w:tc>
          <w:tcPr>
            <w:tcW w:w="678" w:type="pct"/>
            <w:vAlign w:val="center"/>
          </w:tcPr>
          <w:p w14:paraId="12D80B7B">
            <w:pPr>
              <w:pStyle w:val="16"/>
              <w:bidi w:val="0"/>
              <w:rPr>
                <w:b/>
                <w:bCs w:val="0"/>
              </w:rPr>
            </w:pPr>
            <w:r>
              <w:rPr>
                <w:rFonts w:hint="eastAsia"/>
                <w:b/>
                <w:bCs w:val="0"/>
              </w:rPr>
              <w:t>设定使用年期</w:t>
            </w:r>
          </w:p>
        </w:tc>
        <w:tc>
          <w:tcPr>
            <w:tcW w:w="1004" w:type="pct"/>
            <w:vAlign w:val="center"/>
          </w:tcPr>
          <w:p w14:paraId="053D1998">
            <w:pPr>
              <w:pStyle w:val="16"/>
              <w:bidi w:val="0"/>
              <w:rPr>
                <w:b/>
                <w:bCs w:val="0"/>
              </w:rPr>
            </w:pPr>
            <w:r>
              <w:rPr>
                <w:rFonts w:hint="eastAsia"/>
                <w:b/>
                <w:bCs w:val="0"/>
              </w:rPr>
              <w:t>标准宗地编码</w:t>
            </w:r>
          </w:p>
        </w:tc>
        <w:tc>
          <w:tcPr>
            <w:tcW w:w="661" w:type="pct"/>
            <w:vAlign w:val="center"/>
          </w:tcPr>
          <w:p w14:paraId="140BA0A2">
            <w:pPr>
              <w:pStyle w:val="16"/>
              <w:bidi w:val="0"/>
              <w:rPr>
                <w:b/>
                <w:bCs w:val="0"/>
              </w:rPr>
            </w:pPr>
            <w:r>
              <w:rPr>
                <w:rFonts w:hint="eastAsia"/>
                <w:b/>
                <w:bCs w:val="0"/>
              </w:rPr>
              <w:t>设定使用年期</w:t>
            </w:r>
          </w:p>
        </w:tc>
        <w:tc>
          <w:tcPr>
            <w:tcW w:w="993" w:type="pct"/>
            <w:vAlign w:val="center"/>
          </w:tcPr>
          <w:p w14:paraId="1D1E141C">
            <w:pPr>
              <w:pStyle w:val="16"/>
              <w:bidi w:val="0"/>
              <w:rPr>
                <w:b/>
                <w:bCs w:val="0"/>
              </w:rPr>
            </w:pPr>
            <w:r>
              <w:rPr>
                <w:rFonts w:hint="eastAsia"/>
                <w:b/>
                <w:bCs w:val="0"/>
              </w:rPr>
              <w:t>标准宗地编码</w:t>
            </w:r>
          </w:p>
        </w:tc>
        <w:tc>
          <w:tcPr>
            <w:tcW w:w="673" w:type="pct"/>
            <w:vAlign w:val="center"/>
          </w:tcPr>
          <w:p w14:paraId="25F644EC">
            <w:pPr>
              <w:pStyle w:val="16"/>
              <w:bidi w:val="0"/>
              <w:rPr>
                <w:b/>
                <w:bCs w:val="0"/>
              </w:rPr>
            </w:pPr>
            <w:r>
              <w:rPr>
                <w:rFonts w:hint="eastAsia"/>
                <w:b/>
                <w:bCs w:val="0"/>
              </w:rPr>
              <w:t>设定使用年期</w:t>
            </w:r>
          </w:p>
        </w:tc>
      </w:tr>
      <w:tr w14:paraId="08D2D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7DD35E68">
            <w:pPr>
              <w:pStyle w:val="16"/>
              <w:bidi w:val="0"/>
            </w:pPr>
            <w:r>
              <w:t>620725S0200101</w:t>
            </w:r>
          </w:p>
        </w:tc>
        <w:tc>
          <w:tcPr>
            <w:tcW w:w="678" w:type="pct"/>
            <w:vAlign w:val="center"/>
          </w:tcPr>
          <w:p w14:paraId="30D9C5BA">
            <w:pPr>
              <w:pStyle w:val="16"/>
              <w:bidi w:val="0"/>
            </w:pPr>
            <w:r>
              <w:rPr>
                <w:rFonts w:hint="eastAsia"/>
              </w:rPr>
              <w:t>40年</w:t>
            </w:r>
          </w:p>
        </w:tc>
        <w:tc>
          <w:tcPr>
            <w:tcW w:w="1004" w:type="pct"/>
            <w:vAlign w:val="center"/>
          </w:tcPr>
          <w:p w14:paraId="2D83337C">
            <w:pPr>
              <w:pStyle w:val="16"/>
              <w:bidi w:val="0"/>
            </w:pPr>
            <w:r>
              <w:t>620725Z0100101</w:t>
            </w:r>
          </w:p>
        </w:tc>
        <w:tc>
          <w:tcPr>
            <w:tcW w:w="661" w:type="pct"/>
            <w:vAlign w:val="center"/>
          </w:tcPr>
          <w:p w14:paraId="1D5AD764">
            <w:pPr>
              <w:pStyle w:val="16"/>
              <w:bidi w:val="0"/>
            </w:pPr>
            <w:r>
              <w:rPr>
                <w:rFonts w:hint="eastAsia"/>
              </w:rPr>
              <w:t>70年</w:t>
            </w:r>
          </w:p>
        </w:tc>
        <w:tc>
          <w:tcPr>
            <w:tcW w:w="993" w:type="pct"/>
            <w:vAlign w:val="center"/>
          </w:tcPr>
          <w:p w14:paraId="4105EBC6">
            <w:pPr>
              <w:pStyle w:val="16"/>
              <w:bidi w:val="0"/>
            </w:pPr>
            <w:r>
              <w:t>620725G0100101</w:t>
            </w:r>
          </w:p>
        </w:tc>
        <w:tc>
          <w:tcPr>
            <w:tcW w:w="673" w:type="pct"/>
            <w:vAlign w:val="center"/>
          </w:tcPr>
          <w:p w14:paraId="1B32D99B">
            <w:pPr>
              <w:pStyle w:val="16"/>
              <w:bidi w:val="0"/>
            </w:pPr>
            <w:r>
              <w:rPr>
                <w:rFonts w:hint="eastAsia"/>
              </w:rPr>
              <w:t>50年</w:t>
            </w:r>
          </w:p>
        </w:tc>
      </w:tr>
      <w:tr w14:paraId="3616B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1CAEFAD8">
            <w:pPr>
              <w:pStyle w:val="16"/>
              <w:bidi w:val="0"/>
            </w:pPr>
            <w:r>
              <w:t>620725S0700201</w:t>
            </w:r>
          </w:p>
        </w:tc>
        <w:tc>
          <w:tcPr>
            <w:tcW w:w="678" w:type="pct"/>
            <w:vAlign w:val="center"/>
          </w:tcPr>
          <w:p w14:paraId="7FD9ED3B">
            <w:pPr>
              <w:pStyle w:val="16"/>
              <w:bidi w:val="0"/>
            </w:pPr>
            <w:r>
              <w:rPr>
                <w:rFonts w:hint="eastAsia"/>
              </w:rPr>
              <w:t>40年</w:t>
            </w:r>
          </w:p>
        </w:tc>
        <w:tc>
          <w:tcPr>
            <w:tcW w:w="1004" w:type="pct"/>
            <w:vAlign w:val="center"/>
          </w:tcPr>
          <w:p w14:paraId="666EFC8C">
            <w:pPr>
              <w:pStyle w:val="16"/>
              <w:bidi w:val="0"/>
            </w:pPr>
            <w:r>
              <w:t>620725Z0100201</w:t>
            </w:r>
          </w:p>
        </w:tc>
        <w:tc>
          <w:tcPr>
            <w:tcW w:w="661" w:type="pct"/>
            <w:vAlign w:val="center"/>
          </w:tcPr>
          <w:p w14:paraId="4ADB7A79">
            <w:pPr>
              <w:pStyle w:val="16"/>
              <w:bidi w:val="0"/>
            </w:pPr>
            <w:r>
              <w:rPr>
                <w:rFonts w:hint="eastAsia"/>
              </w:rPr>
              <w:t>70年</w:t>
            </w:r>
          </w:p>
        </w:tc>
        <w:tc>
          <w:tcPr>
            <w:tcW w:w="993" w:type="pct"/>
            <w:vAlign w:val="center"/>
          </w:tcPr>
          <w:p w14:paraId="60F65836">
            <w:pPr>
              <w:pStyle w:val="16"/>
              <w:bidi w:val="0"/>
            </w:pPr>
            <w:r>
              <w:t>620725G0100201</w:t>
            </w:r>
          </w:p>
        </w:tc>
        <w:tc>
          <w:tcPr>
            <w:tcW w:w="673" w:type="pct"/>
            <w:vAlign w:val="center"/>
          </w:tcPr>
          <w:p w14:paraId="65A2EACE">
            <w:pPr>
              <w:pStyle w:val="16"/>
              <w:bidi w:val="0"/>
            </w:pPr>
            <w:r>
              <w:rPr>
                <w:rFonts w:hint="eastAsia"/>
              </w:rPr>
              <w:t>50年</w:t>
            </w:r>
          </w:p>
        </w:tc>
      </w:tr>
      <w:tr w14:paraId="59AF7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2157ACC5">
            <w:pPr>
              <w:pStyle w:val="16"/>
              <w:bidi w:val="0"/>
            </w:pPr>
            <w:r>
              <w:t>620725S0700301</w:t>
            </w:r>
          </w:p>
        </w:tc>
        <w:tc>
          <w:tcPr>
            <w:tcW w:w="678" w:type="pct"/>
            <w:vAlign w:val="center"/>
          </w:tcPr>
          <w:p w14:paraId="3B8BD689">
            <w:pPr>
              <w:pStyle w:val="16"/>
              <w:bidi w:val="0"/>
            </w:pPr>
            <w:r>
              <w:rPr>
                <w:rFonts w:hint="eastAsia"/>
              </w:rPr>
              <w:t>40年</w:t>
            </w:r>
          </w:p>
        </w:tc>
        <w:tc>
          <w:tcPr>
            <w:tcW w:w="1004" w:type="pct"/>
            <w:vAlign w:val="center"/>
          </w:tcPr>
          <w:p w14:paraId="7EB21EDB">
            <w:pPr>
              <w:pStyle w:val="16"/>
              <w:bidi w:val="0"/>
            </w:pPr>
            <w:r>
              <w:t>620725Z0100301</w:t>
            </w:r>
          </w:p>
        </w:tc>
        <w:tc>
          <w:tcPr>
            <w:tcW w:w="661" w:type="pct"/>
            <w:vAlign w:val="center"/>
          </w:tcPr>
          <w:p w14:paraId="1256B6A4">
            <w:pPr>
              <w:pStyle w:val="16"/>
              <w:bidi w:val="0"/>
            </w:pPr>
            <w:r>
              <w:rPr>
                <w:rFonts w:hint="eastAsia"/>
              </w:rPr>
              <w:t>70年</w:t>
            </w:r>
          </w:p>
        </w:tc>
        <w:tc>
          <w:tcPr>
            <w:tcW w:w="993" w:type="pct"/>
            <w:vAlign w:val="center"/>
          </w:tcPr>
          <w:p w14:paraId="23A96774">
            <w:pPr>
              <w:pStyle w:val="16"/>
              <w:bidi w:val="0"/>
            </w:pPr>
            <w:r>
              <w:t>620725G0100301</w:t>
            </w:r>
          </w:p>
        </w:tc>
        <w:tc>
          <w:tcPr>
            <w:tcW w:w="673" w:type="pct"/>
            <w:vAlign w:val="center"/>
          </w:tcPr>
          <w:p w14:paraId="34F2979F">
            <w:pPr>
              <w:pStyle w:val="16"/>
              <w:bidi w:val="0"/>
            </w:pPr>
            <w:r>
              <w:rPr>
                <w:rFonts w:hint="eastAsia"/>
              </w:rPr>
              <w:t>50年</w:t>
            </w:r>
          </w:p>
        </w:tc>
      </w:tr>
      <w:tr w14:paraId="67688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3B832B5D">
            <w:pPr>
              <w:pStyle w:val="16"/>
              <w:bidi w:val="0"/>
            </w:pPr>
            <w:r>
              <w:t>620725S0700401</w:t>
            </w:r>
          </w:p>
        </w:tc>
        <w:tc>
          <w:tcPr>
            <w:tcW w:w="678" w:type="pct"/>
            <w:vAlign w:val="center"/>
          </w:tcPr>
          <w:p w14:paraId="32235CF0">
            <w:pPr>
              <w:pStyle w:val="16"/>
              <w:bidi w:val="0"/>
            </w:pPr>
            <w:r>
              <w:rPr>
                <w:rFonts w:hint="eastAsia"/>
              </w:rPr>
              <w:t>40年</w:t>
            </w:r>
          </w:p>
        </w:tc>
        <w:tc>
          <w:tcPr>
            <w:tcW w:w="1004" w:type="pct"/>
            <w:vAlign w:val="center"/>
          </w:tcPr>
          <w:p w14:paraId="11B127FA">
            <w:pPr>
              <w:pStyle w:val="16"/>
              <w:bidi w:val="0"/>
            </w:pPr>
            <w:r>
              <w:t>620725Z0100401</w:t>
            </w:r>
          </w:p>
        </w:tc>
        <w:tc>
          <w:tcPr>
            <w:tcW w:w="661" w:type="pct"/>
            <w:vAlign w:val="center"/>
          </w:tcPr>
          <w:p w14:paraId="54574B8E">
            <w:pPr>
              <w:pStyle w:val="16"/>
              <w:bidi w:val="0"/>
            </w:pPr>
            <w:r>
              <w:rPr>
                <w:rFonts w:hint="eastAsia"/>
              </w:rPr>
              <w:t>70年</w:t>
            </w:r>
          </w:p>
        </w:tc>
        <w:tc>
          <w:tcPr>
            <w:tcW w:w="993" w:type="pct"/>
            <w:vAlign w:val="center"/>
          </w:tcPr>
          <w:p w14:paraId="33FA6718">
            <w:pPr>
              <w:pStyle w:val="16"/>
              <w:bidi w:val="0"/>
            </w:pPr>
            <w:r>
              <w:t>620725G0100401</w:t>
            </w:r>
          </w:p>
        </w:tc>
        <w:tc>
          <w:tcPr>
            <w:tcW w:w="673" w:type="pct"/>
            <w:vAlign w:val="center"/>
          </w:tcPr>
          <w:p w14:paraId="2851DBC3">
            <w:pPr>
              <w:pStyle w:val="16"/>
              <w:bidi w:val="0"/>
            </w:pPr>
            <w:r>
              <w:rPr>
                <w:rFonts w:hint="eastAsia"/>
              </w:rPr>
              <w:t>50年</w:t>
            </w:r>
          </w:p>
        </w:tc>
      </w:tr>
      <w:tr w14:paraId="6B7C1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30C527C7">
            <w:pPr>
              <w:pStyle w:val="16"/>
              <w:bidi w:val="0"/>
            </w:pPr>
            <w:r>
              <w:t>620725S0700501</w:t>
            </w:r>
          </w:p>
        </w:tc>
        <w:tc>
          <w:tcPr>
            <w:tcW w:w="678" w:type="pct"/>
            <w:vAlign w:val="center"/>
          </w:tcPr>
          <w:p w14:paraId="1693C288">
            <w:pPr>
              <w:pStyle w:val="16"/>
              <w:bidi w:val="0"/>
            </w:pPr>
            <w:r>
              <w:rPr>
                <w:rFonts w:hint="eastAsia"/>
              </w:rPr>
              <w:t>40年</w:t>
            </w:r>
          </w:p>
        </w:tc>
        <w:tc>
          <w:tcPr>
            <w:tcW w:w="1004" w:type="pct"/>
            <w:vAlign w:val="center"/>
          </w:tcPr>
          <w:p w14:paraId="3D9A8897">
            <w:pPr>
              <w:pStyle w:val="16"/>
              <w:bidi w:val="0"/>
            </w:pPr>
            <w:r>
              <w:t>620725Z0100501</w:t>
            </w:r>
          </w:p>
        </w:tc>
        <w:tc>
          <w:tcPr>
            <w:tcW w:w="661" w:type="pct"/>
            <w:vAlign w:val="center"/>
          </w:tcPr>
          <w:p w14:paraId="6C76D0A2">
            <w:pPr>
              <w:pStyle w:val="16"/>
              <w:bidi w:val="0"/>
            </w:pPr>
            <w:r>
              <w:rPr>
                <w:rFonts w:hint="eastAsia"/>
              </w:rPr>
              <w:t>70年</w:t>
            </w:r>
          </w:p>
        </w:tc>
        <w:tc>
          <w:tcPr>
            <w:tcW w:w="993" w:type="pct"/>
            <w:vAlign w:val="center"/>
          </w:tcPr>
          <w:p w14:paraId="252ED781">
            <w:pPr>
              <w:pStyle w:val="16"/>
              <w:bidi w:val="0"/>
            </w:pPr>
            <w:r>
              <w:t>620725G0100501</w:t>
            </w:r>
          </w:p>
        </w:tc>
        <w:tc>
          <w:tcPr>
            <w:tcW w:w="673" w:type="pct"/>
            <w:vAlign w:val="center"/>
          </w:tcPr>
          <w:p w14:paraId="110E450F">
            <w:pPr>
              <w:pStyle w:val="16"/>
              <w:bidi w:val="0"/>
            </w:pPr>
            <w:r>
              <w:rPr>
                <w:rFonts w:hint="eastAsia"/>
              </w:rPr>
              <w:t>50年</w:t>
            </w:r>
          </w:p>
        </w:tc>
      </w:tr>
      <w:tr w14:paraId="03B1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12B4A9FC">
            <w:pPr>
              <w:pStyle w:val="16"/>
              <w:bidi w:val="0"/>
            </w:pPr>
            <w:r>
              <w:t>620725S0700601</w:t>
            </w:r>
          </w:p>
        </w:tc>
        <w:tc>
          <w:tcPr>
            <w:tcW w:w="678" w:type="pct"/>
            <w:vAlign w:val="center"/>
          </w:tcPr>
          <w:p w14:paraId="37E9DF9F">
            <w:pPr>
              <w:pStyle w:val="16"/>
              <w:bidi w:val="0"/>
            </w:pPr>
            <w:r>
              <w:rPr>
                <w:rFonts w:hint="eastAsia"/>
              </w:rPr>
              <w:t>40年</w:t>
            </w:r>
          </w:p>
        </w:tc>
        <w:tc>
          <w:tcPr>
            <w:tcW w:w="1004" w:type="pct"/>
            <w:vAlign w:val="center"/>
          </w:tcPr>
          <w:p w14:paraId="22349DA5">
            <w:pPr>
              <w:pStyle w:val="16"/>
              <w:bidi w:val="0"/>
            </w:pPr>
            <w:r>
              <w:t>620725Z0100601</w:t>
            </w:r>
          </w:p>
        </w:tc>
        <w:tc>
          <w:tcPr>
            <w:tcW w:w="661" w:type="pct"/>
            <w:vAlign w:val="center"/>
          </w:tcPr>
          <w:p w14:paraId="57909656">
            <w:pPr>
              <w:pStyle w:val="16"/>
              <w:bidi w:val="0"/>
            </w:pPr>
            <w:r>
              <w:rPr>
                <w:rFonts w:hint="eastAsia"/>
              </w:rPr>
              <w:t>70年</w:t>
            </w:r>
          </w:p>
        </w:tc>
        <w:tc>
          <w:tcPr>
            <w:tcW w:w="993" w:type="pct"/>
            <w:vAlign w:val="center"/>
          </w:tcPr>
          <w:p w14:paraId="60E44173">
            <w:pPr>
              <w:pStyle w:val="16"/>
              <w:bidi w:val="0"/>
            </w:pPr>
            <w:r>
              <w:t>620725G0100601</w:t>
            </w:r>
          </w:p>
        </w:tc>
        <w:tc>
          <w:tcPr>
            <w:tcW w:w="673" w:type="pct"/>
            <w:vAlign w:val="center"/>
          </w:tcPr>
          <w:p w14:paraId="2FAFBB4F">
            <w:pPr>
              <w:pStyle w:val="16"/>
              <w:bidi w:val="0"/>
            </w:pPr>
            <w:r>
              <w:rPr>
                <w:rFonts w:hint="eastAsia"/>
              </w:rPr>
              <w:t>50年</w:t>
            </w:r>
          </w:p>
        </w:tc>
      </w:tr>
      <w:tr w14:paraId="6F458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4F706C3F">
            <w:pPr>
              <w:pStyle w:val="16"/>
              <w:bidi w:val="0"/>
            </w:pPr>
            <w:r>
              <w:t>620725S0500701</w:t>
            </w:r>
          </w:p>
        </w:tc>
        <w:tc>
          <w:tcPr>
            <w:tcW w:w="678" w:type="pct"/>
            <w:vAlign w:val="center"/>
          </w:tcPr>
          <w:p w14:paraId="26F58035">
            <w:pPr>
              <w:pStyle w:val="16"/>
              <w:bidi w:val="0"/>
            </w:pPr>
            <w:r>
              <w:rPr>
                <w:rFonts w:hint="eastAsia"/>
              </w:rPr>
              <w:t>40年</w:t>
            </w:r>
          </w:p>
        </w:tc>
        <w:tc>
          <w:tcPr>
            <w:tcW w:w="1004" w:type="pct"/>
            <w:vAlign w:val="center"/>
          </w:tcPr>
          <w:p w14:paraId="33444A7F">
            <w:pPr>
              <w:pStyle w:val="16"/>
              <w:bidi w:val="0"/>
            </w:pPr>
            <w:r>
              <w:t>620725Z0100701</w:t>
            </w:r>
          </w:p>
        </w:tc>
        <w:tc>
          <w:tcPr>
            <w:tcW w:w="661" w:type="pct"/>
            <w:vAlign w:val="center"/>
          </w:tcPr>
          <w:p w14:paraId="5DEAAA6C">
            <w:pPr>
              <w:pStyle w:val="16"/>
              <w:bidi w:val="0"/>
            </w:pPr>
            <w:r>
              <w:rPr>
                <w:rFonts w:hint="eastAsia"/>
              </w:rPr>
              <w:t>70年</w:t>
            </w:r>
          </w:p>
        </w:tc>
        <w:tc>
          <w:tcPr>
            <w:tcW w:w="993" w:type="pct"/>
            <w:vAlign w:val="center"/>
          </w:tcPr>
          <w:p w14:paraId="0E98EB98">
            <w:pPr>
              <w:pStyle w:val="16"/>
              <w:bidi w:val="0"/>
            </w:pPr>
            <w:r>
              <w:t>620725G0100701</w:t>
            </w:r>
          </w:p>
        </w:tc>
        <w:tc>
          <w:tcPr>
            <w:tcW w:w="673" w:type="pct"/>
            <w:vAlign w:val="center"/>
          </w:tcPr>
          <w:p w14:paraId="1B92F173">
            <w:pPr>
              <w:pStyle w:val="16"/>
              <w:bidi w:val="0"/>
            </w:pPr>
            <w:r>
              <w:rPr>
                <w:rFonts w:hint="eastAsia"/>
              </w:rPr>
              <w:t>50年</w:t>
            </w:r>
          </w:p>
        </w:tc>
      </w:tr>
      <w:tr w14:paraId="2C639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59D902F8">
            <w:pPr>
              <w:pStyle w:val="16"/>
              <w:bidi w:val="0"/>
            </w:pPr>
            <w:r>
              <w:t>620725S0700801</w:t>
            </w:r>
          </w:p>
        </w:tc>
        <w:tc>
          <w:tcPr>
            <w:tcW w:w="678" w:type="pct"/>
            <w:vAlign w:val="center"/>
          </w:tcPr>
          <w:p w14:paraId="7553DC80">
            <w:pPr>
              <w:pStyle w:val="16"/>
              <w:bidi w:val="0"/>
            </w:pPr>
            <w:r>
              <w:rPr>
                <w:rFonts w:hint="eastAsia"/>
              </w:rPr>
              <w:t>40年</w:t>
            </w:r>
          </w:p>
        </w:tc>
        <w:tc>
          <w:tcPr>
            <w:tcW w:w="1004" w:type="pct"/>
            <w:vAlign w:val="center"/>
          </w:tcPr>
          <w:p w14:paraId="2D3F16BC">
            <w:pPr>
              <w:pStyle w:val="16"/>
              <w:bidi w:val="0"/>
            </w:pPr>
            <w:r>
              <w:t>620725Z0100801</w:t>
            </w:r>
          </w:p>
        </w:tc>
        <w:tc>
          <w:tcPr>
            <w:tcW w:w="661" w:type="pct"/>
            <w:vAlign w:val="center"/>
          </w:tcPr>
          <w:p w14:paraId="6857E411">
            <w:pPr>
              <w:pStyle w:val="16"/>
              <w:bidi w:val="0"/>
            </w:pPr>
            <w:r>
              <w:rPr>
                <w:rFonts w:hint="eastAsia"/>
              </w:rPr>
              <w:t>70年</w:t>
            </w:r>
          </w:p>
        </w:tc>
        <w:tc>
          <w:tcPr>
            <w:tcW w:w="993" w:type="pct"/>
            <w:vAlign w:val="center"/>
          </w:tcPr>
          <w:p w14:paraId="0ED53BBE">
            <w:pPr>
              <w:pStyle w:val="16"/>
              <w:bidi w:val="0"/>
            </w:pPr>
            <w:r>
              <w:t>620725G0100801</w:t>
            </w:r>
          </w:p>
        </w:tc>
        <w:tc>
          <w:tcPr>
            <w:tcW w:w="673" w:type="pct"/>
            <w:vAlign w:val="center"/>
          </w:tcPr>
          <w:p w14:paraId="25619A27">
            <w:pPr>
              <w:pStyle w:val="16"/>
              <w:bidi w:val="0"/>
            </w:pPr>
            <w:r>
              <w:rPr>
                <w:rFonts w:hint="eastAsia"/>
              </w:rPr>
              <w:t>50年</w:t>
            </w:r>
          </w:p>
        </w:tc>
      </w:tr>
      <w:tr w14:paraId="191D9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02D1B259">
            <w:pPr>
              <w:pStyle w:val="16"/>
              <w:bidi w:val="0"/>
            </w:pPr>
            <w:r>
              <w:t>620725S0700901</w:t>
            </w:r>
          </w:p>
        </w:tc>
        <w:tc>
          <w:tcPr>
            <w:tcW w:w="678" w:type="pct"/>
            <w:vAlign w:val="center"/>
          </w:tcPr>
          <w:p w14:paraId="41B3A173">
            <w:pPr>
              <w:pStyle w:val="16"/>
              <w:bidi w:val="0"/>
            </w:pPr>
            <w:r>
              <w:rPr>
                <w:rFonts w:hint="eastAsia"/>
              </w:rPr>
              <w:t>40年</w:t>
            </w:r>
          </w:p>
        </w:tc>
        <w:tc>
          <w:tcPr>
            <w:tcW w:w="1004" w:type="pct"/>
            <w:vAlign w:val="center"/>
          </w:tcPr>
          <w:p w14:paraId="23459D8F">
            <w:pPr>
              <w:pStyle w:val="16"/>
              <w:bidi w:val="0"/>
            </w:pPr>
            <w:r>
              <w:t>620725Z0100901</w:t>
            </w:r>
          </w:p>
        </w:tc>
        <w:tc>
          <w:tcPr>
            <w:tcW w:w="661" w:type="pct"/>
            <w:vAlign w:val="center"/>
          </w:tcPr>
          <w:p w14:paraId="40BA4D31">
            <w:pPr>
              <w:pStyle w:val="16"/>
              <w:bidi w:val="0"/>
            </w:pPr>
            <w:r>
              <w:rPr>
                <w:rFonts w:hint="eastAsia"/>
              </w:rPr>
              <w:t>70年</w:t>
            </w:r>
          </w:p>
        </w:tc>
        <w:tc>
          <w:tcPr>
            <w:tcW w:w="993" w:type="pct"/>
            <w:vAlign w:val="center"/>
          </w:tcPr>
          <w:p w14:paraId="46302D43">
            <w:pPr>
              <w:pStyle w:val="16"/>
              <w:bidi w:val="0"/>
            </w:pPr>
            <w:r>
              <w:rPr>
                <w:rFonts w:hint="eastAsia"/>
              </w:rPr>
              <w:t>——</w:t>
            </w:r>
          </w:p>
        </w:tc>
        <w:tc>
          <w:tcPr>
            <w:tcW w:w="673" w:type="pct"/>
            <w:vAlign w:val="center"/>
          </w:tcPr>
          <w:p w14:paraId="414542B9">
            <w:pPr>
              <w:pStyle w:val="16"/>
              <w:bidi w:val="0"/>
            </w:pPr>
            <w:r>
              <w:rPr>
                <w:rFonts w:hint="eastAsia"/>
              </w:rPr>
              <w:t>——</w:t>
            </w:r>
          </w:p>
        </w:tc>
      </w:tr>
      <w:tr w14:paraId="480D7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1F0927E7">
            <w:pPr>
              <w:pStyle w:val="16"/>
              <w:bidi w:val="0"/>
            </w:pPr>
            <w:r>
              <w:t>620725S0101001</w:t>
            </w:r>
          </w:p>
        </w:tc>
        <w:tc>
          <w:tcPr>
            <w:tcW w:w="678" w:type="pct"/>
            <w:vAlign w:val="center"/>
          </w:tcPr>
          <w:p w14:paraId="3D4C8C81">
            <w:pPr>
              <w:pStyle w:val="16"/>
              <w:bidi w:val="0"/>
            </w:pPr>
            <w:r>
              <w:rPr>
                <w:rFonts w:hint="eastAsia"/>
              </w:rPr>
              <w:t>40年</w:t>
            </w:r>
          </w:p>
        </w:tc>
        <w:tc>
          <w:tcPr>
            <w:tcW w:w="1004" w:type="pct"/>
            <w:vAlign w:val="center"/>
          </w:tcPr>
          <w:p w14:paraId="3CB7048F">
            <w:pPr>
              <w:pStyle w:val="16"/>
              <w:bidi w:val="0"/>
            </w:pPr>
            <w:r>
              <w:t>620725Z0101001</w:t>
            </w:r>
          </w:p>
        </w:tc>
        <w:tc>
          <w:tcPr>
            <w:tcW w:w="661" w:type="pct"/>
            <w:vAlign w:val="center"/>
          </w:tcPr>
          <w:p w14:paraId="5436B7AB">
            <w:pPr>
              <w:pStyle w:val="16"/>
              <w:bidi w:val="0"/>
            </w:pPr>
            <w:r>
              <w:rPr>
                <w:rFonts w:hint="eastAsia"/>
              </w:rPr>
              <w:t>70年</w:t>
            </w:r>
          </w:p>
        </w:tc>
        <w:tc>
          <w:tcPr>
            <w:tcW w:w="993" w:type="pct"/>
            <w:vAlign w:val="center"/>
          </w:tcPr>
          <w:p w14:paraId="5230ED2B">
            <w:pPr>
              <w:pStyle w:val="16"/>
              <w:bidi w:val="0"/>
            </w:pPr>
            <w:r>
              <w:rPr>
                <w:rFonts w:hint="eastAsia"/>
              </w:rPr>
              <w:t>——</w:t>
            </w:r>
          </w:p>
        </w:tc>
        <w:tc>
          <w:tcPr>
            <w:tcW w:w="673" w:type="pct"/>
            <w:vAlign w:val="center"/>
          </w:tcPr>
          <w:p w14:paraId="3A07607D">
            <w:pPr>
              <w:pStyle w:val="16"/>
              <w:bidi w:val="0"/>
            </w:pPr>
            <w:r>
              <w:rPr>
                <w:rFonts w:hint="eastAsia"/>
              </w:rPr>
              <w:t>——</w:t>
            </w:r>
          </w:p>
        </w:tc>
      </w:tr>
      <w:tr w14:paraId="43855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48439F51">
            <w:pPr>
              <w:pStyle w:val="16"/>
              <w:bidi w:val="0"/>
            </w:pPr>
            <w:r>
              <w:t>620725S0701101</w:t>
            </w:r>
          </w:p>
        </w:tc>
        <w:tc>
          <w:tcPr>
            <w:tcW w:w="678" w:type="pct"/>
            <w:vAlign w:val="center"/>
          </w:tcPr>
          <w:p w14:paraId="6543C728">
            <w:pPr>
              <w:pStyle w:val="16"/>
              <w:bidi w:val="0"/>
            </w:pPr>
            <w:r>
              <w:rPr>
                <w:rFonts w:hint="eastAsia"/>
              </w:rPr>
              <w:t>40年</w:t>
            </w:r>
          </w:p>
        </w:tc>
        <w:tc>
          <w:tcPr>
            <w:tcW w:w="1004" w:type="pct"/>
            <w:vAlign w:val="center"/>
          </w:tcPr>
          <w:p w14:paraId="743C3679">
            <w:pPr>
              <w:pStyle w:val="16"/>
              <w:bidi w:val="0"/>
            </w:pPr>
            <w:r>
              <w:t>620725Z0101101</w:t>
            </w:r>
          </w:p>
        </w:tc>
        <w:tc>
          <w:tcPr>
            <w:tcW w:w="661" w:type="pct"/>
            <w:vAlign w:val="center"/>
          </w:tcPr>
          <w:p w14:paraId="4502C435">
            <w:pPr>
              <w:pStyle w:val="16"/>
              <w:bidi w:val="0"/>
            </w:pPr>
            <w:r>
              <w:rPr>
                <w:rFonts w:hint="eastAsia"/>
              </w:rPr>
              <w:t>70年</w:t>
            </w:r>
          </w:p>
        </w:tc>
        <w:tc>
          <w:tcPr>
            <w:tcW w:w="993" w:type="pct"/>
            <w:vAlign w:val="center"/>
          </w:tcPr>
          <w:p w14:paraId="162DEFA9">
            <w:pPr>
              <w:pStyle w:val="16"/>
              <w:bidi w:val="0"/>
            </w:pPr>
            <w:r>
              <w:rPr>
                <w:rFonts w:hint="eastAsia"/>
              </w:rPr>
              <w:t>——</w:t>
            </w:r>
          </w:p>
        </w:tc>
        <w:tc>
          <w:tcPr>
            <w:tcW w:w="673" w:type="pct"/>
            <w:vAlign w:val="center"/>
          </w:tcPr>
          <w:p w14:paraId="7B4FE807">
            <w:pPr>
              <w:pStyle w:val="16"/>
              <w:bidi w:val="0"/>
            </w:pPr>
            <w:r>
              <w:rPr>
                <w:rFonts w:hint="eastAsia"/>
              </w:rPr>
              <w:t>——</w:t>
            </w:r>
          </w:p>
        </w:tc>
      </w:tr>
      <w:tr w14:paraId="1F8A0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6DBD6D5F">
            <w:pPr>
              <w:pStyle w:val="16"/>
              <w:bidi w:val="0"/>
            </w:pPr>
            <w:r>
              <w:t>620725S0701201</w:t>
            </w:r>
          </w:p>
        </w:tc>
        <w:tc>
          <w:tcPr>
            <w:tcW w:w="678" w:type="pct"/>
            <w:vAlign w:val="center"/>
          </w:tcPr>
          <w:p w14:paraId="1719CB27">
            <w:pPr>
              <w:pStyle w:val="16"/>
              <w:bidi w:val="0"/>
            </w:pPr>
            <w:r>
              <w:rPr>
                <w:rFonts w:hint="eastAsia"/>
              </w:rPr>
              <w:t>40年</w:t>
            </w:r>
          </w:p>
        </w:tc>
        <w:tc>
          <w:tcPr>
            <w:tcW w:w="1004" w:type="pct"/>
            <w:vAlign w:val="center"/>
          </w:tcPr>
          <w:p w14:paraId="53935189">
            <w:pPr>
              <w:pStyle w:val="16"/>
              <w:bidi w:val="0"/>
            </w:pPr>
            <w:r>
              <w:t>620725Z0101201</w:t>
            </w:r>
          </w:p>
        </w:tc>
        <w:tc>
          <w:tcPr>
            <w:tcW w:w="661" w:type="pct"/>
            <w:vAlign w:val="center"/>
          </w:tcPr>
          <w:p w14:paraId="55ABE1B7">
            <w:pPr>
              <w:pStyle w:val="16"/>
              <w:bidi w:val="0"/>
            </w:pPr>
            <w:r>
              <w:rPr>
                <w:rFonts w:hint="eastAsia"/>
              </w:rPr>
              <w:t>70年</w:t>
            </w:r>
          </w:p>
        </w:tc>
        <w:tc>
          <w:tcPr>
            <w:tcW w:w="993" w:type="pct"/>
            <w:vAlign w:val="center"/>
          </w:tcPr>
          <w:p w14:paraId="3DFF075E">
            <w:pPr>
              <w:pStyle w:val="16"/>
              <w:bidi w:val="0"/>
            </w:pPr>
            <w:r>
              <w:rPr>
                <w:rFonts w:hint="eastAsia"/>
              </w:rPr>
              <w:t>——</w:t>
            </w:r>
          </w:p>
        </w:tc>
        <w:tc>
          <w:tcPr>
            <w:tcW w:w="673" w:type="pct"/>
            <w:vAlign w:val="center"/>
          </w:tcPr>
          <w:p w14:paraId="7BCA6B79">
            <w:pPr>
              <w:pStyle w:val="16"/>
              <w:bidi w:val="0"/>
            </w:pPr>
            <w:r>
              <w:rPr>
                <w:rFonts w:hint="eastAsia"/>
              </w:rPr>
              <w:t>——</w:t>
            </w:r>
          </w:p>
        </w:tc>
      </w:tr>
      <w:tr w14:paraId="3528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0D6F473B">
            <w:pPr>
              <w:pStyle w:val="16"/>
              <w:bidi w:val="0"/>
            </w:pPr>
            <w:r>
              <w:t>620725S0401301</w:t>
            </w:r>
          </w:p>
        </w:tc>
        <w:tc>
          <w:tcPr>
            <w:tcW w:w="678" w:type="pct"/>
            <w:vAlign w:val="center"/>
          </w:tcPr>
          <w:p w14:paraId="010C5072">
            <w:pPr>
              <w:pStyle w:val="16"/>
              <w:bidi w:val="0"/>
            </w:pPr>
            <w:r>
              <w:rPr>
                <w:rFonts w:hint="eastAsia"/>
              </w:rPr>
              <w:t>40年</w:t>
            </w:r>
          </w:p>
        </w:tc>
        <w:tc>
          <w:tcPr>
            <w:tcW w:w="1004" w:type="pct"/>
            <w:vAlign w:val="center"/>
          </w:tcPr>
          <w:p w14:paraId="5076C6C2">
            <w:pPr>
              <w:pStyle w:val="16"/>
              <w:bidi w:val="0"/>
            </w:pPr>
            <w:r>
              <w:t>620725Z0101301</w:t>
            </w:r>
          </w:p>
        </w:tc>
        <w:tc>
          <w:tcPr>
            <w:tcW w:w="661" w:type="pct"/>
            <w:vAlign w:val="center"/>
          </w:tcPr>
          <w:p w14:paraId="77B3D3CB">
            <w:pPr>
              <w:pStyle w:val="16"/>
              <w:bidi w:val="0"/>
            </w:pPr>
            <w:r>
              <w:rPr>
                <w:rFonts w:hint="eastAsia"/>
              </w:rPr>
              <w:t>70年</w:t>
            </w:r>
          </w:p>
        </w:tc>
        <w:tc>
          <w:tcPr>
            <w:tcW w:w="993" w:type="pct"/>
            <w:vAlign w:val="center"/>
          </w:tcPr>
          <w:p w14:paraId="48D11DD0">
            <w:pPr>
              <w:pStyle w:val="16"/>
              <w:bidi w:val="0"/>
            </w:pPr>
            <w:r>
              <w:rPr>
                <w:rFonts w:hint="eastAsia"/>
              </w:rPr>
              <w:t>——</w:t>
            </w:r>
          </w:p>
        </w:tc>
        <w:tc>
          <w:tcPr>
            <w:tcW w:w="673" w:type="pct"/>
            <w:vAlign w:val="center"/>
          </w:tcPr>
          <w:p w14:paraId="19719333">
            <w:pPr>
              <w:pStyle w:val="16"/>
              <w:bidi w:val="0"/>
            </w:pPr>
            <w:r>
              <w:rPr>
                <w:rFonts w:hint="eastAsia"/>
              </w:rPr>
              <w:t>——</w:t>
            </w:r>
          </w:p>
        </w:tc>
      </w:tr>
      <w:tr w14:paraId="50A4A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7992DFBF">
            <w:pPr>
              <w:pStyle w:val="16"/>
              <w:bidi w:val="0"/>
            </w:pPr>
            <w:r>
              <w:t>620725S0701401</w:t>
            </w:r>
          </w:p>
        </w:tc>
        <w:tc>
          <w:tcPr>
            <w:tcW w:w="678" w:type="pct"/>
            <w:vAlign w:val="center"/>
          </w:tcPr>
          <w:p w14:paraId="129E8898">
            <w:pPr>
              <w:pStyle w:val="16"/>
              <w:bidi w:val="0"/>
            </w:pPr>
            <w:r>
              <w:rPr>
                <w:rFonts w:hint="eastAsia"/>
              </w:rPr>
              <w:t>40年</w:t>
            </w:r>
          </w:p>
        </w:tc>
        <w:tc>
          <w:tcPr>
            <w:tcW w:w="1004" w:type="pct"/>
            <w:vAlign w:val="center"/>
          </w:tcPr>
          <w:p w14:paraId="66EAD967">
            <w:pPr>
              <w:pStyle w:val="16"/>
              <w:bidi w:val="0"/>
            </w:pPr>
            <w:r>
              <w:t>620725Z0101401</w:t>
            </w:r>
          </w:p>
        </w:tc>
        <w:tc>
          <w:tcPr>
            <w:tcW w:w="661" w:type="pct"/>
            <w:vAlign w:val="center"/>
          </w:tcPr>
          <w:p w14:paraId="5AA3285F">
            <w:pPr>
              <w:pStyle w:val="16"/>
              <w:bidi w:val="0"/>
            </w:pPr>
            <w:r>
              <w:rPr>
                <w:rFonts w:hint="eastAsia"/>
              </w:rPr>
              <w:t>70年</w:t>
            </w:r>
          </w:p>
        </w:tc>
        <w:tc>
          <w:tcPr>
            <w:tcW w:w="993" w:type="pct"/>
            <w:vAlign w:val="center"/>
          </w:tcPr>
          <w:p w14:paraId="4050AA31">
            <w:pPr>
              <w:pStyle w:val="16"/>
              <w:bidi w:val="0"/>
            </w:pPr>
            <w:r>
              <w:rPr>
                <w:rFonts w:hint="eastAsia"/>
              </w:rPr>
              <w:t>——</w:t>
            </w:r>
          </w:p>
        </w:tc>
        <w:tc>
          <w:tcPr>
            <w:tcW w:w="673" w:type="pct"/>
            <w:vAlign w:val="center"/>
          </w:tcPr>
          <w:p w14:paraId="719DDFEE">
            <w:pPr>
              <w:pStyle w:val="16"/>
              <w:bidi w:val="0"/>
            </w:pPr>
            <w:r>
              <w:rPr>
                <w:rFonts w:hint="eastAsia"/>
              </w:rPr>
              <w:t>——</w:t>
            </w:r>
          </w:p>
        </w:tc>
      </w:tr>
      <w:tr w14:paraId="2B9EE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58BE2378">
            <w:pPr>
              <w:pStyle w:val="16"/>
              <w:bidi w:val="0"/>
            </w:pPr>
            <w:r>
              <w:t>620725S0701501</w:t>
            </w:r>
          </w:p>
        </w:tc>
        <w:tc>
          <w:tcPr>
            <w:tcW w:w="678" w:type="pct"/>
            <w:vAlign w:val="center"/>
          </w:tcPr>
          <w:p w14:paraId="11639859">
            <w:pPr>
              <w:pStyle w:val="16"/>
              <w:bidi w:val="0"/>
            </w:pPr>
            <w:r>
              <w:rPr>
                <w:rFonts w:hint="eastAsia"/>
              </w:rPr>
              <w:t>40年</w:t>
            </w:r>
          </w:p>
        </w:tc>
        <w:tc>
          <w:tcPr>
            <w:tcW w:w="1004" w:type="pct"/>
            <w:vAlign w:val="center"/>
          </w:tcPr>
          <w:p w14:paraId="34D85B6F">
            <w:pPr>
              <w:pStyle w:val="16"/>
              <w:bidi w:val="0"/>
            </w:pPr>
            <w:r>
              <w:t>620725Z0101501</w:t>
            </w:r>
          </w:p>
        </w:tc>
        <w:tc>
          <w:tcPr>
            <w:tcW w:w="661" w:type="pct"/>
            <w:vAlign w:val="center"/>
          </w:tcPr>
          <w:p w14:paraId="6B3887A4">
            <w:pPr>
              <w:pStyle w:val="16"/>
              <w:bidi w:val="0"/>
            </w:pPr>
            <w:r>
              <w:rPr>
                <w:rFonts w:hint="eastAsia"/>
              </w:rPr>
              <w:t>70年</w:t>
            </w:r>
          </w:p>
        </w:tc>
        <w:tc>
          <w:tcPr>
            <w:tcW w:w="993" w:type="pct"/>
            <w:vAlign w:val="center"/>
          </w:tcPr>
          <w:p w14:paraId="72B88201">
            <w:pPr>
              <w:pStyle w:val="16"/>
              <w:bidi w:val="0"/>
            </w:pPr>
            <w:r>
              <w:rPr>
                <w:rFonts w:hint="eastAsia"/>
              </w:rPr>
              <w:t>——</w:t>
            </w:r>
          </w:p>
        </w:tc>
        <w:tc>
          <w:tcPr>
            <w:tcW w:w="673" w:type="pct"/>
            <w:vAlign w:val="center"/>
          </w:tcPr>
          <w:p w14:paraId="2B606211">
            <w:pPr>
              <w:pStyle w:val="16"/>
              <w:bidi w:val="0"/>
            </w:pPr>
            <w:r>
              <w:rPr>
                <w:rFonts w:hint="eastAsia"/>
              </w:rPr>
              <w:t>——</w:t>
            </w:r>
          </w:p>
        </w:tc>
      </w:tr>
      <w:tr w14:paraId="5AE23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0A7D9169">
            <w:pPr>
              <w:pStyle w:val="16"/>
              <w:bidi w:val="0"/>
            </w:pPr>
            <w:r>
              <w:t>620725S0401601</w:t>
            </w:r>
          </w:p>
        </w:tc>
        <w:tc>
          <w:tcPr>
            <w:tcW w:w="678" w:type="pct"/>
            <w:vAlign w:val="center"/>
          </w:tcPr>
          <w:p w14:paraId="0E401462">
            <w:pPr>
              <w:pStyle w:val="16"/>
              <w:bidi w:val="0"/>
            </w:pPr>
            <w:r>
              <w:rPr>
                <w:rFonts w:hint="eastAsia"/>
              </w:rPr>
              <w:t>40年</w:t>
            </w:r>
          </w:p>
        </w:tc>
        <w:tc>
          <w:tcPr>
            <w:tcW w:w="1004" w:type="pct"/>
            <w:vAlign w:val="center"/>
          </w:tcPr>
          <w:p w14:paraId="4B5A9FA9">
            <w:pPr>
              <w:pStyle w:val="16"/>
              <w:bidi w:val="0"/>
            </w:pPr>
            <w:r>
              <w:t>620725Z0101601</w:t>
            </w:r>
          </w:p>
        </w:tc>
        <w:tc>
          <w:tcPr>
            <w:tcW w:w="661" w:type="pct"/>
            <w:vAlign w:val="center"/>
          </w:tcPr>
          <w:p w14:paraId="6EABE8BD">
            <w:pPr>
              <w:pStyle w:val="16"/>
              <w:bidi w:val="0"/>
            </w:pPr>
            <w:r>
              <w:rPr>
                <w:rFonts w:hint="eastAsia"/>
              </w:rPr>
              <w:t>70年</w:t>
            </w:r>
          </w:p>
        </w:tc>
        <w:tc>
          <w:tcPr>
            <w:tcW w:w="993" w:type="pct"/>
            <w:vAlign w:val="center"/>
          </w:tcPr>
          <w:p w14:paraId="540C8C67">
            <w:pPr>
              <w:pStyle w:val="16"/>
              <w:bidi w:val="0"/>
            </w:pPr>
            <w:r>
              <w:rPr>
                <w:rFonts w:hint="eastAsia"/>
              </w:rPr>
              <w:t>——</w:t>
            </w:r>
          </w:p>
        </w:tc>
        <w:tc>
          <w:tcPr>
            <w:tcW w:w="673" w:type="pct"/>
            <w:vAlign w:val="center"/>
          </w:tcPr>
          <w:p w14:paraId="00731B12">
            <w:pPr>
              <w:pStyle w:val="16"/>
              <w:bidi w:val="0"/>
            </w:pPr>
            <w:r>
              <w:rPr>
                <w:rFonts w:hint="eastAsia"/>
              </w:rPr>
              <w:t>——</w:t>
            </w:r>
          </w:p>
        </w:tc>
      </w:tr>
      <w:tr w14:paraId="239AC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33944691">
            <w:pPr>
              <w:pStyle w:val="16"/>
              <w:bidi w:val="0"/>
            </w:pPr>
            <w:r>
              <w:t>620725S0401701</w:t>
            </w:r>
          </w:p>
        </w:tc>
        <w:tc>
          <w:tcPr>
            <w:tcW w:w="678" w:type="pct"/>
            <w:vAlign w:val="center"/>
          </w:tcPr>
          <w:p w14:paraId="5A63F5C7">
            <w:pPr>
              <w:pStyle w:val="16"/>
              <w:bidi w:val="0"/>
            </w:pPr>
            <w:r>
              <w:rPr>
                <w:rFonts w:hint="eastAsia"/>
              </w:rPr>
              <w:t>40年</w:t>
            </w:r>
          </w:p>
        </w:tc>
        <w:tc>
          <w:tcPr>
            <w:tcW w:w="1004" w:type="pct"/>
            <w:vAlign w:val="center"/>
          </w:tcPr>
          <w:p w14:paraId="47D8A99C">
            <w:pPr>
              <w:pStyle w:val="16"/>
              <w:bidi w:val="0"/>
            </w:pPr>
            <w:r>
              <w:t>620725Z0101701</w:t>
            </w:r>
          </w:p>
        </w:tc>
        <w:tc>
          <w:tcPr>
            <w:tcW w:w="661" w:type="pct"/>
            <w:vAlign w:val="center"/>
          </w:tcPr>
          <w:p w14:paraId="5DEFA91A">
            <w:pPr>
              <w:pStyle w:val="16"/>
              <w:bidi w:val="0"/>
            </w:pPr>
            <w:r>
              <w:rPr>
                <w:rFonts w:hint="eastAsia"/>
              </w:rPr>
              <w:t>70年</w:t>
            </w:r>
          </w:p>
        </w:tc>
        <w:tc>
          <w:tcPr>
            <w:tcW w:w="993" w:type="pct"/>
            <w:vAlign w:val="center"/>
          </w:tcPr>
          <w:p w14:paraId="4E3725B5">
            <w:pPr>
              <w:pStyle w:val="16"/>
              <w:bidi w:val="0"/>
            </w:pPr>
            <w:r>
              <w:rPr>
                <w:rFonts w:hint="eastAsia"/>
              </w:rPr>
              <w:t>——</w:t>
            </w:r>
          </w:p>
        </w:tc>
        <w:tc>
          <w:tcPr>
            <w:tcW w:w="673" w:type="pct"/>
            <w:vAlign w:val="center"/>
          </w:tcPr>
          <w:p w14:paraId="34AE73BC">
            <w:pPr>
              <w:pStyle w:val="16"/>
              <w:bidi w:val="0"/>
            </w:pPr>
            <w:r>
              <w:rPr>
                <w:rFonts w:hint="eastAsia"/>
              </w:rPr>
              <w:t>——</w:t>
            </w:r>
          </w:p>
        </w:tc>
      </w:tr>
      <w:tr w14:paraId="4CC99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046EECE2">
            <w:pPr>
              <w:pStyle w:val="16"/>
              <w:bidi w:val="0"/>
            </w:pPr>
            <w:r>
              <w:t>620725S0301801</w:t>
            </w:r>
          </w:p>
        </w:tc>
        <w:tc>
          <w:tcPr>
            <w:tcW w:w="678" w:type="pct"/>
            <w:vAlign w:val="center"/>
          </w:tcPr>
          <w:p w14:paraId="2E82494F">
            <w:pPr>
              <w:pStyle w:val="16"/>
              <w:bidi w:val="0"/>
            </w:pPr>
            <w:r>
              <w:rPr>
                <w:rFonts w:hint="eastAsia"/>
              </w:rPr>
              <w:t>40年</w:t>
            </w:r>
          </w:p>
        </w:tc>
        <w:tc>
          <w:tcPr>
            <w:tcW w:w="1004" w:type="pct"/>
            <w:vAlign w:val="center"/>
          </w:tcPr>
          <w:p w14:paraId="57431FCF">
            <w:pPr>
              <w:pStyle w:val="16"/>
              <w:bidi w:val="0"/>
            </w:pPr>
            <w:r>
              <w:t>620725Z0101801</w:t>
            </w:r>
          </w:p>
        </w:tc>
        <w:tc>
          <w:tcPr>
            <w:tcW w:w="661" w:type="pct"/>
            <w:vAlign w:val="center"/>
          </w:tcPr>
          <w:p w14:paraId="4528264F">
            <w:pPr>
              <w:pStyle w:val="16"/>
              <w:bidi w:val="0"/>
            </w:pPr>
            <w:r>
              <w:rPr>
                <w:rFonts w:hint="eastAsia"/>
              </w:rPr>
              <w:t>70年</w:t>
            </w:r>
          </w:p>
        </w:tc>
        <w:tc>
          <w:tcPr>
            <w:tcW w:w="993" w:type="pct"/>
            <w:vAlign w:val="center"/>
          </w:tcPr>
          <w:p w14:paraId="305283EF">
            <w:pPr>
              <w:pStyle w:val="16"/>
              <w:bidi w:val="0"/>
            </w:pPr>
            <w:r>
              <w:rPr>
                <w:rFonts w:hint="eastAsia"/>
              </w:rPr>
              <w:t>——</w:t>
            </w:r>
          </w:p>
        </w:tc>
        <w:tc>
          <w:tcPr>
            <w:tcW w:w="673" w:type="pct"/>
            <w:vAlign w:val="center"/>
          </w:tcPr>
          <w:p w14:paraId="689C3C7E">
            <w:pPr>
              <w:pStyle w:val="16"/>
              <w:bidi w:val="0"/>
            </w:pPr>
            <w:r>
              <w:rPr>
                <w:rFonts w:hint="eastAsia"/>
              </w:rPr>
              <w:t>——</w:t>
            </w:r>
          </w:p>
        </w:tc>
      </w:tr>
      <w:tr w14:paraId="6F686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6BDA12E4">
            <w:pPr>
              <w:pStyle w:val="16"/>
              <w:bidi w:val="0"/>
            </w:pPr>
            <w:r>
              <w:t>620725S0701901</w:t>
            </w:r>
          </w:p>
        </w:tc>
        <w:tc>
          <w:tcPr>
            <w:tcW w:w="678" w:type="pct"/>
            <w:vAlign w:val="center"/>
          </w:tcPr>
          <w:p w14:paraId="2813B5EE">
            <w:pPr>
              <w:pStyle w:val="16"/>
              <w:bidi w:val="0"/>
            </w:pPr>
            <w:r>
              <w:rPr>
                <w:rFonts w:hint="eastAsia"/>
              </w:rPr>
              <w:t>40年</w:t>
            </w:r>
          </w:p>
        </w:tc>
        <w:tc>
          <w:tcPr>
            <w:tcW w:w="1004" w:type="pct"/>
            <w:vAlign w:val="center"/>
          </w:tcPr>
          <w:p w14:paraId="1737441B">
            <w:pPr>
              <w:pStyle w:val="16"/>
              <w:bidi w:val="0"/>
            </w:pPr>
            <w:r>
              <w:t>620725Z0101901</w:t>
            </w:r>
          </w:p>
        </w:tc>
        <w:tc>
          <w:tcPr>
            <w:tcW w:w="661" w:type="pct"/>
            <w:vAlign w:val="center"/>
          </w:tcPr>
          <w:p w14:paraId="3E3C6EB7">
            <w:pPr>
              <w:pStyle w:val="16"/>
              <w:bidi w:val="0"/>
            </w:pPr>
            <w:r>
              <w:rPr>
                <w:rFonts w:hint="eastAsia"/>
              </w:rPr>
              <w:t>70年</w:t>
            </w:r>
          </w:p>
        </w:tc>
        <w:tc>
          <w:tcPr>
            <w:tcW w:w="993" w:type="pct"/>
            <w:vAlign w:val="center"/>
          </w:tcPr>
          <w:p w14:paraId="2F703115">
            <w:pPr>
              <w:pStyle w:val="16"/>
              <w:bidi w:val="0"/>
            </w:pPr>
            <w:r>
              <w:rPr>
                <w:rFonts w:hint="eastAsia"/>
              </w:rPr>
              <w:t>——</w:t>
            </w:r>
          </w:p>
        </w:tc>
        <w:tc>
          <w:tcPr>
            <w:tcW w:w="673" w:type="pct"/>
            <w:vAlign w:val="center"/>
          </w:tcPr>
          <w:p w14:paraId="7E17BADB">
            <w:pPr>
              <w:pStyle w:val="16"/>
              <w:bidi w:val="0"/>
            </w:pPr>
            <w:r>
              <w:rPr>
                <w:rFonts w:hint="eastAsia"/>
              </w:rPr>
              <w:t>——</w:t>
            </w:r>
          </w:p>
        </w:tc>
      </w:tr>
      <w:tr w14:paraId="5373B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135D7ADD">
            <w:pPr>
              <w:pStyle w:val="16"/>
              <w:bidi w:val="0"/>
            </w:pPr>
            <w:r>
              <w:t>620725S0702001</w:t>
            </w:r>
          </w:p>
        </w:tc>
        <w:tc>
          <w:tcPr>
            <w:tcW w:w="678" w:type="pct"/>
            <w:vAlign w:val="center"/>
          </w:tcPr>
          <w:p w14:paraId="043F3A3E">
            <w:pPr>
              <w:pStyle w:val="16"/>
              <w:bidi w:val="0"/>
            </w:pPr>
            <w:r>
              <w:rPr>
                <w:rFonts w:hint="eastAsia"/>
              </w:rPr>
              <w:t>40年</w:t>
            </w:r>
          </w:p>
        </w:tc>
        <w:tc>
          <w:tcPr>
            <w:tcW w:w="1004" w:type="pct"/>
            <w:vAlign w:val="center"/>
          </w:tcPr>
          <w:p w14:paraId="08AA1AB8">
            <w:pPr>
              <w:pStyle w:val="16"/>
              <w:bidi w:val="0"/>
            </w:pPr>
            <w:r>
              <w:t>620725Z0102001</w:t>
            </w:r>
          </w:p>
        </w:tc>
        <w:tc>
          <w:tcPr>
            <w:tcW w:w="661" w:type="pct"/>
            <w:vAlign w:val="center"/>
          </w:tcPr>
          <w:p w14:paraId="00CFAF2F">
            <w:pPr>
              <w:pStyle w:val="16"/>
              <w:bidi w:val="0"/>
            </w:pPr>
            <w:r>
              <w:rPr>
                <w:rFonts w:hint="eastAsia"/>
              </w:rPr>
              <w:t>70年</w:t>
            </w:r>
          </w:p>
        </w:tc>
        <w:tc>
          <w:tcPr>
            <w:tcW w:w="993" w:type="pct"/>
            <w:vAlign w:val="center"/>
          </w:tcPr>
          <w:p w14:paraId="3A80433D">
            <w:pPr>
              <w:pStyle w:val="16"/>
              <w:bidi w:val="0"/>
            </w:pPr>
            <w:r>
              <w:rPr>
                <w:rFonts w:hint="eastAsia"/>
              </w:rPr>
              <w:t>——</w:t>
            </w:r>
          </w:p>
        </w:tc>
        <w:tc>
          <w:tcPr>
            <w:tcW w:w="673" w:type="pct"/>
            <w:vAlign w:val="center"/>
          </w:tcPr>
          <w:p w14:paraId="65A05898">
            <w:pPr>
              <w:pStyle w:val="16"/>
              <w:bidi w:val="0"/>
            </w:pPr>
            <w:r>
              <w:rPr>
                <w:rFonts w:hint="eastAsia"/>
              </w:rPr>
              <w:t>——</w:t>
            </w:r>
          </w:p>
        </w:tc>
      </w:tr>
      <w:tr w14:paraId="08A81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1963F0D7">
            <w:pPr>
              <w:pStyle w:val="16"/>
              <w:bidi w:val="0"/>
            </w:pPr>
            <w:r>
              <w:t>620725S0102101</w:t>
            </w:r>
          </w:p>
        </w:tc>
        <w:tc>
          <w:tcPr>
            <w:tcW w:w="678" w:type="pct"/>
            <w:vAlign w:val="center"/>
          </w:tcPr>
          <w:p w14:paraId="2A1B379B">
            <w:pPr>
              <w:pStyle w:val="16"/>
              <w:bidi w:val="0"/>
            </w:pPr>
            <w:r>
              <w:rPr>
                <w:rFonts w:hint="eastAsia"/>
              </w:rPr>
              <w:t>40年</w:t>
            </w:r>
          </w:p>
        </w:tc>
        <w:tc>
          <w:tcPr>
            <w:tcW w:w="1004" w:type="pct"/>
            <w:vAlign w:val="center"/>
          </w:tcPr>
          <w:p w14:paraId="7131046E">
            <w:pPr>
              <w:pStyle w:val="16"/>
              <w:bidi w:val="0"/>
            </w:pPr>
            <w:r>
              <w:t>620725Z0102101</w:t>
            </w:r>
          </w:p>
        </w:tc>
        <w:tc>
          <w:tcPr>
            <w:tcW w:w="661" w:type="pct"/>
            <w:vAlign w:val="center"/>
          </w:tcPr>
          <w:p w14:paraId="0083E8F9">
            <w:pPr>
              <w:pStyle w:val="16"/>
              <w:bidi w:val="0"/>
            </w:pPr>
            <w:r>
              <w:rPr>
                <w:rFonts w:hint="eastAsia"/>
              </w:rPr>
              <w:t>70年</w:t>
            </w:r>
          </w:p>
        </w:tc>
        <w:tc>
          <w:tcPr>
            <w:tcW w:w="993" w:type="pct"/>
            <w:vAlign w:val="center"/>
          </w:tcPr>
          <w:p w14:paraId="5F8D596B">
            <w:pPr>
              <w:pStyle w:val="16"/>
              <w:bidi w:val="0"/>
            </w:pPr>
            <w:r>
              <w:rPr>
                <w:rFonts w:hint="eastAsia"/>
              </w:rPr>
              <w:t>——</w:t>
            </w:r>
          </w:p>
        </w:tc>
        <w:tc>
          <w:tcPr>
            <w:tcW w:w="673" w:type="pct"/>
            <w:vAlign w:val="center"/>
          </w:tcPr>
          <w:p w14:paraId="4CAC4A38">
            <w:pPr>
              <w:pStyle w:val="16"/>
              <w:bidi w:val="0"/>
            </w:pPr>
            <w:r>
              <w:rPr>
                <w:rFonts w:hint="eastAsia"/>
              </w:rPr>
              <w:t>——</w:t>
            </w:r>
          </w:p>
        </w:tc>
      </w:tr>
      <w:tr w14:paraId="3EEDB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349F9FFB">
            <w:pPr>
              <w:pStyle w:val="16"/>
              <w:bidi w:val="0"/>
            </w:pPr>
            <w:r>
              <w:t>620725S0102201</w:t>
            </w:r>
          </w:p>
        </w:tc>
        <w:tc>
          <w:tcPr>
            <w:tcW w:w="678" w:type="pct"/>
            <w:vAlign w:val="center"/>
          </w:tcPr>
          <w:p w14:paraId="6AC92D82">
            <w:pPr>
              <w:pStyle w:val="16"/>
              <w:bidi w:val="0"/>
            </w:pPr>
            <w:r>
              <w:rPr>
                <w:rFonts w:hint="eastAsia"/>
              </w:rPr>
              <w:t>40年</w:t>
            </w:r>
          </w:p>
        </w:tc>
        <w:tc>
          <w:tcPr>
            <w:tcW w:w="1004" w:type="pct"/>
            <w:vAlign w:val="center"/>
          </w:tcPr>
          <w:p w14:paraId="42E3BF73">
            <w:pPr>
              <w:pStyle w:val="16"/>
              <w:bidi w:val="0"/>
            </w:pPr>
            <w:r>
              <w:t>620725Z0102201</w:t>
            </w:r>
          </w:p>
        </w:tc>
        <w:tc>
          <w:tcPr>
            <w:tcW w:w="661" w:type="pct"/>
            <w:vAlign w:val="center"/>
          </w:tcPr>
          <w:p w14:paraId="363475EB">
            <w:pPr>
              <w:pStyle w:val="16"/>
              <w:bidi w:val="0"/>
            </w:pPr>
            <w:r>
              <w:rPr>
                <w:rFonts w:hint="eastAsia"/>
              </w:rPr>
              <w:t>70年</w:t>
            </w:r>
          </w:p>
        </w:tc>
        <w:tc>
          <w:tcPr>
            <w:tcW w:w="993" w:type="pct"/>
            <w:vAlign w:val="center"/>
          </w:tcPr>
          <w:p w14:paraId="159C9BBB">
            <w:pPr>
              <w:pStyle w:val="16"/>
              <w:bidi w:val="0"/>
            </w:pPr>
            <w:r>
              <w:rPr>
                <w:rFonts w:hint="eastAsia"/>
              </w:rPr>
              <w:t>——</w:t>
            </w:r>
          </w:p>
        </w:tc>
        <w:tc>
          <w:tcPr>
            <w:tcW w:w="673" w:type="pct"/>
            <w:vAlign w:val="center"/>
          </w:tcPr>
          <w:p w14:paraId="340F02DE">
            <w:pPr>
              <w:pStyle w:val="16"/>
              <w:bidi w:val="0"/>
            </w:pPr>
            <w:r>
              <w:rPr>
                <w:rFonts w:hint="eastAsia"/>
              </w:rPr>
              <w:t>——</w:t>
            </w:r>
          </w:p>
        </w:tc>
      </w:tr>
      <w:tr w14:paraId="768A8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41D41068">
            <w:pPr>
              <w:pStyle w:val="16"/>
              <w:bidi w:val="0"/>
            </w:pPr>
            <w:r>
              <w:t>620725S0702301</w:t>
            </w:r>
          </w:p>
        </w:tc>
        <w:tc>
          <w:tcPr>
            <w:tcW w:w="678" w:type="pct"/>
            <w:vAlign w:val="center"/>
          </w:tcPr>
          <w:p w14:paraId="7F863EA5">
            <w:pPr>
              <w:pStyle w:val="16"/>
              <w:bidi w:val="0"/>
            </w:pPr>
            <w:r>
              <w:rPr>
                <w:rFonts w:hint="eastAsia"/>
              </w:rPr>
              <w:t>40年</w:t>
            </w:r>
          </w:p>
        </w:tc>
        <w:tc>
          <w:tcPr>
            <w:tcW w:w="1004" w:type="pct"/>
            <w:vAlign w:val="center"/>
          </w:tcPr>
          <w:p w14:paraId="5C1E2A1D">
            <w:pPr>
              <w:pStyle w:val="16"/>
              <w:bidi w:val="0"/>
            </w:pPr>
            <w:r>
              <w:t>620725Z0102301</w:t>
            </w:r>
          </w:p>
        </w:tc>
        <w:tc>
          <w:tcPr>
            <w:tcW w:w="661" w:type="pct"/>
            <w:vAlign w:val="center"/>
          </w:tcPr>
          <w:p w14:paraId="0C428337">
            <w:pPr>
              <w:pStyle w:val="16"/>
              <w:bidi w:val="0"/>
            </w:pPr>
            <w:r>
              <w:rPr>
                <w:rFonts w:hint="eastAsia"/>
              </w:rPr>
              <w:t>70年</w:t>
            </w:r>
          </w:p>
        </w:tc>
        <w:tc>
          <w:tcPr>
            <w:tcW w:w="993" w:type="pct"/>
            <w:vAlign w:val="center"/>
          </w:tcPr>
          <w:p w14:paraId="6EB07EF0">
            <w:pPr>
              <w:pStyle w:val="16"/>
              <w:bidi w:val="0"/>
            </w:pPr>
            <w:r>
              <w:rPr>
                <w:rFonts w:hint="eastAsia"/>
              </w:rPr>
              <w:t>——</w:t>
            </w:r>
          </w:p>
        </w:tc>
        <w:tc>
          <w:tcPr>
            <w:tcW w:w="673" w:type="pct"/>
            <w:vAlign w:val="center"/>
          </w:tcPr>
          <w:p w14:paraId="0402B29B">
            <w:pPr>
              <w:pStyle w:val="16"/>
              <w:bidi w:val="0"/>
            </w:pPr>
            <w:r>
              <w:rPr>
                <w:rFonts w:hint="eastAsia"/>
              </w:rPr>
              <w:t>——</w:t>
            </w:r>
          </w:p>
        </w:tc>
      </w:tr>
      <w:tr w14:paraId="6587D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87" w:type="pct"/>
            <w:vAlign w:val="center"/>
          </w:tcPr>
          <w:p w14:paraId="3BD16401">
            <w:pPr>
              <w:pStyle w:val="16"/>
              <w:bidi w:val="0"/>
            </w:pPr>
            <w:r>
              <w:t>620725S0102401</w:t>
            </w:r>
          </w:p>
        </w:tc>
        <w:tc>
          <w:tcPr>
            <w:tcW w:w="678" w:type="pct"/>
            <w:vAlign w:val="center"/>
          </w:tcPr>
          <w:p w14:paraId="6AF65B65">
            <w:pPr>
              <w:pStyle w:val="16"/>
              <w:bidi w:val="0"/>
            </w:pPr>
            <w:r>
              <w:rPr>
                <w:rFonts w:hint="eastAsia"/>
              </w:rPr>
              <w:t>40年</w:t>
            </w:r>
          </w:p>
        </w:tc>
        <w:tc>
          <w:tcPr>
            <w:tcW w:w="1004" w:type="pct"/>
            <w:vAlign w:val="center"/>
          </w:tcPr>
          <w:p w14:paraId="081D1427">
            <w:pPr>
              <w:pStyle w:val="16"/>
              <w:bidi w:val="0"/>
            </w:pPr>
            <w:r>
              <w:t>620725Z0102401</w:t>
            </w:r>
          </w:p>
        </w:tc>
        <w:tc>
          <w:tcPr>
            <w:tcW w:w="661" w:type="pct"/>
            <w:vAlign w:val="center"/>
          </w:tcPr>
          <w:p w14:paraId="5E9AC35B">
            <w:pPr>
              <w:pStyle w:val="16"/>
              <w:bidi w:val="0"/>
            </w:pPr>
            <w:r>
              <w:rPr>
                <w:rFonts w:hint="eastAsia"/>
              </w:rPr>
              <w:t>70年</w:t>
            </w:r>
          </w:p>
        </w:tc>
        <w:tc>
          <w:tcPr>
            <w:tcW w:w="993" w:type="pct"/>
            <w:vAlign w:val="center"/>
          </w:tcPr>
          <w:p w14:paraId="724553D2">
            <w:pPr>
              <w:pStyle w:val="16"/>
              <w:bidi w:val="0"/>
            </w:pPr>
            <w:r>
              <w:rPr>
                <w:rFonts w:hint="eastAsia"/>
              </w:rPr>
              <w:t>——</w:t>
            </w:r>
          </w:p>
        </w:tc>
        <w:tc>
          <w:tcPr>
            <w:tcW w:w="673" w:type="pct"/>
            <w:vAlign w:val="center"/>
          </w:tcPr>
          <w:p w14:paraId="68AD905B">
            <w:pPr>
              <w:pStyle w:val="16"/>
              <w:bidi w:val="0"/>
            </w:pPr>
            <w:r>
              <w:rPr>
                <w:rFonts w:hint="eastAsia"/>
              </w:rPr>
              <w:t>——</w:t>
            </w:r>
          </w:p>
        </w:tc>
      </w:tr>
    </w:tbl>
    <w:p w14:paraId="265C1EC3">
      <w:pPr>
        <w:bidi w:val="0"/>
      </w:pPr>
      <w:r>
        <w:t>7.开发程度：</w:t>
      </w:r>
      <w:r>
        <w:rPr>
          <w:rFonts w:hint="eastAsia"/>
        </w:rPr>
        <w:t>开发程度设定主要根据各类用地各标定区域的实际开发程度进行，具体详见表7-4</w:t>
      </w:r>
      <w:r>
        <w:t>。</w:t>
      </w:r>
    </w:p>
    <w:p w14:paraId="09CA19EC">
      <w:pPr>
        <w:pStyle w:val="13"/>
        <w:bidi w:val="0"/>
      </w:pPr>
    </w:p>
    <w:p w14:paraId="18EEAEB1">
      <w:pPr>
        <w:pStyle w:val="13"/>
        <w:bidi w:val="0"/>
      </w:pPr>
    </w:p>
    <w:p w14:paraId="3714E9FE">
      <w:pPr>
        <w:pStyle w:val="15"/>
        <w:bidi w:val="0"/>
        <w:rPr>
          <w:rFonts w:hint="eastAsia"/>
        </w:rPr>
      </w:pPr>
      <w:r>
        <w:t>表7-</w:t>
      </w:r>
      <w:r>
        <w:rPr>
          <w:rFonts w:hint="eastAsia"/>
        </w:rPr>
        <w:t>4</w:t>
      </w:r>
      <w:r>
        <w:t xml:space="preserve">  山丹县各用途标准宗地</w:t>
      </w:r>
      <w:r>
        <w:rPr>
          <w:rFonts w:hint="eastAsia"/>
        </w:rPr>
        <w:t>开发程度设定一览表</w:t>
      </w:r>
    </w:p>
    <w:p w14:paraId="65FC7A97">
      <w:pPr>
        <w:pStyle w:val="13"/>
        <w:bidi w:val="0"/>
        <w:rPr>
          <w:rFonts w:hint="eastAsia"/>
        </w:rPr>
      </w:pPr>
    </w:p>
    <w:tbl>
      <w:tblPr>
        <w:tblStyle w:val="10"/>
        <w:tblW w:w="50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1842"/>
        <w:gridCol w:w="1829"/>
        <w:gridCol w:w="1829"/>
        <w:gridCol w:w="2532"/>
      </w:tblGrid>
      <w:tr w14:paraId="356F9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blHeader/>
          <w:jc w:val="center"/>
        </w:trPr>
        <w:tc>
          <w:tcPr>
            <w:tcW w:w="602" w:type="pct"/>
            <w:vAlign w:val="center"/>
          </w:tcPr>
          <w:p w14:paraId="3861963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用地类型</w:t>
            </w:r>
          </w:p>
        </w:tc>
        <w:tc>
          <w:tcPr>
            <w:tcW w:w="1008" w:type="pct"/>
            <w:vAlign w:val="center"/>
          </w:tcPr>
          <w:p w14:paraId="12CD30E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001" w:type="pct"/>
            <w:vAlign w:val="center"/>
          </w:tcPr>
          <w:p w14:paraId="64DA9F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实际开发程度</w:t>
            </w:r>
          </w:p>
        </w:tc>
        <w:tc>
          <w:tcPr>
            <w:tcW w:w="1001" w:type="pct"/>
            <w:vAlign w:val="center"/>
          </w:tcPr>
          <w:p w14:paraId="321C726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设定开发程度</w:t>
            </w:r>
          </w:p>
        </w:tc>
        <w:tc>
          <w:tcPr>
            <w:tcW w:w="1385" w:type="pct"/>
            <w:vAlign w:val="center"/>
          </w:tcPr>
          <w:p w14:paraId="085EBC6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说明</w:t>
            </w:r>
          </w:p>
        </w:tc>
      </w:tr>
      <w:tr w14:paraId="3F6B4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7DD9AB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商服用地</w:t>
            </w:r>
          </w:p>
        </w:tc>
        <w:tc>
          <w:tcPr>
            <w:tcW w:w="1008" w:type="pct"/>
            <w:vAlign w:val="center"/>
          </w:tcPr>
          <w:p w14:paraId="02B484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620725S0200101</w:t>
            </w:r>
          </w:p>
        </w:tc>
        <w:tc>
          <w:tcPr>
            <w:tcW w:w="1001" w:type="pct"/>
            <w:vAlign w:val="center"/>
          </w:tcPr>
          <w:p w14:paraId="624A4F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57C58C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restart"/>
            <w:vAlign w:val="center"/>
          </w:tcPr>
          <w:p w14:paraId="2C164A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①“</w:t>
            </w:r>
            <w:r>
              <w:t>七通一平</w:t>
            </w:r>
            <w:r>
              <w:rPr>
                <w:rFonts w:hint="eastAsia"/>
              </w:rPr>
              <w:t>”是指宗地红线外</w:t>
            </w:r>
            <w:r>
              <w:t>通路、通电、通讯、供水、排水、供热、供气</w:t>
            </w:r>
            <w:r>
              <w:rPr>
                <w:rFonts w:hint="eastAsia"/>
              </w:rPr>
              <w:t>，宗地红线内</w:t>
            </w:r>
            <w:r>
              <w:t>场地平整</w:t>
            </w:r>
          </w:p>
          <w:p w14:paraId="3AB137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②“六通一平”是指宗地红线外通路、通电、通讯、供水、排水、供热，宗地红线内场地平整</w:t>
            </w:r>
          </w:p>
          <w:p w14:paraId="73CAA0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③“五通一平”是指宗地红线外通路、通电、通讯、供水、排水，宗地红线内场地平整</w:t>
            </w:r>
          </w:p>
        </w:tc>
      </w:tr>
      <w:tr w14:paraId="1DA19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09B50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17D93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620725S0700201</w:t>
            </w:r>
          </w:p>
        </w:tc>
        <w:tc>
          <w:tcPr>
            <w:tcW w:w="1001" w:type="pct"/>
            <w:vAlign w:val="center"/>
          </w:tcPr>
          <w:p w14:paraId="398247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56099C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49C4CA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B62A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A7EA9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829E1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620725S0700301</w:t>
            </w:r>
          </w:p>
        </w:tc>
        <w:tc>
          <w:tcPr>
            <w:tcW w:w="1001" w:type="pct"/>
            <w:vAlign w:val="center"/>
          </w:tcPr>
          <w:p w14:paraId="09AC6A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672E7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11EF3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6971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352B9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7A958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620725S0700401</w:t>
            </w:r>
          </w:p>
        </w:tc>
        <w:tc>
          <w:tcPr>
            <w:tcW w:w="1001" w:type="pct"/>
            <w:vAlign w:val="center"/>
          </w:tcPr>
          <w:p w14:paraId="76B79A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7CA19E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F3A9C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B306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E931F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D2BF6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620725S0700501</w:t>
            </w:r>
          </w:p>
        </w:tc>
        <w:tc>
          <w:tcPr>
            <w:tcW w:w="1001" w:type="pct"/>
            <w:vAlign w:val="center"/>
          </w:tcPr>
          <w:p w14:paraId="1A8BED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52137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665F25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9B81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C3E2D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851E3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620725S0700601</w:t>
            </w:r>
          </w:p>
        </w:tc>
        <w:tc>
          <w:tcPr>
            <w:tcW w:w="1001" w:type="pct"/>
            <w:vAlign w:val="center"/>
          </w:tcPr>
          <w:p w14:paraId="38A382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73C108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4F64D1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8052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751C0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6611C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620725S0500701</w:t>
            </w:r>
          </w:p>
        </w:tc>
        <w:tc>
          <w:tcPr>
            <w:tcW w:w="1001" w:type="pct"/>
            <w:vAlign w:val="center"/>
          </w:tcPr>
          <w:p w14:paraId="068A88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B9A2F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352503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E746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8579B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3F352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620725S0700801</w:t>
            </w:r>
          </w:p>
        </w:tc>
        <w:tc>
          <w:tcPr>
            <w:tcW w:w="1001" w:type="pct"/>
            <w:vAlign w:val="center"/>
          </w:tcPr>
          <w:p w14:paraId="689EF3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4E29E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4D5F0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5E4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1E752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256F5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620725S0700901</w:t>
            </w:r>
          </w:p>
        </w:tc>
        <w:tc>
          <w:tcPr>
            <w:tcW w:w="1001" w:type="pct"/>
            <w:vAlign w:val="center"/>
          </w:tcPr>
          <w:p w14:paraId="5D0B15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D3E0E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0B11E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A8D3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8932E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15C18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620725S0101001</w:t>
            </w:r>
          </w:p>
        </w:tc>
        <w:tc>
          <w:tcPr>
            <w:tcW w:w="1001" w:type="pct"/>
            <w:vAlign w:val="center"/>
          </w:tcPr>
          <w:p w14:paraId="651FE3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13699F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62312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0849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76011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B900C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620725S0701101</w:t>
            </w:r>
          </w:p>
        </w:tc>
        <w:tc>
          <w:tcPr>
            <w:tcW w:w="1001" w:type="pct"/>
            <w:vAlign w:val="center"/>
          </w:tcPr>
          <w:p w14:paraId="6049BA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78E0A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6F2383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5E3F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8C1C0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C0539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620725S0701201</w:t>
            </w:r>
          </w:p>
        </w:tc>
        <w:tc>
          <w:tcPr>
            <w:tcW w:w="1001" w:type="pct"/>
            <w:vAlign w:val="center"/>
          </w:tcPr>
          <w:p w14:paraId="6F692D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30F38E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0AB6E7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53C3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50CF2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CC538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620725S0401301</w:t>
            </w:r>
          </w:p>
        </w:tc>
        <w:tc>
          <w:tcPr>
            <w:tcW w:w="1001" w:type="pct"/>
            <w:vAlign w:val="center"/>
          </w:tcPr>
          <w:p w14:paraId="45030B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20E5DE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D9D43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DA4A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29AF5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DC000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620725S0701401</w:t>
            </w:r>
          </w:p>
        </w:tc>
        <w:tc>
          <w:tcPr>
            <w:tcW w:w="1001" w:type="pct"/>
            <w:vAlign w:val="center"/>
          </w:tcPr>
          <w:p w14:paraId="09F257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115A9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707B4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9F56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1098D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68AC8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620725S0701501</w:t>
            </w:r>
          </w:p>
        </w:tc>
        <w:tc>
          <w:tcPr>
            <w:tcW w:w="1001" w:type="pct"/>
            <w:vAlign w:val="center"/>
          </w:tcPr>
          <w:p w14:paraId="554B26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3F1D81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9EDFC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2825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5C90A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CA970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620725S0401601</w:t>
            </w:r>
          </w:p>
        </w:tc>
        <w:tc>
          <w:tcPr>
            <w:tcW w:w="1001" w:type="pct"/>
            <w:vAlign w:val="center"/>
          </w:tcPr>
          <w:p w14:paraId="5B3F20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1FCE43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46FA11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7A53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E992B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538B1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620725S0401701</w:t>
            </w:r>
          </w:p>
        </w:tc>
        <w:tc>
          <w:tcPr>
            <w:tcW w:w="1001" w:type="pct"/>
            <w:vAlign w:val="center"/>
          </w:tcPr>
          <w:p w14:paraId="5AF77A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6329D0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563D45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7187F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778C4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1F1A7B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620725S0301801</w:t>
            </w:r>
          </w:p>
        </w:tc>
        <w:tc>
          <w:tcPr>
            <w:tcW w:w="1001" w:type="pct"/>
            <w:vAlign w:val="center"/>
          </w:tcPr>
          <w:p w14:paraId="56016C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FB29D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249BA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ABA4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781E6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1D7C0E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620725S0701901</w:t>
            </w:r>
          </w:p>
        </w:tc>
        <w:tc>
          <w:tcPr>
            <w:tcW w:w="1001" w:type="pct"/>
            <w:vAlign w:val="center"/>
          </w:tcPr>
          <w:p w14:paraId="3B39F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398824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36E719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2BCF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769B8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6DCFCB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620725S0702001</w:t>
            </w:r>
          </w:p>
        </w:tc>
        <w:tc>
          <w:tcPr>
            <w:tcW w:w="1001" w:type="pct"/>
            <w:vAlign w:val="center"/>
          </w:tcPr>
          <w:p w14:paraId="57CCED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6BBE1A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70CD7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A7F0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5AB5E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A482C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620725S0102101</w:t>
            </w:r>
          </w:p>
        </w:tc>
        <w:tc>
          <w:tcPr>
            <w:tcW w:w="1001" w:type="pct"/>
            <w:vAlign w:val="center"/>
          </w:tcPr>
          <w:p w14:paraId="3DDE24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E30CB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00F3F8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BD5D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55942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C5D91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620725S0102201</w:t>
            </w:r>
          </w:p>
        </w:tc>
        <w:tc>
          <w:tcPr>
            <w:tcW w:w="1001" w:type="pct"/>
            <w:vAlign w:val="center"/>
          </w:tcPr>
          <w:p w14:paraId="1C9F47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2573A2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02022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6165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4B124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AD219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620725S0702301</w:t>
            </w:r>
          </w:p>
        </w:tc>
        <w:tc>
          <w:tcPr>
            <w:tcW w:w="1001" w:type="pct"/>
            <w:vAlign w:val="center"/>
          </w:tcPr>
          <w:p w14:paraId="693A0B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72D4CB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89C7A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72D7A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2A818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5C7FA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620725S0102401</w:t>
            </w:r>
          </w:p>
        </w:tc>
        <w:tc>
          <w:tcPr>
            <w:tcW w:w="1001" w:type="pct"/>
            <w:vAlign w:val="center"/>
          </w:tcPr>
          <w:p w14:paraId="13DAE2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4F2574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6AF923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9321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56D0B9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住宅用地</w:t>
            </w:r>
          </w:p>
        </w:tc>
        <w:tc>
          <w:tcPr>
            <w:tcW w:w="1008" w:type="pct"/>
            <w:vAlign w:val="center"/>
          </w:tcPr>
          <w:p w14:paraId="206EC6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1001" w:type="pct"/>
            <w:vAlign w:val="center"/>
          </w:tcPr>
          <w:p w14:paraId="54B7B6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26E9C9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1E8C0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4FDE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1B9D3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0F07E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1001" w:type="pct"/>
            <w:vAlign w:val="center"/>
          </w:tcPr>
          <w:p w14:paraId="152DD0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199D95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4D74CD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762A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C8FA3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5D8503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1001" w:type="pct"/>
            <w:vAlign w:val="center"/>
          </w:tcPr>
          <w:p w14:paraId="52EBA4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50324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48EDA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920B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EF8D4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5AFC81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1001" w:type="pct"/>
            <w:vAlign w:val="center"/>
          </w:tcPr>
          <w:p w14:paraId="23F547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13C818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E727C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20AE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48489F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住宅用地</w:t>
            </w:r>
          </w:p>
        </w:tc>
        <w:tc>
          <w:tcPr>
            <w:tcW w:w="1008" w:type="pct"/>
            <w:vAlign w:val="center"/>
          </w:tcPr>
          <w:p w14:paraId="250993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1001" w:type="pct"/>
            <w:vAlign w:val="center"/>
          </w:tcPr>
          <w:p w14:paraId="7B752B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59185A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restart"/>
            <w:vAlign w:val="center"/>
          </w:tcPr>
          <w:p w14:paraId="41E7F9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①“</w:t>
            </w:r>
            <w:r>
              <w:t>七通一平</w:t>
            </w:r>
            <w:r>
              <w:rPr>
                <w:rFonts w:hint="eastAsia"/>
              </w:rPr>
              <w:t>”是指宗地红线外</w:t>
            </w:r>
            <w:r>
              <w:t>通路、通电、通讯、供水、排水、供热、供气</w:t>
            </w:r>
            <w:r>
              <w:rPr>
                <w:rFonts w:hint="eastAsia"/>
              </w:rPr>
              <w:t>，宗地红线内</w:t>
            </w:r>
            <w:r>
              <w:t>场地平整</w:t>
            </w:r>
          </w:p>
          <w:p w14:paraId="46817C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②“六通一平”是指宗地红线外通路、通电、通讯、供水、排水、供热，宗地红线内场地平整</w:t>
            </w:r>
          </w:p>
          <w:p w14:paraId="4B2240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③“五通一平”是指宗地红线外通路、通电、通讯、供水、排水，宗地红线内场地平整</w:t>
            </w:r>
          </w:p>
        </w:tc>
      </w:tr>
      <w:tr w14:paraId="189A4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6DC34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8E146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1001" w:type="pct"/>
            <w:vAlign w:val="center"/>
          </w:tcPr>
          <w:p w14:paraId="054E19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203B8F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7FC64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10E9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2DF67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7F9EE3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1001" w:type="pct"/>
            <w:vAlign w:val="center"/>
          </w:tcPr>
          <w:p w14:paraId="0D7BCB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6130DF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AEE3F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AEF4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6B7C9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3A93B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1001" w:type="pct"/>
            <w:vAlign w:val="center"/>
          </w:tcPr>
          <w:p w14:paraId="0E6E1B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11EA3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F751D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DFA7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847AD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50E49D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1001" w:type="pct"/>
            <w:vAlign w:val="center"/>
          </w:tcPr>
          <w:p w14:paraId="6D7CBD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657265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0B940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35D5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BAB34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5216FA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1001" w:type="pct"/>
            <w:vAlign w:val="center"/>
          </w:tcPr>
          <w:p w14:paraId="56842F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281E11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24A054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53B0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3AFBD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6814F5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1001" w:type="pct"/>
            <w:vAlign w:val="center"/>
          </w:tcPr>
          <w:p w14:paraId="07162F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791700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027B09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016A9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38F4DA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BA2C2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1001" w:type="pct"/>
            <w:vAlign w:val="center"/>
          </w:tcPr>
          <w:p w14:paraId="1E1269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436025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A837D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31D01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16113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444F6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1001" w:type="pct"/>
            <w:vAlign w:val="center"/>
          </w:tcPr>
          <w:p w14:paraId="54BE29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1E3A22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375ACF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63F1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7BC36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A7812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1001" w:type="pct"/>
            <w:vAlign w:val="center"/>
          </w:tcPr>
          <w:p w14:paraId="5B6C84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6D2E09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1A1C2E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5C9D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CF5E3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01843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1001" w:type="pct"/>
            <w:vAlign w:val="center"/>
          </w:tcPr>
          <w:p w14:paraId="3DD256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494C0B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055916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776B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AE676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66727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1001" w:type="pct"/>
            <w:vAlign w:val="center"/>
          </w:tcPr>
          <w:p w14:paraId="5E5017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4193DE3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0C102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10C3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14809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539819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1001" w:type="pct"/>
            <w:vAlign w:val="center"/>
          </w:tcPr>
          <w:p w14:paraId="0D0C56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2D6FBD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32BD3E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CB9C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DA631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1BC68C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1001" w:type="pct"/>
            <w:vAlign w:val="center"/>
          </w:tcPr>
          <w:p w14:paraId="2B15DF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012E47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7769E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E45D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E9673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CE8943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1001" w:type="pct"/>
            <w:vAlign w:val="center"/>
          </w:tcPr>
          <w:p w14:paraId="418B10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F049E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3F2FF7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B8FB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812AF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FE569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1001" w:type="pct"/>
            <w:vAlign w:val="center"/>
          </w:tcPr>
          <w:p w14:paraId="6F12CC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F35E0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10F53F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70B87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4379F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4E26C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1001" w:type="pct"/>
            <w:vAlign w:val="center"/>
          </w:tcPr>
          <w:p w14:paraId="1D7A53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78E09D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5C0CC3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773B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F3071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30713E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1001" w:type="pct"/>
            <w:vAlign w:val="center"/>
          </w:tcPr>
          <w:p w14:paraId="0374DF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35AB12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7F0254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6A74B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D739D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677889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1001" w:type="pct"/>
            <w:vAlign w:val="center"/>
          </w:tcPr>
          <w:p w14:paraId="163816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001" w:type="pct"/>
            <w:vAlign w:val="center"/>
          </w:tcPr>
          <w:p w14:paraId="00CAE4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七通一平</w:t>
            </w:r>
          </w:p>
        </w:tc>
        <w:tc>
          <w:tcPr>
            <w:tcW w:w="1385" w:type="pct"/>
            <w:vMerge w:val="continue"/>
            <w:vAlign w:val="center"/>
          </w:tcPr>
          <w:p w14:paraId="02AE0E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20ADB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A8DC4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BC0636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620725Z0102401</w:t>
            </w:r>
          </w:p>
        </w:tc>
        <w:tc>
          <w:tcPr>
            <w:tcW w:w="1001" w:type="pct"/>
            <w:vAlign w:val="center"/>
          </w:tcPr>
          <w:p w14:paraId="2EB1D5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001" w:type="pct"/>
            <w:vAlign w:val="center"/>
          </w:tcPr>
          <w:p w14:paraId="77468E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1385" w:type="pct"/>
            <w:vMerge w:val="continue"/>
            <w:vAlign w:val="center"/>
          </w:tcPr>
          <w:p w14:paraId="68DDD1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7C2A6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43E731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1008" w:type="pct"/>
            <w:vAlign w:val="center"/>
          </w:tcPr>
          <w:p w14:paraId="175ABE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1001" w:type="pct"/>
            <w:vAlign w:val="center"/>
          </w:tcPr>
          <w:p w14:paraId="0F5572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5C05E2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68D2DB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B099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2071D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661561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1001" w:type="pct"/>
            <w:vAlign w:val="center"/>
          </w:tcPr>
          <w:p w14:paraId="5D4949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5F95D5F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123D76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E3AE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9158A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6A79E8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1001" w:type="pct"/>
            <w:vAlign w:val="center"/>
          </w:tcPr>
          <w:p w14:paraId="61D0F2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2802DB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10A829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A737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405F8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427BF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1001" w:type="pct"/>
            <w:vAlign w:val="center"/>
          </w:tcPr>
          <w:p w14:paraId="03E952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29095F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6797ED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7E982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A331F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265F2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1001" w:type="pct"/>
            <w:vAlign w:val="center"/>
          </w:tcPr>
          <w:p w14:paraId="2B2A70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162BC6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287A80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36AF5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E2B19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467DB0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1001" w:type="pct"/>
            <w:vAlign w:val="center"/>
          </w:tcPr>
          <w:p w14:paraId="5EDF20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30F190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3E3C9F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3E133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02E7A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1228B4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1001" w:type="pct"/>
            <w:vAlign w:val="center"/>
          </w:tcPr>
          <w:p w14:paraId="3EAEEE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5800B4D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2E278B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29BB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25B45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08" w:type="pct"/>
            <w:vAlign w:val="center"/>
          </w:tcPr>
          <w:p w14:paraId="027FC7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1001" w:type="pct"/>
            <w:vAlign w:val="center"/>
          </w:tcPr>
          <w:p w14:paraId="7B17B8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001" w:type="pct"/>
            <w:vAlign w:val="center"/>
          </w:tcPr>
          <w:p w14:paraId="580FF6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1385" w:type="pct"/>
            <w:vMerge w:val="continue"/>
            <w:vAlign w:val="center"/>
          </w:tcPr>
          <w:p w14:paraId="777EB2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bl>
    <w:p w14:paraId="3B730D02">
      <w:pPr>
        <w:bidi w:val="0"/>
      </w:pPr>
      <w:r>
        <w:t>8.价格表现形式：对于容积率高于1.0的商服及住宅用地</w:t>
      </w:r>
      <w:r>
        <w:rPr>
          <w:rFonts w:hint="eastAsia"/>
        </w:rPr>
        <w:t>标定地价的</w:t>
      </w:r>
      <w:r>
        <w:t>表现形式为楼面地价和地面地价；对于容积率低于或等于1.0的商服、住宅以及工业用地</w:t>
      </w:r>
      <w:r>
        <w:rPr>
          <w:rFonts w:hint="eastAsia"/>
        </w:rPr>
        <w:t>标定地价的</w:t>
      </w:r>
      <w:r>
        <w:t>表现形式为地面地价。</w:t>
      </w:r>
    </w:p>
    <w:p w14:paraId="47C6E496">
      <w:pPr>
        <w:bidi w:val="0"/>
      </w:pPr>
      <w:r>
        <w:t>9.市场特征为平稳正常市场、公开竞争市场条件。</w:t>
      </w:r>
    </w:p>
    <w:p w14:paraId="609C78D9">
      <w:pPr>
        <w:pStyle w:val="3"/>
        <w:bidi w:val="0"/>
        <w:rPr>
          <w:rFonts w:hint="eastAsia"/>
          <w:lang w:eastAsia="zh-CN"/>
        </w:rPr>
      </w:pPr>
      <w:bookmarkStart w:id="115" w:name="_Toc576"/>
      <w:r>
        <w:rPr>
          <w:rFonts w:hint="eastAsia"/>
          <w:lang w:eastAsia="zh-CN"/>
        </w:rPr>
        <w:t>二、评估原则</w:t>
      </w:r>
      <w:bookmarkEnd w:id="115"/>
    </w:p>
    <w:p w14:paraId="58A9FACA">
      <w:pPr>
        <w:bidi w:val="0"/>
        <w:rPr>
          <w:rFonts w:hint="eastAsia"/>
          <w:lang w:eastAsia="zh-CN"/>
        </w:rPr>
      </w:pPr>
      <w:r>
        <w:rPr>
          <w:rFonts w:hint="eastAsia"/>
          <w:lang w:eastAsia="zh-CN"/>
        </w:rPr>
        <w:t>根据地价评估的技术规程及估价对象的具体情况，为了正确拟定技术路线和工作方法，揭示出土地的客观价值，本次对于标定地价的评估遵循《标定地价规程》（TD/T 1052-2017）、《城镇土地估价规程》（GB/T 18508</w:t>
      </w:r>
      <w:r>
        <w:rPr>
          <w:rFonts w:hint="eastAsia"/>
          <w:lang w:val="en-US" w:eastAsia="zh-CN"/>
        </w:rPr>
        <w:t>-</w:t>
      </w:r>
      <w:r>
        <w:rPr>
          <w:rFonts w:hint="eastAsia"/>
          <w:lang w:eastAsia="zh-CN"/>
        </w:rPr>
        <w:t>2014）的要求，评估主要遵循以下原则：</w:t>
      </w:r>
    </w:p>
    <w:p w14:paraId="3696FC31">
      <w:pPr>
        <w:pStyle w:val="4"/>
        <w:bidi w:val="0"/>
        <w:rPr>
          <w:rFonts w:hint="eastAsia"/>
          <w:lang w:eastAsia="zh-CN"/>
        </w:rPr>
      </w:pPr>
      <w:r>
        <w:rPr>
          <w:rFonts w:hint="eastAsia"/>
          <w:lang w:eastAsia="zh-CN"/>
        </w:rPr>
        <w:t>（一）替代原则</w:t>
      </w:r>
    </w:p>
    <w:p w14:paraId="4430948C">
      <w:pPr>
        <w:bidi w:val="0"/>
        <w:rPr>
          <w:rFonts w:hint="eastAsia"/>
          <w:lang w:eastAsia="zh-CN"/>
        </w:rPr>
      </w:pPr>
      <w:r>
        <w:rPr>
          <w:rFonts w:hint="eastAsia"/>
          <w:lang w:eastAsia="zh-CN"/>
        </w:rPr>
        <w:t>根据市场运行规律，在同一商品市场中，商品或提供服务的效用相同或大致相似时，价格低者吸引需求，即有两个以上互有替代性的商品或服务同时存在时，商品或服务的价格是经过相互影响与比较之后来决定的。土地价格也同样遵循替代规律，所以土地估价应以相邻地区或类似地区功能相同或相近、条件相似的土地市场交易价格为依据，估价结果不得明显偏离具有替代性质的土地客观价格。标准宗地地价评估中采用的市场比较法、剩余法、收益还原法、成本逼近法、交易样本修正法、基准地价系数修正法均体现了估价的替代原则。</w:t>
      </w:r>
    </w:p>
    <w:p w14:paraId="2F07B4A8">
      <w:pPr>
        <w:pStyle w:val="4"/>
        <w:bidi w:val="0"/>
        <w:rPr>
          <w:rFonts w:hint="eastAsia"/>
          <w:lang w:eastAsia="zh-CN"/>
        </w:rPr>
      </w:pPr>
      <w:r>
        <w:rPr>
          <w:rFonts w:hint="eastAsia"/>
          <w:lang w:eastAsia="zh-CN"/>
        </w:rPr>
        <w:t>（二）最有效利用原则</w:t>
      </w:r>
    </w:p>
    <w:p w14:paraId="7D11B902">
      <w:pPr>
        <w:bidi w:val="0"/>
        <w:rPr>
          <w:rFonts w:hint="eastAsia"/>
          <w:lang w:eastAsia="zh-CN"/>
        </w:rPr>
      </w:pPr>
      <w:r>
        <w:rPr>
          <w:rFonts w:hint="eastAsia"/>
          <w:lang w:eastAsia="zh-CN"/>
        </w:rPr>
        <w:t>评估应以标准宗地最有效利用为前提。判断土地的最有效利用以土地利用是否符合自身利用条件、法律法规政策及规划限制、市场要求和最佳利用程度等为依据。</w:t>
      </w:r>
    </w:p>
    <w:p w14:paraId="47EB35CC">
      <w:pPr>
        <w:pStyle w:val="4"/>
        <w:bidi w:val="0"/>
        <w:rPr>
          <w:rFonts w:hint="eastAsia"/>
          <w:lang w:eastAsia="zh-CN"/>
        </w:rPr>
      </w:pPr>
      <w:r>
        <w:rPr>
          <w:rFonts w:hint="eastAsia"/>
          <w:lang w:eastAsia="zh-CN"/>
        </w:rPr>
        <w:t>（三）预期收益原则</w:t>
      </w:r>
    </w:p>
    <w:p w14:paraId="21237A12">
      <w:pPr>
        <w:bidi w:val="0"/>
        <w:rPr>
          <w:rFonts w:hint="eastAsia"/>
          <w:lang w:eastAsia="zh-CN"/>
        </w:rPr>
      </w:pPr>
      <w:r>
        <w:rPr>
          <w:rFonts w:hint="eastAsia"/>
          <w:lang w:eastAsia="zh-CN"/>
        </w:rPr>
        <w:t>以标准宗地在正常利用条件下的未来客观有效的预期收益为依据。标准宗地地价评估采用收益还原法时，确定的土地收益是通过调查市场案例经比较后得出的，符合当前市场的正常客观收益水平，并假设该收益水平在评估设定年期内保持稳定；确定还原率时应充分考虑投资年期与收益风险之间的关系。</w:t>
      </w:r>
    </w:p>
    <w:p w14:paraId="7FA0E8F0">
      <w:pPr>
        <w:pStyle w:val="4"/>
        <w:bidi w:val="0"/>
        <w:rPr>
          <w:rFonts w:hint="eastAsia"/>
          <w:lang w:eastAsia="zh-CN"/>
        </w:rPr>
      </w:pPr>
      <w:r>
        <w:rPr>
          <w:rFonts w:hint="eastAsia"/>
          <w:lang w:eastAsia="zh-CN"/>
        </w:rPr>
        <w:t>（四）供需原则</w:t>
      </w:r>
    </w:p>
    <w:p w14:paraId="4CEF033A">
      <w:pPr>
        <w:bidi w:val="0"/>
        <w:rPr>
          <w:rFonts w:hint="eastAsia"/>
          <w:lang w:eastAsia="zh-CN"/>
        </w:rPr>
      </w:pPr>
      <w:r>
        <w:rPr>
          <w:rFonts w:hint="eastAsia"/>
          <w:lang w:eastAsia="zh-CN"/>
        </w:rPr>
        <w:t>在完全的市场竞争中，一般商品的价格都取决于供求的均衡点。供小于求，价格就会提高，否则，价格就会降低。由于土地与一般商品相比，具有独特的人文和自然特性，因此在进行标定地价评估时应以市场供需决定土地价格为依据，并充分考虑土地供需的特殊性和土地市场的地域性。</w:t>
      </w:r>
    </w:p>
    <w:p w14:paraId="7884C276">
      <w:pPr>
        <w:pStyle w:val="4"/>
        <w:bidi w:val="0"/>
        <w:rPr>
          <w:rFonts w:hint="eastAsia"/>
          <w:lang w:eastAsia="zh-CN"/>
        </w:rPr>
      </w:pPr>
      <w:r>
        <w:rPr>
          <w:rFonts w:hint="eastAsia"/>
          <w:lang w:eastAsia="zh-CN"/>
        </w:rPr>
        <w:t>（五）贡献原则</w:t>
      </w:r>
    </w:p>
    <w:p w14:paraId="09A32A85">
      <w:pPr>
        <w:bidi w:val="0"/>
        <w:rPr>
          <w:rFonts w:hint="eastAsia"/>
          <w:lang w:eastAsia="zh-CN"/>
        </w:rPr>
      </w:pPr>
      <w:r>
        <w:rPr>
          <w:rFonts w:hint="eastAsia"/>
          <w:lang w:eastAsia="zh-CN"/>
        </w:rPr>
        <w:t>按照经济学的边际收益原则，衡量各生产要素的价值大小，可依据其对总收益的贡献大小来决定，依据这一原理，不动产总收益是由土地及其他生产要素共同作用的结果，土地价格可根据土地对不动产收益的贡献大小确定，在评估时应考虑到其他生产要素对总收益的贡献，并进行剥离。剩余法、收益还原法评估标准宗地地价时体现了土地对不动产收益的贡献过程。</w:t>
      </w:r>
    </w:p>
    <w:p w14:paraId="31BA8671">
      <w:pPr>
        <w:pStyle w:val="4"/>
        <w:bidi w:val="0"/>
        <w:rPr>
          <w:rFonts w:hint="eastAsia"/>
          <w:lang w:eastAsia="zh-CN"/>
        </w:rPr>
      </w:pPr>
      <w:r>
        <w:rPr>
          <w:rFonts w:hint="eastAsia"/>
          <w:lang w:eastAsia="zh-CN"/>
        </w:rPr>
        <w:t>（六）公开市场原则</w:t>
      </w:r>
    </w:p>
    <w:p w14:paraId="19141434">
      <w:pPr>
        <w:bidi w:val="0"/>
        <w:rPr>
          <w:rFonts w:hint="eastAsia"/>
          <w:lang w:eastAsia="zh-CN"/>
        </w:rPr>
      </w:pPr>
      <w:r>
        <w:rPr>
          <w:rFonts w:hint="eastAsia"/>
          <w:lang w:eastAsia="zh-CN"/>
        </w:rPr>
        <w:t>评估结果在公平、公正、公开的土地市场上可以实现。</w:t>
      </w:r>
    </w:p>
    <w:p w14:paraId="5027C9E1">
      <w:pPr>
        <w:pStyle w:val="4"/>
        <w:bidi w:val="0"/>
        <w:rPr>
          <w:rFonts w:hint="eastAsia"/>
          <w:lang w:eastAsia="zh-CN"/>
        </w:rPr>
      </w:pPr>
      <w:r>
        <w:rPr>
          <w:rFonts w:hint="eastAsia"/>
          <w:lang w:eastAsia="zh-CN"/>
        </w:rPr>
        <w:t>（七）价值主导原则</w:t>
      </w:r>
    </w:p>
    <w:p w14:paraId="60EA6477">
      <w:pPr>
        <w:bidi w:val="0"/>
        <w:rPr>
          <w:rFonts w:hint="eastAsia"/>
          <w:lang w:eastAsia="zh-CN"/>
        </w:rPr>
      </w:pPr>
      <w:r>
        <w:rPr>
          <w:rFonts w:hint="eastAsia"/>
          <w:lang w:eastAsia="zh-CN"/>
        </w:rPr>
        <w:t>土地综合质量优劣是对土地价格产生影响的主要因素。在评估时应对土地的综合质量进行判定，对其区域状况、个别因素进行充分分析，合理确定土地价格。</w:t>
      </w:r>
    </w:p>
    <w:p w14:paraId="06094E79">
      <w:pPr>
        <w:pStyle w:val="4"/>
        <w:bidi w:val="0"/>
        <w:rPr>
          <w:rFonts w:hint="eastAsia"/>
          <w:lang w:eastAsia="zh-CN"/>
        </w:rPr>
      </w:pPr>
      <w:r>
        <w:rPr>
          <w:rFonts w:hint="eastAsia"/>
          <w:lang w:eastAsia="zh-CN"/>
        </w:rPr>
        <w:t>（八）审慎原则</w:t>
      </w:r>
    </w:p>
    <w:p w14:paraId="7D6542FC">
      <w:pPr>
        <w:bidi w:val="0"/>
        <w:rPr>
          <w:rFonts w:hint="eastAsia"/>
          <w:lang w:eastAsia="zh-CN"/>
        </w:rPr>
      </w:pPr>
      <w:r>
        <w:rPr>
          <w:rFonts w:hint="eastAsia"/>
          <w:lang w:eastAsia="zh-CN"/>
        </w:rPr>
        <w:t>在评估中确定相关参数和结果时，应分析并充分考虑土地市场运行状况、有关行业发展状况以及存在的风险。</w:t>
      </w:r>
    </w:p>
    <w:p w14:paraId="51F6E8C3">
      <w:pPr>
        <w:pStyle w:val="3"/>
        <w:bidi w:val="0"/>
        <w:rPr>
          <w:rFonts w:hint="eastAsia"/>
          <w:lang w:eastAsia="zh-CN"/>
        </w:rPr>
      </w:pPr>
      <w:bookmarkStart w:id="116" w:name="_Toc31764"/>
      <w:r>
        <w:rPr>
          <w:rFonts w:hint="eastAsia"/>
          <w:lang w:eastAsia="zh-CN"/>
        </w:rPr>
        <w:t>三、评估方法的选择</w:t>
      </w:r>
      <w:bookmarkEnd w:id="116"/>
    </w:p>
    <w:p w14:paraId="53C091EB">
      <w:pPr>
        <w:pStyle w:val="4"/>
        <w:bidi w:val="0"/>
        <w:rPr>
          <w:rFonts w:hint="eastAsia"/>
          <w:lang w:eastAsia="zh-CN"/>
        </w:rPr>
      </w:pPr>
      <w:r>
        <w:rPr>
          <w:rFonts w:hint="eastAsia"/>
          <w:lang w:eastAsia="zh-CN"/>
        </w:rPr>
        <w:t>（一）具体要求</w:t>
      </w:r>
    </w:p>
    <w:p w14:paraId="68FA8F63">
      <w:pPr>
        <w:bidi w:val="0"/>
        <w:rPr>
          <w:rFonts w:hint="eastAsia"/>
          <w:lang w:eastAsia="zh-CN"/>
        </w:rPr>
      </w:pPr>
      <w:r>
        <w:rPr>
          <w:rFonts w:hint="eastAsia"/>
          <w:lang w:eastAsia="zh-CN"/>
        </w:rPr>
        <w:t>1.标定地价评估方法选取的基本要求参照《城镇土地估价规程》（GB/T18508-2014），估价方法选择应利用估价人员调查的相关资料，按照地价评估技术规则，根据各种方法的适用性和可操作性，结合项目的具体特点（用地性质）以及估价目的等选择适当的估价方法。</w:t>
      </w:r>
    </w:p>
    <w:p w14:paraId="32D6995D">
      <w:pPr>
        <w:bidi w:val="0"/>
        <w:rPr>
          <w:rFonts w:hint="eastAsia"/>
          <w:lang w:eastAsia="zh-CN"/>
        </w:rPr>
      </w:pPr>
      <w:r>
        <w:rPr>
          <w:rFonts w:hint="eastAsia"/>
          <w:lang w:eastAsia="zh-CN"/>
        </w:rPr>
        <w:t>2.每宗地均至少采用两种方法评估。对于商业、住宅类用地，宜选用市场比较法、收益还原法、剩余法；对于工矿用地，宜选用市场比较法、成本逼近法，特殊情况下也可选用收益还原法。</w:t>
      </w:r>
    </w:p>
    <w:p w14:paraId="6599924D">
      <w:pPr>
        <w:bidi w:val="0"/>
        <w:rPr>
          <w:rFonts w:hint="eastAsia"/>
          <w:lang w:eastAsia="zh-CN"/>
        </w:rPr>
      </w:pPr>
      <w:r>
        <w:rPr>
          <w:rFonts w:hint="eastAsia"/>
          <w:lang w:eastAsia="zh-CN"/>
        </w:rPr>
        <w:t>3.标定地价系数修正法不应用于评估标定地价，原则上不宜使用基准地价系数修正法评估标定地价，确需使用，另一种方法慎用成本逼近法。</w:t>
      </w:r>
    </w:p>
    <w:p w14:paraId="2036B0DB">
      <w:pPr>
        <w:bidi w:val="0"/>
        <w:rPr>
          <w:rFonts w:hint="eastAsia"/>
          <w:lang w:eastAsia="zh-CN"/>
        </w:rPr>
      </w:pPr>
      <w:r>
        <w:rPr>
          <w:rFonts w:hint="eastAsia"/>
          <w:lang w:eastAsia="zh-CN"/>
        </w:rPr>
        <w:t>4.对于距估价期日一年内发生交易的标准宗地，可根据其交易价格直接修正评估标定地价内涵下的价格。</w:t>
      </w:r>
    </w:p>
    <w:p w14:paraId="6D9372F3">
      <w:pPr>
        <w:pStyle w:val="4"/>
        <w:bidi w:val="0"/>
        <w:rPr>
          <w:rFonts w:hint="eastAsia"/>
          <w:highlight w:val="yellow"/>
          <w:lang w:eastAsia="zh-CN"/>
        </w:rPr>
      </w:pPr>
      <w:r>
        <w:rPr>
          <w:rFonts w:hint="eastAsia"/>
          <w:highlight w:val="yellow"/>
          <w:lang w:eastAsia="zh-CN"/>
        </w:rPr>
        <w:t>（二）方法选择</w:t>
      </w:r>
    </w:p>
    <w:p w14:paraId="1157A4CD">
      <w:pPr>
        <w:bidi w:val="0"/>
        <w:rPr>
          <w:rFonts w:hint="eastAsia"/>
          <w:highlight w:val="yellow"/>
          <w:lang w:eastAsia="zh-CN"/>
        </w:rPr>
      </w:pPr>
      <w:r>
        <w:rPr>
          <w:rFonts w:hint="eastAsia"/>
          <w:highlight w:val="yellow"/>
          <w:lang w:eastAsia="zh-CN"/>
        </w:rPr>
        <w:t>本次山丹县各用途标准宗地标定地价评估方法的选取见表7-5至表7-7。</w:t>
      </w:r>
    </w:p>
    <w:p w14:paraId="2F124DA5">
      <w:pPr>
        <w:pStyle w:val="13"/>
        <w:bidi w:val="0"/>
        <w:rPr>
          <w:rFonts w:hint="eastAsia"/>
          <w:lang w:eastAsia="zh-CN"/>
        </w:rPr>
      </w:pPr>
    </w:p>
    <w:p w14:paraId="21B2ADC3">
      <w:pPr>
        <w:pStyle w:val="15"/>
        <w:bidi w:val="0"/>
        <w:rPr>
          <w:rFonts w:hint="eastAsia"/>
        </w:rPr>
      </w:pPr>
      <w:r>
        <w:t>表7-</w:t>
      </w:r>
      <w:r>
        <w:rPr>
          <w:rFonts w:hint="eastAsia"/>
        </w:rPr>
        <w:t>5</w:t>
      </w:r>
      <w:r>
        <w:t xml:space="preserve">  山丹县</w:t>
      </w:r>
      <w:r>
        <w:rPr>
          <w:rFonts w:hint="eastAsia"/>
        </w:rPr>
        <w:t>商服用地</w:t>
      </w:r>
      <w:r>
        <w:t>标准</w:t>
      </w:r>
      <w:r>
        <w:rPr>
          <w:rFonts w:hint="eastAsia"/>
        </w:rPr>
        <w:t>宗地</w:t>
      </w:r>
      <w:r>
        <w:t>评估方法选取</w:t>
      </w:r>
      <w:r>
        <w:rPr>
          <w:rFonts w:hint="eastAsia"/>
        </w:rPr>
        <w:t>表</w:t>
      </w:r>
    </w:p>
    <w:p w14:paraId="7433B153">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1702"/>
        <w:gridCol w:w="2977"/>
        <w:gridCol w:w="3142"/>
      </w:tblGrid>
      <w:tr w14:paraId="10D11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4" w:type="pct"/>
            <w:vMerge w:val="restart"/>
            <w:vAlign w:val="center"/>
          </w:tcPr>
          <w:p w14:paraId="5EC0E11D">
            <w:pPr>
              <w:pStyle w:val="16"/>
              <w:bidi w:val="0"/>
              <w:rPr>
                <w:b/>
                <w:bCs w:val="0"/>
              </w:rPr>
            </w:pPr>
            <w:bookmarkStart w:id="117" w:name="_Hlk203603199"/>
            <w:r>
              <w:rPr>
                <w:b/>
                <w:bCs w:val="0"/>
              </w:rPr>
              <w:t>用地类型</w:t>
            </w:r>
          </w:p>
        </w:tc>
        <w:tc>
          <w:tcPr>
            <w:tcW w:w="939" w:type="pct"/>
            <w:vMerge w:val="restart"/>
            <w:vAlign w:val="center"/>
          </w:tcPr>
          <w:p w14:paraId="2888F61F">
            <w:pPr>
              <w:pStyle w:val="16"/>
              <w:bidi w:val="0"/>
              <w:rPr>
                <w:b/>
                <w:bCs w:val="0"/>
              </w:rPr>
            </w:pPr>
            <w:r>
              <w:rPr>
                <w:b/>
                <w:bCs w:val="0"/>
              </w:rPr>
              <w:t>标准宗地编码</w:t>
            </w:r>
          </w:p>
        </w:tc>
        <w:tc>
          <w:tcPr>
            <w:tcW w:w="1642" w:type="pct"/>
            <w:vAlign w:val="center"/>
          </w:tcPr>
          <w:p w14:paraId="2956BBE9">
            <w:pPr>
              <w:pStyle w:val="16"/>
              <w:bidi w:val="0"/>
              <w:rPr>
                <w:b/>
                <w:bCs w:val="0"/>
              </w:rPr>
            </w:pPr>
            <w:r>
              <w:rPr>
                <w:b/>
                <w:bCs w:val="0"/>
              </w:rPr>
              <w:t>估价师1</w:t>
            </w:r>
          </w:p>
        </w:tc>
        <w:tc>
          <w:tcPr>
            <w:tcW w:w="1733" w:type="pct"/>
            <w:vAlign w:val="center"/>
          </w:tcPr>
          <w:p w14:paraId="7F739968">
            <w:pPr>
              <w:pStyle w:val="16"/>
              <w:bidi w:val="0"/>
              <w:rPr>
                <w:b/>
                <w:bCs w:val="0"/>
              </w:rPr>
            </w:pPr>
            <w:r>
              <w:rPr>
                <w:b/>
                <w:bCs w:val="0"/>
              </w:rPr>
              <w:t>估价师2</w:t>
            </w:r>
          </w:p>
        </w:tc>
      </w:tr>
      <w:tr w14:paraId="6C6F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4" w:type="pct"/>
            <w:vMerge w:val="continue"/>
            <w:vAlign w:val="center"/>
          </w:tcPr>
          <w:p w14:paraId="40FB136F">
            <w:pPr>
              <w:pStyle w:val="16"/>
              <w:bidi w:val="0"/>
              <w:rPr>
                <w:b/>
                <w:bCs w:val="0"/>
              </w:rPr>
            </w:pPr>
          </w:p>
        </w:tc>
        <w:tc>
          <w:tcPr>
            <w:tcW w:w="939" w:type="pct"/>
            <w:vMerge w:val="continue"/>
            <w:vAlign w:val="center"/>
          </w:tcPr>
          <w:p w14:paraId="7B255633">
            <w:pPr>
              <w:pStyle w:val="16"/>
              <w:bidi w:val="0"/>
              <w:rPr>
                <w:b/>
                <w:bCs w:val="0"/>
              </w:rPr>
            </w:pPr>
          </w:p>
        </w:tc>
        <w:tc>
          <w:tcPr>
            <w:tcW w:w="1642" w:type="pct"/>
            <w:vAlign w:val="center"/>
          </w:tcPr>
          <w:p w14:paraId="6268CA4D">
            <w:pPr>
              <w:pStyle w:val="16"/>
              <w:bidi w:val="0"/>
              <w:rPr>
                <w:b/>
                <w:bCs w:val="0"/>
              </w:rPr>
            </w:pPr>
            <w:r>
              <w:rPr>
                <w:b/>
                <w:bCs w:val="0"/>
              </w:rPr>
              <w:t>单存德：93270095</w:t>
            </w:r>
          </w:p>
        </w:tc>
        <w:tc>
          <w:tcPr>
            <w:tcW w:w="1733" w:type="pct"/>
            <w:vAlign w:val="center"/>
          </w:tcPr>
          <w:p w14:paraId="6925DBD7">
            <w:pPr>
              <w:pStyle w:val="16"/>
              <w:bidi w:val="0"/>
              <w:rPr>
                <w:b/>
                <w:bCs w:val="0"/>
              </w:rPr>
            </w:pPr>
            <w:r>
              <w:rPr>
                <w:b/>
                <w:bCs w:val="0"/>
              </w:rPr>
              <w:t>唐娥：30520231162000000046</w:t>
            </w:r>
          </w:p>
        </w:tc>
      </w:tr>
      <w:tr w14:paraId="03731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restart"/>
            <w:vAlign w:val="center"/>
          </w:tcPr>
          <w:p w14:paraId="05AFD8F4">
            <w:pPr>
              <w:pStyle w:val="16"/>
              <w:bidi w:val="0"/>
            </w:pPr>
          </w:p>
          <w:p w14:paraId="487CCFD8">
            <w:pPr>
              <w:pStyle w:val="16"/>
              <w:bidi w:val="0"/>
            </w:pPr>
          </w:p>
          <w:p w14:paraId="234819E0">
            <w:pPr>
              <w:pStyle w:val="16"/>
              <w:bidi w:val="0"/>
            </w:pPr>
          </w:p>
          <w:p w14:paraId="764FA56A">
            <w:pPr>
              <w:pStyle w:val="16"/>
              <w:bidi w:val="0"/>
            </w:pPr>
          </w:p>
          <w:p w14:paraId="4F2BA668">
            <w:pPr>
              <w:pStyle w:val="16"/>
              <w:bidi w:val="0"/>
            </w:pPr>
          </w:p>
          <w:p w14:paraId="33307C4C">
            <w:pPr>
              <w:pStyle w:val="16"/>
              <w:bidi w:val="0"/>
            </w:pPr>
          </w:p>
          <w:p w14:paraId="4E97334B">
            <w:pPr>
              <w:pStyle w:val="16"/>
              <w:bidi w:val="0"/>
            </w:pPr>
          </w:p>
          <w:p w14:paraId="704E2863">
            <w:pPr>
              <w:pStyle w:val="16"/>
              <w:bidi w:val="0"/>
            </w:pPr>
          </w:p>
          <w:p w14:paraId="28A1549E">
            <w:pPr>
              <w:pStyle w:val="16"/>
              <w:bidi w:val="0"/>
            </w:pPr>
          </w:p>
          <w:p w14:paraId="551ED8D8">
            <w:pPr>
              <w:pStyle w:val="16"/>
              <w:bidi w:val="0"/>
            </w:pPr>
          </w:p>
          <w:p w14:paraId="04E7A788">
            <w:pPr>
              <w:pStyle w:val="16"/>
              <w:bidi w:val="0"/>
            </w:pPr>
          </w:p>
          <w:p w14:paraId="1295090B">
            <w:pPr>
              <w:pStyle w:val="16"/>
              <w:bidi w:val="0"/>
            </w:pPr>
            <w:r>
              <w:t>商服用地</w:t>
            </w:r>
          </w:p>
          <w:p w14:paraId="158D656A">
            <w:pPr>
              <w:pStyle w:val="16"/>
              <w:bidi w:val="0"/>
            </w:pPr>
          </w:p>
          <w:p w14:paraId="0323C82E">
            <w:pPr>
              <w:pStyle w:val="16"/>
              <w:bidi w:val="0"/>
            </w:pPr>
          </w:p>
          <w:p w14:paraId="4FA7A9CF">
            <w:pPr>
              <w:pStyle w:val="16"/>
              <w:bidi w:val="0"/>
            </w:pPr>
          </w:p>
          <w:p w14:paraId="676DB032">
            <w:pPr>
              <w:pStyle w:val="16"/>
              <w:bidi w:val="0"/>
            </w:pPr>
          </w:p>
          <w:p w14:paraId="4E527CC4">
            <w:pPr>
              <w:pStyle w:val="16"/>
              <w:bidi w:val="0"/>
            </w:pPr>
          </w:p>
          <w:p w14:paraId="6DF1945C">
            <w:pPr>
              <w:pStyle w:val="16"/>
              <w:bidi w:val="0"/>
            </w:pPr>
          </w:p>
          <w:p w14:paraId="7DD05AE4">
            <w:pPr>
              <w:pStyle w:val="16"/>
              <w:bidi w:val="0"/>
            </w:pPr>
          </w:p>
          <w:p w14:paraId="0B5D4EB4">
            <w:pPr>
              <w:pStyle w:val="16"/>
              <w:bidi w:val="0"/>
            </w:pPr>
          </w:p>
          <w:p w14:paraId="5EFBB6F7">
            <w:pPr>
              <w:pStyle w:val="16"/>
              <w:bidi w:val="0"/>
            </w:pPr>
          </w:p>
          <w:p w14:paraId="4933932C">
            <w:pPr>
              <w:pStyle w:val="16"/>
              <w:bidi w:val="0"/>
            </w:pPr>
          </w:p>
          <w:p w14:paraId="56F41F1A">
            <w:pPr>
              <w:pStyle w:val="16"/>
              <w:bidi w:val="0"/>
            </w:pPr>
          </w:p>
          <w:p w14:paraId="74FCF42B">
            <w:pPr>
              <w:pStyle w:val="16"/>
              <w:bidi w:val="0"/>
            </w:pPr>
          </w:p>
          <w:p w14:paraId="356CCAB7">
            <w:pPr>
              <w:pStyle w:val="16"/>
              <w:bidi w:val="0"/>
            </w:pPr>
          </w:p>
          <w:p w14:paraId="46C5441D">
            <w:pPr>
              <w:pStyle w:val="16"/>
              <w:bidi w:val="0"/>
            </w:pPr>
          </w:p>
          <w:p w14:paraId="3D9706FC">
            <w:pPr>
              <w:pStyle w:val="16"/>
              <w:bidi w:val="0"/>
            </w:pPr>
          </w:p>
          <w:p w14:paraId="2A5E343C">
            <w:pPr>
              <w:pStyle w:val="16"/>
              <w:bidi w:val="0"/>
            </w:pPr>
          </w:p>
          <w:p w14:paraId="01114A31">
            <w:pPr>
              <w:pStyle w:val="16"/>
              <w:bidi w:val="0"/>
            </w:pPr>
          </w:p>
          <w:p w14:paraId="64DE1483">
            <w:pPr>
              <w:pStyle w:val="16"/>
              <w:bidi w:val="0"/>
            </w:pPr>
          </w:p>
          <w:p w14:paraId="5AE60D86">
            <w:pPr>
              <w:pStyle w:val="16"/>
              <w:bidi w:val="0"/>
            </w:pPr>
          </w:p>
          <w:p w14:paraId="7C058394">
            <w:pPr>
              <w:pStyle w:val="16"/>
              <w:bidi w:val="0"/>
            </w:pPr>
          </w:p>
          <w:p w14:paraId="6B36D28E">
            <w:pPr>
              <w:pStyle w:val="16"/>
              <w:bidi w:val="0"/>
            </w:pPr>
          </w:p>
          <w:p w14:paraId="759E4DC7">
            <w:pPr>
              <w:pStyle w:val="16"/>
              <w:bidi w:val="0"/>
            </w:pPr>
          </w:p>
          <w:p w14:paraId="4B8A2131">
            <w:pPr>
              <w:pStyle w:val="16"/>
              <w:bidi w:val="0"/>
            </w:pPr>
            <w:r>
              <w:rPr>
                <w:rFonts w:hint="eastAsia"/>
                <w:lang w:eastAsia="zh-CN"/>
              </w:rPr>
              <w:t>商服用地</w:t>
            </w:r>
          </w:p>
          <w:p w14:paraId="2FC343F1">
            <w:pPr>
              <w:pStyle w:val="16"/>
              <w:bidi w:val="0"/>
              <w:rPr>
                <w:rFonts w:hint="eastAsia" w:eastAsia="仿宋_GB2312"/>
                <w:lang w:eastAsia="zh-CN"/>
              </w:rPr>
            </w:pPr>
          </w:p>
        </w:tc>
        <w:tc>
          <w:tcPr>
            <w:tcW w:w="939" w:type="pct"/>
            <w:vAlign w:val="center"/>
          </w:tcPr>
          <w:p w14:paraId="7A88B459">
            <w:pPr>
              <w:pStyle w:val="16"/>
              <w:bidi w:val="0"/>
            </w:pPr>
            <w:r>
              <w:t>620725S0200101</w:t>
            </w:r>
          </w:p>
        </w:tc>
        <w:tc>
          <w:tcPr>
            <w:tcW w:w="1642" w:type="pct"/>
            <w:vAlign w:val="center"/>
          </w:tcPr>
          <w:p w14:paraId="697BB3DD">
            <w:pPr>
              <w:pStyle w:val="16"/>
              <w:bidi w:val="0"/>
            </w:pPr>
            <w:bookmarkStart w:id="118" w:name="OLE_LINK33"/>
            <w:r>
              <w:t>成本逼近法、收益还原法</w:t>
            </w:r>
            <w:bookmarkEnd w:id="118"/>
          </w:p>
        </w:tc>
        <w:tc>
          <w:tcPr>
            <w:tcW w:w="1733" w:type="pct"/>
            <w:vAlign w:val="center"/>
          </w:tcPr>
          <w:p w14:paraId="49B0171A">
            <w:pPr>
              <w:pStyle w:val="16"/>
              <w:bidi w:val="0"/>
            </w:pPr>
            <w:r>
              <w:t>成本逼近法、收益还原法</w:t>
            </w:r>
          </w:p>
        </w:tc>
      </w:tr>
      <w:tr w14:paraId="42DD2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7142DA02">
            <w:pPr>
              <w:pStyle w:val="16"/>
              <w:bidi w:val="0"/>
            </w:pPr>
          </w:p>
        </w:tc>
        <w:tc>
          <w:tcPr>
            <w:tcW w:w="939" w:type="pct"/>
            <w:vAlign w:val="center"/>
          </w:tcPr>
          <w:p w14:paraId="2CB2781D">
            <w:pPr>
              <w:pStyle w:val="16"/>
              <w:bidi w:val="0"/>
            </w:pPr>
            <w:r>
              <w:t>620725S0700201</w:t>
            </w:r>
          </w:p>
        </w:tc>
        <w:tc>
          <w:tcPr>
            <w:tcW w:w="1642" w:type="pct"/>
            <w:vAlign w:val="center"/>
          </w:tcPr>
          <w:p w14:paraId="55B6ADE7">
            <w:pPr>
              <w:pStyle w:val="16"/>
              <w:bidi w:val="0"/>
            </w:pPr>
            <w:r>
              <w:t>成本逼近法、收益还原法</w:t>
            </w:r>
          </w:p>
        </w:tc>
        <w:tc>
          <w:tcPr>
            <w:tcW w:w="1733" w:type="pct"/>
            <w:vAlign w:val="center"/>
          </w:tcPr>
          <w:p w14:paraId="5C3A47B0">
            <w:pPr>
              <w:pStyle w:val="16"/>
              <w:bidi w:val="0"/>
            </w:pPr>
            <w:r>
              <w:t>成本逼近法、收益还原法</w:t>
            </w:r>
          </w:p>
        </w:tc>
      </w:tr>
      <w:tr w14:paraId="6F1DB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38B3226D">
            <w:pPr>
              <w:pStyle w:val="16"/>
              <w:bidi w:val="0"/>
            </w:pPr>
          </w:p>
        </w:tc>
        <w:tc>
          <w:tcPr>
            <w:tcW w:w="939" w:type="pct"/>
            <w:vAlign w:val="center"/>
          </w:tcPr>
          <w:p w14:paraId="4B3C76DB">
            <w:pPr>
              <w:pStyle w:val="16"/>
              <w:bidi w:val="0"/>
            </w:pPr>
            <w:r>
              <w:t>620725S0700301</w:t>
            </w:r>
          </w:p>
        </w:tc>
        <w:tc>
          <w:tcPr>
            <w:tcW w:w="1642" w:type="pct"/>
            <w:vAlign w:val="center"/>
          </w:tcPr>
          <w:p w14:paraId="69A87F6E">
            <w:pPr>
              <w:pStyle w:val="16"/>
              <w:bidi w:val="0"/>
            </w:pPr>
            <w:r>
              <w:t>成本逼近法、收益还原法</w:t>
            </w:r>
          </w:p>
        </w:tc>
        <w:tc>
          <w:tcPr>
            <w:tcW w:w="1733" w:type="pct"/>
            <w:vAlign w:val="center"/>
          </w:tcPr>
          <w:p w14:paraId="002D90EE">
            <w:pPr>
              <w:pStyle w:val="16"/>
              <w:bidi w:val="0"/>
            </w:pPr>
            <w:r>
              <w:t>成本逼近法、收益还原法</w:t>
            </w:r>
          </w:p>
        </w:tc>
      </w:tr>
      <w:tr w14:paraId="0D8D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623BEFA0">
            <w:pPr>
              <w:pStyle w:val="16"/>
              <w:bidi w:val="0"/>
            </w:pPr>
          </w:p>
        </w:tc>
        <w:tc>
          <w:tcPr>
            <w:tcW w:w="939" w:type="pct"/>
            <w:vAlign w:val="center"/>
          </w:tcPr>
          <w:p w14:paraId="3064AF5B">
            <w:pPr>
              <w:pStyle w:val="16"/>
              <w:bidi w:val="0"/>
            </w:pPr>
            <w:r>
              <w:t>620725S0700401</w:t>
            </w:r>
          </w:p>
        </w:tc>
        <w:tc>
          <w:tcPr>
            <w:tcW w:w="1642" w:type="pct"/>
            <w:vAlign w:val="center"/>
          </w:tcPr>
          <w:p w14:paraId="21A814EC">
            <w:pPr>
              <w:pStyle w:val="16"/>
              <w:bidi w:val="0"/>
            </w:pPr>
            <w:r>
              <w:t>成本逼近法、收益还原法</w:t>
            </w:r>
          </w:p>
        </w:tc>
        <w:tc>
          <w:tcPr>
            <w:tcW w:w="1733" w:type="pct"/>
            <w:vAlign w:val="center"/>
          </w:tcPr>
          <w:p w14:paraId="48375390">
            <w:pPr>
              <w:pStyle w:val="16"/>
              <w:bidi w:val="0"/>
            </w:pPr>
            <w:r>
              <w:t>成本逼近法、收益还原法</w:t>
            </w:r>
          </w:p>
        </w:tc>
      </w:tr>
      <w:tr w14:paraId="67BE9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0A6C38AE">
            <w:pPr>
              <w:pStyle w:val="16"/>
              <w:bidi w:val="0"/>
            </w:pPr>
          </w:p>
        </w:tc>
        <w:tc>
          <w:tcPr>
            <w:tcW w:w="939" w:type="pct"/>
            <w:vAlign w:val="center"/>
          </w:tcPr>
          <w:p w14:paraId="74C73131">
            <w:pPr>
              <w:pStyle w:val="16"/>
              <w:bidi w:val="0"/>
            </w:pPr>
            <w:r>
              <w:t>620725S0700501</w:t>
            </w:r>
          </w:p>
        </w:tc>
        <w:tc>
          <w:tcPr>
            <w:tcW w:w="1642" w:type="pct"/>
            <w:vAlign w:val="center"/>
          </w:tcPr>
          <w:p w14:paraId="18B717AB">
            <w:pPr>
              <w:pStyle w:val="16"/>
              <w:bidi w:val="0"/>
            </w:pPr>
            <w:r>
              <w:t>成本逼近法、收益还原法</w:t>
            </w:r>
          </w:p>
        </w:tc>
        <w:tc>
          <w:tcPr>
            <w:tcW w:w="1733" w:type="pct"/>
            <w:vAlign w:val="center"/>
          </w:tcPr>
          <w:p w14:paraId="4313C021">
            <w:pPr>
              <w:pStyle w:val="16"/>
              <w:bidi w:val="0"/>
            </w:pPr>
            <w:r>
              <w:t>成本逼近法、收益还原法</w:t>
            </w:r>
          </w:p>
        </w:tc>
      </w:tr>
      <w:tr w14:paraId="5910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15B3626C">
            <w:pPr>
              <w:pStyle w:val="16"/>
              <w:bidi w:val="0"/>
            </w:pPr>
          </w:p>
        </w:tc>
        <w:tc>
          <w:tcPr>
            <w:tcW w:w="939" w:type="pct"/>
            <w:vAlign w:val="center"/>
          </w:tcPr>
          <w:p w14:paraId="1DD37C0A">
            <w:pPr>
              <w:pStyle w:val="16"/>
              <w:bidi w:val="0"/>
            </w:pPr>
            <w:r>
              <w:t>620725S0700601</w:t>
            </w:r>
          </w:p>
        </w:tc>
        <w:tc>
          <w:tcPr>
            <w:tcW w:w="1642" w:type="pct"/>
            <w:vAlign w:val="center"/>
          </w:tcPr>
          <w:p w14:paraId="554A44F4">
            <w:pPr>
              <w:pStyle w:val="16"/>
              <w:bidi w:val="0"/>
            </w:pPr>
            <w:r>
              <w:t>成本逼近法、收益还原法</w:t>
            </w:r>
          </w:p>
        </w:tc>
        <w:tc>
          <w:tcPr>
            <w:tcW w:w="1733" w:type="pct"/>
            <w:vAlign w:val="center"/>
          </w:tcPr>
          <w:p w14:paraId="1D441CC2">
            <w:pPr>
              <w:pStyle w:val="16"/>
              <w:bidi w:val="0"/>
            </w:pPr>
            <w:r>
              <w:t>成本逼近法、收益还原法</w:t>
            </w:r>
          </w:p>
        </w:tc>
      </w:tr>
      <w:tr w14:paraId="2B47A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5742C6F6">
            <w:pPr>
              <w:pStyle w:val="16"/>
              <w:bidi w:val="0"/>
            </w:pPr>
          </w:p>
        </w:tc>
        <w:tc>
          <w:tcPr>
            <w:tcW w:w="939" w:type="pct"/>
            <w:vAlign w:val="center"/>
          </w:tcPr>
          <w:p w14:paraId="37D7B757">
            <w:pPr>
              <w:pStyle w:val="16"/>
              <w:bidi w:val="0"/>
            </w:pPr>
            <w:r>
              <w:t>620725S0500701</w:t>
            </w:r>
          </w:p>
        </w:tc>
        <w:tc>
          <w:tcPr>
            <w:tcW w:w="1642" w:type="pct"/>
            <w:vAlign w:val="center"/>
          </w:tcPr>
          <w:p w14:paraId="69A154A0">
            <w:pPr>
              <w:pStyle w:val="16"/>
              <w:bidi w:val="0"/>
            </w:pPr>
            <w:r>
              <w:t>成本逼近法、收益还原法</w:t>
            </w:r>
          </w:p>
        </w:tc>
        <w:tc>
          <w:tcPr>
            <w:tcW w:w="1733" w:type="pct"/>
            <w:vAlign w:val="center"/>
          </w:tcPr>
          <w:p w14:paraId="6D387E06">
            <w:pPr>
              <w:pStyle w:val="16"/>
              <w:bidi w:val="0"/>
            </w:pPr>
            <w:r>
              <w:t>成本逼近法、收益还原法</w:t>
            </w:r>
          </w:p>
        </w:tc>
      </w:tr>
      <w:tr w14:paraId="4C1B2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78061969">
            <w:pPr>
              <w:pStyle w:val="16"/>
              <w:bidi w:val="0"/>
            </w:pPr>
          </w:p>
        </w:tc>
        <w:tc>
          <w:tcPr>
            <w:tcW w:w="939" w:type="pct"/>
            <w:vAlign w:val="center"/>
          </w:tcPr>
          <w:p w14:paraId="1D09D22C">
            <w:pPr>
              <w:pStyle w:val="16"/>
              <w:bidi w:val="0"/>
            </w:pPr>
            <w:r>
              <w:t>620725S0700801</w:t>
            </w:r>
          </w:p>
        </w:tc>
        <w:tc>
          <w:tcPr>
            <w:tcW w:w="1642" w:type="pct"/>
            <w:vAlign w:val="center"/>
          </w:tcPr>
          <w:p w14:paraId="1CD0B3BC">
            <w:pPr>
              <w:pStyle w:val="16"/>
              <w:bidi w:val="0"/>
            </w:pPr>
            <w:r>
              <w:t>成本逼近法、收益还原法</w:t>
            </w:r>
          </w:p>
        </w:tc>
        <w:tc>
          <w:tcPr>
            <w:tcW w:w="1733" w:type="pct"/>
            <w:vAlign w:val="center"/>
          </w:tcPr>
          <w:p w14:paraId="0D8BED4B">
            <w:pPr>
              <w:pStyle w:val="16"/>
              <w:bidi w:val="0"/>
            </w:pPr>
            <w:r>
              <w:t>成本逼近法、收益还原法</w:t>
            </w:r>
          </w:p>
        </w:tc>
      </w:tr>
      <w:tr w14:paraId="2AE8D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47B4E8D3">
            <w:pPr>
              <w:pStyle w:val="16"/>
              <w:bidi w:val="0"/>
            </w:pPr>
          </w:p>
        </w:tc>
        <w:tc>
          <w:tcPr>
            <w:tcW w:w="939" w:type="pct"/>
            <w:vAlign w:val="center"/>
          </w:tcPr>
          <w:p w14:paraId="0254AF1D">
            <w:pPr>
              <w:pStyle w:val="16"/>
              <w:bidi w:val="0"/>
            </w:pPr>
            <w:r>
              <w:t>620725S0700901</w:t>
            </w:r>
          </w:p>
        </w:tc>
        <w:tc>
          <w:tcPr>
            <w:tcW w:w="1642" w:type="pct"/>
            <w:vAlign w:val="center"/>
          </w:tcPr>
          <w:p w14:paraId="05CE9174">
            <w:pPr>
              <w:pStyle w:val="16"/>
              <w:bidi w:val="0"/>
            </w:pPr>
            <w:r>
              <w:t>成本逼近法、收益还原法</w:t>
            </w:r>
          </w:p>
        </w:tc>
        <w:tc>
          <w:tcPr>
            <w:tcW w:w="1733" w:type="pct"/>
            <w:vAlign w:val="center"/>
          </w:tcPr>
          <w:p w14:paraId="60AEBF2C">
            <w:pPr>
              <w:pStyle w:val="16"/>
              <w:bidi w:val="0"/>
            </w:pPr>
            <w:r>
              <w:t>成本逼近法、收益还原法</w:t>
            </w:r>
          </w:p>
        </w:tc>
      </w:tr>
      <w:tr w14:paraId="08790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4167163E">
            <w:pPr>
              <w:pStyle w:val="16"/>
              <w:bidi w:val="0"/>
            </w:pPr>
          </w:p>
        </w:tc>
        <w:tc>
          <w:tcPr>
            <w:tcW w:w="939" w:type="pct"/>
            <w:vAlign w:val="center"/>
          </w:tcPr>
          <w:p w14:paraId="2ACD2A9B">
            <w:pPr>
              <w:pStyle w:val="16"/>
              <w:bidi w:val="0"/>
            </w:pPr>
            <w:r>
              <w:t>620725S0101001</w:t>
            </w:r>
          </w:p>
        </w:tc>
        <w:tc>
          <w:tcPr>
            <w:tcW w:w="1642" w:type="pct"/>
            <w:vAlign w:val="center"/>
          </w:tcPr>
          <w:p w14:paraId="1BE84D3C">
            <w:pPr>
              <w:pStyle w:val="16"/>
              <w:bidi w:val="0"/>
            </w:pPr>
            <w:r>
              <w:t>成本逼近法、收益还原法</w:t>
            </w:r>
          </w:p>
        </w:tc>
        <w:tc>
          <w:tcPr>
            <w:tcW w:w="1733" w:type="pct"/>
            <w:vAlign w:val="center"/>
          </w:tcPr>
          <w:p w14:paraId="39E7B0DE">
            <w:pPr>
              <w:pStyle w:val="16"/>
              <w:bidi w:val="0"/>
            </w:pPr>
            <w:r>
              <w:t>成本逼近法、收益还原法</w:t>
            </w:r>
          </w:p>
        </w:tc>
      </w:tr>
      <w:tr w14:paraId="1B4B9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25DD5237">
            <w:pPr>
              <w:pStyle w:val="16"/>
              <w:bidi w:val="0"/>
            </w:pPr>
          </w:p>
        </w:tc>
        <w:tc>
          <w:tcPr>
            <w:tcW w:w="939" w:type="pct"/>
            <w:vAlign w:val="center"/>
          </w:tcPr>
          <w:p w14:paraId="36A7D0D0">
            <w:pPr>
              <w:pStyle w:val="16"/>
              <w:bidi w:val="0"/>
            </w:pPr>
            <w:r>
              <w:t>620725S0701101</w:t>
            </w:r>
          </w:p>
        </w:tc>
        <w:tc>
          <w:tcPr>
            <w:tcW w:w="1642" w:type="pct"/>
            <w:vAlign w:val="center"/>
          </w:tcPr>
          <w:p w14:paraId="5F028451">
            <w:pPr>
              <w:pStyle w:val="16"/>
              <w:bidi w:val="0"/>
            </w:pPr>
            <w:r>
              <w:t>成本逼近法、收益还原法</w:t>
            </w:r>
          </w:p>
        </w:tc>
        <w:tc>
          <w:tcPr>
            <w:tcW w:w="1733" w:type="pct"/>
            <w:vAlign w:val="center"/>
          </w:tcPr>
          <w:p w14:paraId="7E9AFF93">
            <w:pPr>
              <w:pStyle w:val="16"/>
              <w:bidi w:val="0"/>
            </w:pPr>
            <w:r>
              <w:t>成本逼近法、收益还原法</w:t>
            </w:r>
          </w:p>
        </w:tc>
      </w:tr>
      <w:tr w14:paraId="506C0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3DE03075">
            <w:pPr>
              <w:pStyle w:val="16"/>
              <w:bidi w:val="0"/>
            </w:pPr>
          </w:p>
        </w:tc>
        <w:tc>
          <w:tcPr>
            <w:tcW w:w="939" w:type="pct"/>
            <w:vAlign w:val="center"/>
          </w:tcPr>
          <w:p w14:paraId="5CAFC887">
            <w:pPr>
              <w:pStyle w:val="16"/>
              <w:bidi w:val="0"/>
            </w:pPr>
            <w:r>
              <w:t>620725S0701201</w:t>
            </w:r>
          </w:p>
        </w:tc>
        <w:tc>
          <w:tcPr>
            <w:tcW w:w="1642" w:type="pct"/>
            <w:vAlign w:val="center"/>
          </w:tcPr>
          <w:p w14:paraId="5EACBC95">
            <w:pPr>
              <w:pStyle w:val="16"/>
              <w:bidi w:val="0"/>
            </w:pPr>
            <w:r>
              <w:t>成本逼近法、收益还原法</w:t>
            </w:r>
          </w:p>
        </w:tc>
        <w:tc>
          <w:tcPr>
            <w:tcW w:w="1733" w:type="pct"/>
            <w:vAlign w:val="center"/>
          </w:tcPr>
          <w:p w14:paraId="23CB7C4B">
            <w:pPr>
              <w:pStyle w:val="16"/>
              <w:bidi w:val="0"/>
            </w:pPr>
            <w:r>
              <w:t>成本逼近法、收益还原法</w:t>
            </w:r>
          </w:p>
        </w:tc>
      </w:tr>
      <w:tr w14:paraId="6326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5C323B34">
            <w:pPr>
              <w:pStyle w:val="16"/>
              <w:bidi w:val="0"/>
            </w:pPr>
          </w:p>
        </w:tc>
        <w:tc>
          <w:tcPr>
            <w:tcW w:w="939" w:type="pct"/>
            <w:vAlign w:val="center"/>
          </w:tcPr>
          <w:p w14:paraId="0E1613BC">
            <w:pPr>
              <w:pStyle w:val="16"/>
              <w:bidi w:val="0"/>
            </w:pPr>
            <w:r>
              <w:t>620725S0401301</w:t>
            </w:r>
          </w:p>
        </w:tc>
        <w:tc>
          <w:tcPr>
            <w:tcW w:w="1642" w:type="pct"/>
            <w:vAlign w:val="center"/>
          </w:tcPr>
          <w:p w14:paraId="7FFFBE9A">
            <w:pPr>
              <w:pStyle w:val="16"/>
              <w:bidi w:val="0"/>
            </w:pPr>
            <w:r>
              <w:t>成本逼近法、收益还原法</w:t>
            </w:r>
          </w:p>
        </w:tc>
        <w:tc>
          <w:tcPr>
            <w:tcW w:w="1733" w:type="pct"/>
            <w:vAlign w:val="center"/>
          </w:tcPr>
          <w:p w14:paraId="114019B4">
            <w:pPr>
              <w:pStyle w:val="16"/>
              <w:bidi w:val="0"/>
            </w:pPr>
            <w:r>
              <w:t>成本逼近法、收益还原法</w:t>
            </w:r>
          </w:p>
        </w:tc>
      </w:tr>
      <w:tr w14:paraId="3401F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5F2D873C">
            <w:pPr>
              <w:pStyle w:val="16"/>
              <w:bidi w:val="0"/>
              <w:rPr>
                <w:rFonts w:hint="eastAsia" w:eastAsia="仿宋_GB2312"/>
                <w:lang w:eastAsia="zh-CN"/>
              </w:rPr>
            </w:pPr>
          </w:p>
        </w:tc>
        <w:tc>
          <w:tcPr>
            <w:tcW w:w="939" w:type="pct"/>
            <w:vAlign w:val="center"/>
          </w:tcPr>
          <w:p w14:paraId="70A9F704">
            <w:pPr>
              <w:pStyle w:val="16"/>
              <w:bidi w:val="0"/>
            </w:pPr>
            <w:r>
              <w:t>620725S0701401</w:t>
            </w:r>
          </w:p>
        </w:tc>
        <w:tc>
          <w:tcPr>
            <w:tcW w:w="1642" w:type="pct"/>
            <w:vAlign w:val="center"/>
          </w:tcPr>
          <w:p w14:paraId="437635B6">
            <w:pPr>
              <w:pStyle w:val="16"/>
              <w:bidi w:val="0"/>
            </w:pPr>
            <w:r>
              <w:t>成本逼近法、收益还原法</w:t>
            </w:r>
          </w:p>
        </w:tc>
        <w:tc>
          <w:tcPr>
            <w:tcW w:w="1733" w:type="pct"/>
            <w:vAlign w:val="center"/>
          </w:tcPr>
          <w:p w14:paraId="28F75844">
            <w:pPr>
              <w:pStyle w:val="16"/>
              <w:bidi w:val="0"/>
            </w:pPr>
            <w:r>
              <w:t>成本逼近法、收益还原法</w:t>
            </w:r>
          </w:p>
        </w:tc>
      </w:tr>
      <w:tr w14:paraId="00A47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4A8792EB">
            <w:pPr>
              <w:pStyle w:val="16"/>
              <w:bidi w:val="0"/>
            </w:pPr>
          </w:p>
        </w:tc>
        <w:tc>
          <w:tcPr>
            <w:tcW w:w="939" w:type="pct"/>
            <w:vAlign w:val="center"/>
          </w:tcPr>
          <w:p w14:paraId="4E1C30DD">
            <w:pPr>
              <w:pStyle w:val="16"/>
              <w:bidi w:val="0"/>
            </w:pPr>
            <w:r>
              <w:t>620725S0701501</w:t>
            </w:r>
          </w:p>
        </w:tc>
        <w:tc>
          <w:tcPr>
            <w:tcW w:w="1642" w:type="pct"/>
            <w:vAlign w:val="center"/>
          </w:tcPr>
          <w:p w14:paraId="2A8B72EA">
            <w:pPr>
              <w:pStyle w:val="16"/>
              <w:bidi w:val="0"/>
            </w:pPr>
            <w:r>
              <w:t>成本逼近法、收益还原法</w:t>
            </w:r>
          </w:p>
        </w:tc>
        <w:tc>
          <w:tcPr>
            <w:tcW w:w="1733" w:type="pct"/>
            <w:vAlign w:val="center"/>
          </w:tcPr>
          <w:p w14:paraId="42C452AD">
            <w:pPr>
              <w:pStyle w:val="16"/>
              <w:bidi w:val="0"/>
            </w:pPr>
            <w:r>
              <w:t>成本逼近法、收益还原法</w:t>
            </w:r>
          </w:p>
        </w:tc>
      </w:tr>
      <w:tr w14:paraId="2D682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418C616C">
            <w:pPr>
              <w:pStyle w:val="16"/>
              <w:bidi w:val="0"/>
            </w:pPr>
          </w:p>
        </w:tc>
        <w:tc>
          <w:tcPr>
            <w:tcW w:w="939" w:type="pct"/>
            <w:vAlign w:val="center"/>
          </w:tcPr>
          <w:p w14:paraId="418255F6">
            <w:pPr>
              <w:pStyle w:val="16"/>
              <w:bidi w:val="0"/>
            </w:pPr>
            <w:r>
              <w:t>620725S0401601</w:t>
            </w:r>
          </w:p>
        </w:tc>
        <w:tc>
          <w:tcPr>
            <w:tcW w:w="1642" w:type="pct"/>
            <w:vAlign w:val="center"/>
          </w:tcPr>
          <w:p w14:paraId="4028889F">
            <w:pPr>
              <w:pStyle w:val="16"/>
              <w:bidi w:val="0"/>
            </w:pPr>
            <w:r>
              <w:t>成本逼近法、收益还原法</w:t>
            </w:r>
          </w:p>
        </w:tc>
        <w:tc>
          <w:tcPr>
            <w:tcW w:w="1733" w:type="pct"/>
            <w:vAlign w:val="center"/>
          </w:tcPr>
          <w:p w14:paraId="6E0E15D3">
            <w:pPr>
              <w:pStyle w:val="16"/>
              <w:bidi w:val="0"/>
            </w:pPr>
            <w:r>
              <w:t>成本逼近法、收益还原法</w:t>
            </w:r>
          </w:p>
        </w:tc>
      </w:tr>
      <w:tr w14:paraId="45A15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0F8F728A">
            <w:pPr>
              <w:pStyle w:val="16"/>
              <w:bidi w:val="0"/>
            </w:pPr>
          </w:p>
        </w:tc>
        <w:tc>
          <w:tcPr>
            <w:tcW w:w="939" w:type="pct"/>
            <w:vAlign w:val="center"/>
          </w:tcPr>
          <w:p w14:paraId="0D29C817">
            <w:pPr>
              <w:pStyle w:val="16"/>
              <w:bidi w:val="0"/>
            </w:pPr>
            <w:r>
              <w:t>620725S0401701</w:t>
            </w:r>
          </w:p>
        </w:tc>
        <w:tc>
          <w:tcPr>
            <w:tcW w:w="1642" w:type="pct"/>
            <w:vAlign w:val="center"/>
          </w:tcPr>
          <w:p w14:paraId="16EDD76D">
            <w:pPr>
              <w:pStyle w:val="16"/>
              <w:bidi w:val="0"/>
            </w:pPr>
            <w:r>
              <w:t>成本逼近法、收益还原法</w:t>
            </w:r>
          </w:p>
        </w:tc>
        <w:tc>
          <w:tcPr>
            <w:tcW w:w="1733" w:type="pct"/>
            <w:vAlign w:val="center"/>
          </w:tcPr>
          <w:p w14:paraId="3D6E257F">
            <w:pPr>
              <w:pStyle w:val="16"/>
              <w:bidi w:val="0"/>
            </w:pPr>
            <w:r>
              <w:t>成本逼近法、收益还原法</w:t>
            </w:r>
          </w:p>
        </w:tc>
      </w:tr>
      <w:tr w14:paraId="2D53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5A57C2B7">
            <w:pPr>
              <w:pStyle w:val="16"/>
              <w:bidi w:val="0"/>
            </w:pPr>
          </w:p>
        </w:tc>
        <w:tc>
          <w:tcPr>
            <w:tcW w:w="939" w:type="pct"/>
            <w:vAlign w:val="center"/>
          </w:tcPr>
          <w:p w14:paraId="73D5BBD2">
            <w:pPr>
              <w:pStyle w:val="16"/>
              <w:bidi w:val="0"/>
            </w:pPr>
            <w:r>
              <w:t>620725S0301801</w:t>
            </w:r>
          </w:p>
        </w:tc>
        <w:tc>
          <w:tcPr>
            <w:tcW w:w="1642" w:type="pct"/>
            <w:vAlign w:val="center"/>
          </w:tcPr>
          <w:p w14:paraId="69936338">
            <w:pPr>
              <w:pStyle w:val="16"/>
              <w:bidi w:val="0"/>
            </w:pPr>
            <w:r>
              <w:t>成本逼近法、收益还原法</w:t>
            </w:r>
          </w:p>
        </w:tc>
        <w:tc>
          <w:tcPr>
            <w:tcW w:w="1733" w:type="pct"/>
            <w:vAlign w:val="center"/>
          </w:tcPr>
          <w:p w14:paraId="565245F7">
            <w:pPr>
              <w:pStyle w:val="16"/>
              <w:bidi w:val="0"/>
            </w:pPr>
            <w:r>
              <w:t>成本逼近法、收益还原法</w:t>
            </w:r>
          </w:p>
        </w:tc>
      </w:tr>
      <w:tr w14:paraId="2CA38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6451A948">
            <w:pPr>
              <w:pStyle w:val="16"/>
              <w:bidi w:val="0"/>
            </w:pPr>
          </w:p>
        </w:tc>
        <w:tc>
          <w:tcPr>
            <w:tcW w:w="939" w:type="pct"/>
            <w:vAlign w:val="center"/>
          </w:tcPr>
          <w:p w14:paraId="2BD82AF0">
            <w:pPr>
              <w:pStyle w:val="16"/>
              <w:bidi w:val="0"/>
            </w:pPr>
            <w:r>
              <w:t>620725S0701901</w:t>
            </w:r>
          </w:p>
        </w:tc>
        <w:tc>
          <w:tcPr>
            <w:tcW w:w="1642" w:type="pct"/>
            <w:vAlign w:val="center"/>
          </w:tcPr>
          <w:p w14:paraId="1EF415BA">
            <w:pPr>
              <w:pStyle w:val="16"/>
              <w:bidi w:val="0"/>
            </w:pPr>
            <w:r>
              <w:t>成本逼近法、收益还原法</w:t>
            </w:r>
          </w:p>
        </w:tc>
        <w:tc>
          <w:tcPr>
            <w:tcW w:w="1733" w:type="pct"/>
            <w:vAlign w:val="center"/>
          </w:tcPr>
          <w:p w14:paraId="14F24090">
            <w:pPr>
              <w:pStyle w:val="16"/>
              <w:bidi w:val="0"/>
            </w:pPr>
            <w:r>
              <w:t>成本逼近法、收益还原法</w:t>
            </w:r>
          </w:p>
        </w:tc>
      </w:tr>
      <w:tr w14:paraId="66893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194F5A0A">
            <w:pPr>
              <w:pStyle w:val="16"/>
              <w:bidi w:val="0"/>
            </w:pPr>
          </w:p>
        </w:tc>
        <w:tc>
          <w:tcPr>
            <w:tcW w:w="939" w:type="pct"/>
            <w:vAlign w:val="center"/>
          </w:tcPr>
          <w:p w14:paraId="143DF1B3">
            <w:pPr>
              <w:pStyle w:val="16"/>
              <w:bidi w:val="0"/>
            </w:pPr>
            <w:r>
              <w:t>620725S0702001</w:t>
            </w:r>
          </w:p>
        </w:tc>
        <w:tc>
          <w:tcPr>
            <w:tcW w:w="1642" w:type="pct"/>
            <w:vAlign w:val="center"/>
          </w:tcPr>
          <w:p w14:paraId="276E1F1E">
            <w:pPr>
              <w:pStyle w:val="16"/>
              <w:bidi w:val="0"/>
            </w:pPr>
            <w:r>
              <w:t>成本逼近法、收益还原法</w:t>
            </w:r>
          </w:p>
        </w:tc>
        <w:tc>
          <w:tcPr>
            <w:tcW w:w="1733" w:type="pct"/>
            <w:vAlign w:val="center"/>
          </w:tcPr>
          <w:p w14:paraId="46AC997D">
            <w:pPr>
              <w:pStyle w:val="16"/>
              <w:bidi w:val="0"/>
            </w:pPr>
            <w:r>
              <w:t>成本逼近法、收益还原法</w:t>
            </w:r>
          </w:p>
        </w:tc>
      </w:tr>
      <w:tr w14:paraId="69FA4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3917F48D">
            <w:pPr>
              <w:pStyle w:val="16"/>
              <w:bidi w:val="0"/>
            </w:pPr>
          </w:p>
        </w:tc>
        <w:tc>
          <w:tcPr>
            <w:tcW w:w="939" w:type="pct"/>
            <w:vAlign w:val="center"/>
          </w:tcPr>
          <w:p w14:paraId="670D8835">
            <w:pPr>
              <w:pStyle w:val="16"/>
              <w:bidi w:val="0"/>
            </w:pPr>
            <w:r>
              <w:t>620725S0102101</w:t>
            </w:r>
          </w:p>
        </w:tc>
        <w:tc>
          <w:tcPr>
            <w:tcW w:w="1642" w:type="pct"/>
            <w:vAlign w:val="center"/>
          </w:tcPr>
          <w:p w14:paraId="0D2F41EF">
            <w:pPr>
              <w:pStyle w:val="16"/>
              <w:bidi w:val="0"/>
            </w:pPr>
            <w:r>
              <w:t>成本逼近法、收益还原法</w:t>
            </w:r>
          </w:p>
        </w:tc>
        <w:tc>
          <w:tcPr>
            <w:tcW w:w="1733" w:type="pct"/>
            <w:vAlign w:val="center"/>
          </w:tcPr>
          <w:p w14:paraId="690117C8">
            <w:pPr>
              <w:pStyle w:val="16"/>
              <w:bidi w:val="0"/>
            </w:pPr>
            <w:r>
              <w:t>成本逼近法、收益还原法</w:t>
            </w:r>
          </w:p>
        </w:tc>
      </w:tr>
      <w:tr w14:paraId="71B38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41D20338">
            <w:pPr>
              <w:pStyle w:val="16"/>
              <w:bidi w:val="0"/>
            </w:pPr>
          </w:p>
        </w:tc>
        <w:tc>
          <w:tcPr>
            <w:tcW w:w="939" w:type="pct"/>
            <w:vAlign w:val="center"/>
          </w:tcPr>
          <w:p w14:paraId="30D2405B">
            <w:pPr>
              <w:pStyle w:val="16"/>
              <w:bidi w:val="0"/>
            </w:pPr>
            <w:r>
              <w:t>620725S0102201</w:t>
            </w:r>
          </w:p>
        </w:tc>
        <w:tc>
          <w:tcPr>
            <w:tcW w:w="1642" w:type="pct"/>
            <w:vAlign w:val="center"/>
          </w:tcPr>
          <w:p w14:paraId="0CFBA1B4">
            <w:pPr>
              <w:pStyle w:val="16"/>
              <w:bidi w:val="0"/>
            </w:pPr>
            <w:r>
              <w:t>成本逼近法、收益还原法</w:t>
            </w:r>
          </w:p>
        </w:tc>
        <w:tc>
          <w:tcPr>
            <w:tcW w:w="1733" w:type="pct"/>
            <w:vAlign w:val="center"/>
          </w:tcPr>
          <w:p w14:paraId="2C77242C">
            <w:pPr>
              <w:pStyle w:val="16"/>
              <w:bidi w:val="0"/>
            </w:pPr>
            <w:r>
              <w:t>成本逼近法、收益还原法</w:t>
            </w:r>
          </w:p>
        </w:tc>
      </w:tr>
      <w:tr w14:paraId="76F3C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0F07E27E">
            <w:pPr>
              <w:pStyle w:val="16"/>
              <w:bidi w:val="0"/>
            </w:pPr>
          </w:p>
        </w:tc>
        <w:tc>
          <w:tcPr>
            <w:tcW w:w="939" w:type="pct"/>
            <w:vAlign w:val="center"/>
          </w:tcPr>
          <w:p w14:paraId="3C88AD9A">
            <w:pPr>
              <w:pStyle w:val="16"/>
              <w:bidi w:val="0"/>
            </w:pPr>
            <w:r>
              <w:t>620725S0702301</w:t>
            </w:r>
          </w:p>
        </w:tc>
        <w:tc>
          <w:tcPr>
            <w:tcW w:w="1642" w:type="pct"/>
            <w:vAlign w:val="center"/>
          </w:tcPr>
          <w:p w14:paraId="6278BEC4">
            <w:pPr>
              <w:pStyle w:val="16"/>
              <w:bidi w:val="0"/>
            </w:pPr>
            <w:r>
              <w:t>成本逼近法、收益还原法</w:t>
            </w:r>
          </w:p>
        </w:tc>
        <w:tc>
          <w:tcPr>
            <w:tcW w:w="1733" w:type="pct"/>
            <w:vAlign w:val="center"/>
          </w:tcPr>
          <w:p w14:paraId="4D3B4C87">
            <w:pPr>
              <w:pStyle w:val="16"/>
              <w:bidi w:val="0"/>
            </w:pPr>
            <w:r>
              <w:t>成本逼近法、收益还原法</w:t>
            </w:r>
          </w:p>
        </w:tc>
      </w:tr>
      <w:tr w14:paraId="6E2A3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4" w:type="pct"/>
            <w:vMerge w:val="continue"/>
            <w:vAlign w:val="center"/>
          </w:tcPr>
          <w:p w14:paraId="009B9FD6">
            <w:pPr>
              <w:pStyle w:val="16"/>
              <w:bidi w:val="0"/>
            </w:pPr>
          </w:p>
        </w:tc>
        <w:tc>
          <w:tcPr>
            <w:tcW w:w="939" w:type="pct"/>
            <w:vAlign w:val="center"/>
          </w:tcPr>
          <w:p w14:paraId="6D4F7363">
            <w:pPr>
              <w:pStyle w:val="16"/>
              <w:bidi w:val="0"/>
            </w:pPr>
            <w:r>
              <w:t>620725S0102401</w:t>
            </w:r>
          </w:p>
        </w:tc>
        <w:tc>
          <w:tcPr>
            <w:tcW w:w="1642" w:type="pct"/>
            <w:vAlign w:val="center"/>
          </w:tcPr>
          <w:p w14:paraId="1C0A81F9">
            <w:pPr>
              <w:pStyle w:val="16"/>
              <w:bidi w:val="0"/>
            </w:pPr>
            <w:r>
              <w:t>成本逼近法、收益还原法</w:t>
            </w:r>
          </w:p>
        </w:tc>
        <w:tc>
          <w:tcPr>
            <w:tcW w:w="1733" w:type="pct"/>
            <w:vAlign w:val="center"/>
          </w:tcPr>
          <w:p w14:paraId="5A28E6C7">
            <w:pPr>
              <w:pStyle w:val="16"/>
              <w:bidi w:val="0"/>
            </w:pPr>
            <w:r>
              <w:t>成本逼近法、收益还原法</w:t>
            </w:r>
          </w:p>
        </w:tc>
      </w:tr>
      <w:bookmarkEnd w:id="117"/>
    </w:tbl>
    <w:p w14:paraId="2744109E">
      <w:pPr>
        <w:pStyle w:val="13"/>
        <w:bidi w:val="0"/>
      </w:pPr>
    </w:p>
    <w:p w14:paraId="64C2DEFF">
      <w:pPr>
        <w:pStyle w:val="15"/>
        <w:bidi w:val="0"/>
        <w:rPr>
          <w:rFonts w:hint="eastAsia"/>
        </w:rPr>
      </w:pPr>
      <w:r>
        <w:t>表7-</w:t>
      </w:r>
      <w:r>
        <w:rPr>
          <w:rFonts w:hint="eastAsia"/>
        </w:rPr>
        <w:t>6</w:t>
      </w:r>
      <w:r>
        <w:t xml:space="preserve">  山丹县</w:t>
      </w:r>
      <w:r>
        <w:rPr>
          <w:rFonts w:hint="eastAsia"/>
        </w:rPr>
        <w:t>住宅用地</w:t>
      </w:r>
      <w:r>
        <w:t>标准</w:t>
      </w:r>
      <w:r>
        <w:rPr>
          <w:rFonts w:hint="eastAsia"/>
        </w:rPr>
        <w:t>宗地</w:t>
      </w:r>
      <w:r>
        <w:t>评估方法选取</w:t>
      </w:r>
      <w:r>
        <w:rPr>
          <w:rFonts w:hint="eastAsia"/>
        </w:rPr>
        <w:t>表</w:t>
      </w:r>
    </w:p>
    <w:p w14:paraId="09D26895">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1710"/>
        <w:gridCol w:w="2974"/>
        <w:gridCol w:w="3139"/>
      </w:tblGrid>
      <w:tr w14:paraId="009BE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5" w:type="pct"/>
            <w:vMerge w:val="restart"/>
            <w:vAlign w:val="center"/>
          </w:tcPr>
          <w:p w14:paraId="22F1C829">
            <w:pPr>
              <w:pStyle w:val="16"/>
              <w:bidi w:val="0"/>
              <w:rPr>
                <w:b/>
                <w:bCs w:val="0"/>
              </w:rPr>
            </w:pPr>
            <w:r>
              <w:rPr>
                <w:b/>
                <w:bCs w:val="0"/>
              </w:rPr>
              <w:t>用地类型</w:t>
            </w:r>
          </w:p>
        </w:tc>
        <w:tc>
          <w:tcPr>
            <w:tcW w:w="939" w:type="pct"/>
            <w:vMerge w:val="restart"/>
            <w:vAlign w:val="center"/>
          </w:tcPr>
          <w:p w14:paraId="30989979">
            <w:pPr>
              <w:pStyle w:val="16"/>
              <w:bidi w:val="0"/>
              <w:rPr>
                <w:b/>
                <w:bCs w:val="0"/>
              </w:rPr>
            </w:pPr>
            <w:r>
              <w:rPr>
                <w:b/>
                <w:bCs w:val="0"/>
              </w:rPr>
              <w:t>标准宗地编码</w:t>
            </w:r>
          </w:p>
        </w:tc>
        <w:tc>
          <w:tcPr>
            <w:tcW w:w="1643" w:type="pct"/>
            <w:vAlign w:val="center"/>
          </w:tcPr>
          <w:p w14:paraId="694482DB">
            <w:pPr>
              <w:pStyle w:val="16"/>
              <w:bidi w:val="0"/>
              <w:rPr>
                <w:b/>
                <w:bCs w:val="0"/>
              </w:rPr>
            </w:pPr>
            <w:r>
              <w:rPr>
                <w:b/>
                <w:bCs w:val="0"/>
              </w:rPr>
              <w:t>估价师1</w:t>
            </w:r>
          </w:p>
        </w:tc>
        <w:tc>
          <w:tcPr>
            <w:tcW w:w="1733" w:type="pct"/>
            <w:vAlign w:val="center"/>
          </w:tcPr>
          <w:p w14:paraId="045D0BD7">
            <w:pPr>
              <w:pStyle w:val="16"/>
              <w:bidi w:val="0"/>
              <w:rPr>
                <w:b/>
                <w:bCs w:val="0"/>
              </w:rPr>
            </w:pPr>
            <w:r>
              <w:rPr>
                <w:b/>
                <w:bCs w:val="0"/>
              </w:rPr>
              <w:t>估价师2</w:t>
            </w:r>
          </w:p>
        </w:tc>
      </w:tr>
      <w:tr w14:paraId="72805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5" w:type="pct"/>
            <w:vMerge w:val="continue"/>
            <w:vAlign w:val="center"/>
          </w:tcPr>
          <w:p w14:paraId="785529DE">
            <w:pPr>
              <w:pStyle w:val="16"/>
              <w:bidi w:val="0"/>
              <w:rPr>
                <w:b/>
                <w:bCs w:val="0"/>
              </w:rPr>
            </w:pPr>
          </w:p>
        </w:tc>
        <w:tc>
          <w:tcPr>
            <w:tcW w:w="939" w:type="pct"/>
            <w:vMerge w:val="continue"/>
            <w:vAlign w:val="center"/>
          </w:tcPr>
          <w:p w14:paraId="76341E9C">
            <w:pPr>
              <w:pStyle w:val="16"/>
              <w:bidi w:val="0"/>
              <w:rPr>
                <w:b/>
                <w:bCs w:val="0"/>
              </w:rPr>
            </w:pPr>
          </w:p>
        </w:tc>
        <w:tc>
          <w:tcPr>
            <w:tcW w:w="1643" w:type="pct"/>
            <w:vAlign w:val="center"/>
          </w:tcPr>
          <w:p w14:paraId="488740E1">
            <w:pPr>
              <w:pStyle w:val="16"/>
              <w:bidi w:val="0"/>
              <w:rPr>
                <w:b/>
                <w:bCs w:val="0"/>
              </w:rPr>
            </w:pPr>
            <w:r>
              <w:rPr>
                <w:rFonts w:hint="eastAsia"/>
                <w:b/>
                <w:bCs w:val="0"/>
              </w:rPr>
              <w:t>王作人</w:t>
            </w:r>
            <w:r>
              <w:rPr>
                <w:b/>
                <w:bCs w:val="0"/>
              </w:rPr>
              <w:t>：932700</w:t>
            </w:r>
            <w:r>
              <w:rPr>
                <w:rFonts w:hint="eastAsia"/>
                <w:b/>
                <w:bCs w:val="0"/>
              </w:rPr>
              <w:t>8</w:t>
            </w:r>
            <w:r>
              <w:rPr>
                <w:b/>
                <w:bCs w:val="0"/>
              </w:rPr>
              <w:t>5</w:t>
            </w:r>
          </w:p>
        </w:tc>
        <w:tc>
          <w:tcPr>
            <w:tcW w:w="1733" w:type="pct"/>
            <w:vAlign w:val="center"/>
          </w:tcPr>
          <w:p w14:paraId="07D0DB79">
            <w:pPr>
              <w:pStyle w:val="16"/>
              <w:bidi w:val="0"/>
              <w:rPr>
                <w:b/>
                <w:bCs w:val="0"/>
              </w:rPr>
            </w:pPr>
            <w:r>
              <w:rPr>
                <w:b/>
                <w:bCs w:val="0"/>
              </w:rPr>
              <w:t>唐娥：30520231162000000046</w:t>
            </w:r>
          </w:p>
        </w:tc>
      </w:tr>
      <w:tr w14:paraId="65632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restart"/>
            <w:vAlign w:val="center"/>
          </w:tcPr>
          <w:p w14:paraId="413DF7A5">
            <w:pPr>
              <w:pStyle w:val="16"/>
              <w:bidi w:val="0"/>
            </w:pPr>
            <w:r>
              <w:t>住宅用地</w:t>
            </w:r>
          </w:p>
        </w:tc>
        <w:tc>
          <w:tcPr>
            <w:tcW w:w="939" w:type="pct"/>
            <w:vAlign w:val="center"/>
          </w:tcPr>
          <w:p w14:paraId="01524E56">
            <w:pPr>
              <w:pStyle w:val="16"/>
              <w:bidi w:val="0"/>
            </w:pPr>
            <w:r>
              <w:t>620725Z0100101</w:t>
            </w:r>
          </w:p>
        </w:tc>
        <w:tc>
          <w:tcPr>
            <w:tcW w:w="1643" w:type="pct"/>
            <w:vAlign w:val="center"/>
          </w:tcPr>
          <w:p w14:paraId="4D93E11B">
            <w:pPr>
              <w:pStyle w:val="16"/>
              <w:bidi w:val="0"/>
            </w:pPr>
            <w:r>
              <w:t>成本逼近法、市场比较法</w:t>
            </w:r>
          </w:p>
        </w:tc>
        <w:tc>
          <w:tcPr>
            <w:tcW w:w="1733" w:type="pct"/>
            <w:vAlign w:val="center"/>
          </w:tcPr>
          <w:p w14:paraId="3D2F9490">
            <w:pPr>
              <w:pStyle w:val="16"/>
              <w:bidi w:val="0"/>
            </w:pPr>
            <w:r>
              <w:t>成本逼近法、市场比较法</w:t>
            </w:r>
          </w:p>
        </w:tc>
      </w:tr>
      <w:tr w14:paraId="03BFA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292BD7FB">
            <w:pPr>
              <w:pStyle w:val="16"/>
              <w:bidi w:val="0"/>
            </w:pPr>
          </w:p>
        </w:tc>
        <w:tc>
          <w:tcPr>
            <w:tcW w:w="939" w:type="pct"/>
            <w:vAlign w:val="center"/>
          </w:tcPr>
          <w:p w14:paraId="12097BFF">
            <w:pPr>
              <w:pStyle w:val="16"/>
              <w:bidi w:val="0"/>
            </w:pPr>
            <w:r>
              <w:t>620725Z0100201</w:t>
            </w:r>
          </w:p>
        </w:tc>
        <w:tc>
          <w:tcPr>
            <w:tcW w:w="1643" w:type="pct"/>
            <w:vAlign w:val="center"/>
          </w:tcPr>
          <w:p w14:paraId="10E6A7E0">
            <w:pPr>
              <w:pStyle w:val="16"/>
              <w:bidi w:val="0"/>
            </w:pPr>
            <w:r>
              <w:t>成本逼近法、市场比较法</w:t>
            </w:r>
          </w:p>
        </w:tc>
        <w:tc>
          <w:tcPr>
            <w:tcW w:w="1733" w:type="pct"/>
            <w:vAlign w:val="center"/>
          </w:tcPr>
          <w:p w14:paraId="7BC305BA">
            <w:pPr>
              <w:pStyle w:val="16"/>
              <w:bidi w:val="0"/>
            </w:pPr>
            <w:r>
              <w:t>成本逼近法、市场比较法</w:t>
            </w:r>
          </w:p>
        </w:tc>
      </w:tr>
      <w:tr w14:paraId="4679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6AED9942">
            <w:pPr>
              <w:pStyle w:val="16"/>
              <w:bidi w:val="0"/>
            </w:pPr>
          </w:p>
        </w:tc>
        <w:tc>
          <w:tcPr>
            <w:tcW w:w="939" w:type="pct"/>
            <w:vAlign w:val="center"/>
          </w:tcPr>
          <w:p w14:paraId="381D75CF">
            <w:pPr>
              <w:pStyle w:val="16"/>
              <w:bidi w:val="0"/>
            </w:pPr>
            <w:r>
              <w:t>620725Z0100301</w:t>
            </w:r>
          </w:p>
        </w:tc>
        <w:tc>
          <w:tcPr>
            <w:tcW w:w="1643" w:type="pct"/>
            <w:vAlign w:val="center"/>
          </w:tcPr>
          <w:p w14:paraId="5D3D515A">
            <w:pPr>
              <w:pStyle w:val="16"/>
              <w:bidi w:val="0"/>
            </w:pPr>
            <w:r>
              <w:t>成本逼近法、市场比较法</w:t>
            </w:r>
          </w:p>
        </w:tc>
        <w:tc>
          <w:tcPr>
            <w:tcW w:w="1733" w:type="pct"/>
            <w:vAlign w:val="center"/>
          </w:tcPr>
          <w:p w14:paraId="1466CAA8">
            <w:pPr>
              <w:pStyle w:val="16"/>
              <w:bidi w:val="0"/>
            </w:pPr>
            <w:r>
              <w:t>成本逼近法、市场比较法</w:t>
            </w:r>
          </w:p>
        </w:tc>
      </w:tr>
      <w:tr w14:paraId="179BB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538840E">
            <w:pPr>
              <w:pStyle w:val="16"/>
              <w:bidi w:val="0"/>
            </w:pPr>
          </w:p>
        </w:tc>
        <w:tc>
          <w:tcPr>
            <w:tcW w:w="939" w:type="pct"/>
            <w:vAlign w:val="center"/>
          </w:tcPr>
          <w:p w14:paraId="542ED88A">
            <w:pPr>
              <w:pStyle w:val="16"/>
              <w:bidi w:val="0"/>
            </w:pPr>
            <w:r>
              <w:t>620725Z0100401</w:t>
            </w:r>
          </w:p>
        </w:tc>
        <w:tc>
          <w:tcPr>
            <w:tcW w:w="1643" w:type="pct"/>
            <w:vAlign w:val="center"/>
          </w:tcPr>
          <w:p w14:paraId="2435FC9A">
            <w:pPr>
              <w:pStyle w:val="16"/>
              <w:bidi w:val="0"/>
            </w:pPr>
            <w:r>
              <w:t>成本逼近法、市场比较法</w:t>
            </w:r>
          </w:p>
        </w:tc>
        <w:tc>
          <w:tcPr>
            <w:tcW w:w="1733" w:type="pct"/>
            <w:vAlign w:val="center"/>
          </w:tcPr>
          <w:p w14:paraId="46286AF3">
            <w:pPr>
              <w:pStyle w:val="16"/>
              <w:bidi w:val="0"/>
            </w:pPr>
            <w:r>
              <w:t>成本逼近法、市场比较法</w:t>
            </w:r>
          </w:p>
        </w:tc>
      </w:tr>
      <w:tr w14:paraId="281A9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4D06AA57">
            <w:pPr>
              <w:pStyle w:val="16"/>
              <w:bidi w:val="0"/>
            </w:pPr>
          </w:p>
        </w:tc>
        <w:tc>
          <w:tcPr>
            <w:tcW w:w="939" w:type="pct"/>
            <w:vAlign w:val="center"/>
          </w:tcPr>
          <w:p w14:paraId="13C19C62">
            <w:pPr>
              <w:pStyle w:val="16"/>
              <w:bidi w:val="0"/>
            </w:pPr>
            <w:r>
              <w:t>620725Z0100501</w:t>
            </w:r>
          </w:p>
        </w:tc>
        <w:tc>
          <w:tcPr>
            <w:tcW w:w="1643" w:type="pct"/>
            <w:vAlign w:val="center"/>
          </w:tcPr>
          <w:p w14:paraId="059907BD">
            <w:pPr>
              <w:pStyle w:val="16"/>
              <w:bidi w:val="0"/>
            </w:pPr>
            <w:r>
              <w:t>成本逼近法、市场比较法</w:t>
            </w:r>
          </w:p>
        </w:tc>
        <w:tc>
          <w:tcPr>
            <w:tcW w:w="1733" w:type="pct"/>
            <w:vAlign w:val="center"/>
          </w:tcPr>
          <w:p w14:paraId="5ACA909C">
            <w:pPr>
              <w:pStyle w:val="16"/>
              <w:bidi w:val="0"/>
            </w:pPr>
            <w:r>
              <w:t>成本逼近法、市场比较法</w:t>
            </w:r>
          </w:p>
        </w:tc>
      </w:tr>
      <w:tr w14:paraId="0D25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2037731F">
            <w:pPr>
              <w:pStyle w:val="16"/>
              <w:bidi w:val="0"/>
            </w:pPr>
          </w:p>
        </w:tc>
        <w:tc>
          <w:tcPr>
            <w:tcW w:w="939" w:type="pct"/>
            <w:vAlign w:val="center"/>
          </w:tcPr>
          <w:p w14:paraId="0A4837DE">
            <w:pPr>
              <w:pStyle w:val="16"/>
              <w:bidi w:val="0"/>
            </w:pPr>
            <w:r>
              <w:t>620725Z0100601</w:t>
            </w:r>
          </w:p>
        </w:tc>
        <w:tc>
          <w:tcPr>
            <w:tcW w:w="1643" w:type="pct"/>
            <w:vAlign w:val="center"/>
          </w:tcPr>
          <w:p w14:paraId="0F93FDB1">
            <w:pPr>
              <w:pStyle w:val="16"/>
              <w:bidi w:val="0"/>
            </w:pPr>
            <w:r>
              <w:t>成本逼近法、市场比较法</w:t>
            </w:r>
          </w:p>
        </w:tc>
        <w:tc>
          <w:tcPr>
            <w:tcW w:w="1733" w:type="pct"/>
            <w:vAlign w:val="center"/>
          </w:tcPr>
          <w:p w14:paraId="3B783210">
            <w:pPr>
              <w:pStyle w:val="16"/>
              <w:bidi w:val="0"/>
            </w:pPr>
            <w:r>
              <w:t>成本逼近法、市场比较法</w:t>
            </w:r>
          </w:p>
        </w:tc>
      </w:tr>
      <w:tr w14:paraId="50BF1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6E6A27D0">
            <w:pPr>
              <w:pStyle w:val="16"/>
              <w:bidi w:val="0"/>
            </w:pPr>
          </w:p>
        </w:tc>
        <w:tc>
          <w:tcPr>
            <w:tcW w:w="939" w:type="pct"/>
            <w:vAlign w:val="center"/>
          </w:tcPr>
          <w:p w14:paraId="79864AD9">
            <w:pPr>
              <w:pStyle w:val="16"/>
              <w:bidi w:val="0"/>
            </w:pPr>
            <w:r>
              <w:t>620725Z0100701</w:t>
            </w:r>
          </w:p>
        </w:tc>
        <w:tc>
          <w:tcPr>
            <w:tcW w:w="1643" w:type="pct"/>
            <w:vAlign w:val="center"/>
          </w:tcPr>
          <w:p w14:paraId="2FF26370">
            <w:pPr>
              <w:pStyle w:val="16"/>
              <w:bidi w:val="0"/>
            </w:pPr>
            <w:r>
              <w:t>成本逼近法、市场比较法</w:t>
            </w:r>
          </w:p>
        </w:tc>
        <w:tc>
          <w:tcPr>
            <w:tcW w:w="1733" w:type="pct"/>
            <w:vAlign w:val="center"/>
          </w:tcPr>
          <w:p w14:paraId="00DD9C3A">
            <w:pPr>
              <w:pStyle w:val="16"/>
              <w:bidi w:val="0"/>
            </w:pPr>
            <w:r>
              <w:t>成本逼近法、市场比较法</w:t>
            </w:r>
          </w:p>
        </w:tc>
      </w:tr>
      <w:tr w14:paraId="6CDEA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4ECAA6EF">
            <w:pPr>
              <w:pStyle w:val="16"/>
              <w:bidi w:val="0"/>
            </w:pPr>
          </w:p>
        </w:tc>
        <w:tc>
          <w:tcPr>
            <w:tcW w:w="939" w:type="pct"/>
            <w:vAlign w:val="center"/>
          </w:tcPr>
          <w:p w14:paraId="4F730600">
            <w:pPr>
              <w:pStyle w:val="16"/>
              <w:bidi w:val="0"/>
            </w:pPr>
            <w:r>
              <w:t>620725Z0100801</w:t>
            </w:r>
          </w:p>
        </w:tc>
        <w:tc>
          <w:tcPr>
            <w:tcW w:w="1643" w:type="pct"/>
            <w:vAlign w:val="center"/>
          </w:tcPr>
          <w:p w14:paraId="0ABA0C6A">
            <w:pPr>
              <w:pStyle w:val="16"/>
              <w:bidi w:val="0"/>
            </w:pPr>
            <w:r>
              <w:t>成本逼近法、市场比较法</w:t>
            </w:r>
          </w:p>
        </w:tc>
        <w:tc>
          <w:tcPr>
            <w:tcW w:w="1733" w:type="pct"/>
            <w:vAlign w:val="center"/>
          </w:tcPr>
          <w:p w14:paraId="1E7AECE4">
            <w:pPr>
              <w:pStyle w:val="16"/>
              <w:bidi w:val="0"/>
            </w:pPr>
            <w:r>
              <w:t>成本逼近法、市场比较法</w:t>
            </w:r>
          </w:p>
        </w:tc>
      </w:tr>
      <w:tr w14:paraId="6426A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553772B">
            <w:pPr>
              <w:pStyle w:val="16"/>
              <w:bidi w:val="0"/>
            </w:pPr>
          </w:p>
        </w:tc>
        <w:tc>
          <w:tcPr>
            <w:tcW w:w="939" w:type="pct"/>
            <w:vAlign w:val="center"/>
          </w:tcPr>
          <w:p w14:paraId="5E0F87CF">
            <w:pPr>
              <w:pStyle w:val="16"/>
              <w:bidi w:val="0"/>
            </w:pPr>
            <w:r>
              <w:t>620725Z0100901</w:t>
            </w:r>
          </w:p>
        </w:tc>
        <w:tc>
          <w:tcPr>
            <w:tcW w:w="1643" w:type="pct"/>
            <w:vAlign w:val="center"/>
          </w:tcPr>
          <w:p w14:paraId="14D9EC37">
            <w:pPr>
              <w:pStyle w:val="16"/>
              <w:bidi w:val="0"/>
            </w:pPr>
            <w:r>
              <w:t>成本逼近法、市场比较法</w:t>
            </w:r>
          </w:p>
        </w:tc>
        <w:tc>
          <w:tcPr>
            <w:tcW w:w="1733" w:type="pct"/>
            <w:vAlign w:val="center"/>
          </w:tcPr>
          <w:p w14:paraId="0747AF8F">
            <w:pPr>
              <w:pStyle w:val="16"/>
              <w:bidi w:val="0"/>
            </w:pPr>
            <w:r>
              <w:t>成本逼近法、市场比较法</w:t>
            </w:r>
          </w:p>
        </w:tc>
      </w:tr>
      <w:tr w14:paraId="6ED00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B29B3AD">
            <w:pPr>
              <w:pStyle w:val="16"/>
              <w:bidi w:val="0"/>
            </w:pPr>
          </w:p>
        </w:tc>
        <w:tc>
          <w:tcPr>
            <w:tcW w:w="939" w:type="pct"/>
            <w:vAlign w:val="center"/>
          </w:tcPr>
          <w:p w14:paraId="49DECC90">
            <w:pPr>
              <w:pStyle w:val="16"/>
              <w:bidi w:val="0"/>
            </w:pPr>
            <w:r>
              <w:t>620725Z0101001</w:t>
            </w:r>
          </w:p>
        </w:tc>
        <w:tc>
          <w:tcPr>
            <w:tcW w:w="1643" w:type="pct"/>
            <w:vAlign w:val="center"/>
          </w:tcPr>
          <w:p w14:paraId="035A8C8E">
            <w:pPr>
              <w:pStyle w:val="16"/>
              <w:bidi w:val="0"/>
            </w:pPr>
            <w:r>
              <w:t>成本逼近法、市场比较法</w:t>
            </w:r>
          </w:p>
        </w:tc>
        <w:tc>
          <w:tcPr>
            <w:tcW w:w="1733" w:type="pct"/>
            <w:vAlign w:val="center"/>
          </w:tcPr>
          <w:p w14:paraId="43CEC7B4">
            <w:pPr>
              <w:pStyle w:val="16"/>
              <w:bidi w:val="0"/>
            </w:pPr>
            <w:r>
              <w:t>成本逼近法、市场比较法</w:t>
            </w:r>
          </w:p>
        </w:tc>
      </w:tr>
      <w:tr w14:paraId="45752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E8F6CDA">
            <w:pPr>
              <w:pStyle w:val="16"/>
              <w:bidi w:val="0"/>
            </w:pPr>
          </w:p>
        </w:tc>
        <w:tc>
          <w:tcPr>
            <w:tcW w:w="939" w:type="pct"/>
            <w:vAlign w:val="center"/>
          </w:tcPr>
          <w:p w14:paraId="1F4FB559">
            <w:pPr>
              <w:pStyle w:val="16"/>
              <w:bidi w:val="0"/>
            </w:pPr>
            <w:r>
              <w:t>620725Z0101101</w:t>
            </w:r>
          </w:p>
        </w:tc>
        <w:tc>
          <w:tcPr>
            <w:tcW w:w="1643" w:type="pct"/>
            <w:vAlign w:val="center"/>
          </w:tcPr>
          <w:p w14:paraId="4FECDC1E">
            <w:pPr>
              <w:pStyle w:val="16"/>
              <w:bidi w:val="0"/>
            </w:pPr>
            <w:r>
              <w:t>成本逼近法、市场比较法</w:t>
            </w:r>
          </w:p>
        </w:tc>
        <w:tc>
          <w:tcPr>
            <w:tcW w:w="1733" w:type="pct"/>
            <w:vAlign w:val="center"/>
          </w:tcPr>
          <w:p w14:paraId="4CC53AFF">
            <w:pPr>
              <w:pStyle w:val="16"/>
              <w:bidi w:val="0"/>
            </w:pPr>
            <w:r>
              <w:t>成本逼近法、市场比较法</w:t>
            </w:r>
          </w:p>
        </w:tc>
      </w:tr>
      <w:tr w14:paraId="4497B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AB8487C">
            <w:pPr>
              <w:pStyle w:val="16"/>
              <w:bidi w:val="0"/>
            </w:pPr>
          </w:p>
        </w:tc>
        <w:tc>
          <w:tcPr>
            <w:tcW w:w="939" w:type="pct"/>
            <w:vAlign w:val="center"/>
          </w:tcPr>
          <w:p w14:paraId="4AC180EE">
            <w:pPr>
              <w:pStyle w:val="16"/>
              <w:bidi w:val="0"/>
            </w:pPr>
            <w:r>
              <w:t>620725Z0101201</w:t>
            </w:r>
          </w:p>
        </w:tc>
        <w:tc>
          <w:tcPr>
            <w:tcW w:w="1643" w:type="pct"/>
            <w:vAlign w:val="center"/>
          </w:tcPr>
          <w:p w14:paraId="7C7C1A07">
            <w:pPr>
              <w:pStyle w:val="16"/>
              <w:bidi w:val="0"/>
            </w:pPr>
            <w:r>
              <w:t>成本逼近法、市场比较法</w:t>
            </w:r>
          </w:p>
        </w:tc>
        <w:tc>
          <w:tcPr>
            <w:tcW w:w="1733" w:type="pct"/>
            <w:vAlign w:val="center"/>
          </w:tcPr>
          <w:p w14:paraId="3FFF6A24">
            <w:pPr>
              <w:pStyle w:val="16"/>
              <w:bidi w:val="0"/>
            </w:pPr>
            <w:r>
              <w:t>成本逼近法、市场比较法</w:t>
            </w:r>
          </w:p>
        </w:tc>
      </w:tr>
      <w:tr w14:paraId="58B22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0BDF53E9">
            <w:pPr>
              <w:pStyle w:val="16"/>
              <w:bidi w:val="0"/>
            </w:pPr>
          </w:p>
        </w:tc>
        <w:tc>
          <w:tcPr>
            <w:tcW w:w="939" w:type="pct"/>
            <w:vAlign w:val="center"/>
          </w:tcPr>
          <w:p w14:paraId="11A2C593">
            <w:pPr>
              <w:pStyle w:val="16"/>
              <w:bidi w:val="0"/>
            </w:pPr>
            <w:r>
              <w:t>620725Z0101301</w:t>
            </w:r>
          </w:p>
        </w:tc>
        <w:tc>
          <w:tcPr>
            <w:tcW w:w="1643" w:type="pct"/>
            <w:vAlign w:val="center"/>
          </w:tcPr>
          <w:p w14:paraId="2C824729">
            <w:pPr>
              <w:pStyle w:val="16"/>
              <w:bidi w:val="0"/>
            </w:pPr>
            <w:r>
              <w:t>成本逼近法、市场比较法</w:t>
            </w:r>
          </w:p>
        </w:tc>
        <w:tc>
          <w:tcPr>
            <w:tcW w:w="1733" w:type="pct"/>
            <w:vAlign w:val="center"/>
          </w:tcPr>
          <w:p w14:paraId="1CF0B08F">
            <w:pPr>
              <w:pStyle w:val="16"/>
              <w:bidi w:val="0"/>
            </w:pPr>
            <w:r>
              <w:t>成本逼近法、市场比较法</w:t>
            </w:r>
          </w:p>
        </w:tc>
      </w:tr>
      <w:tr w14:paraId="36AF4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46ABC238">
            <w:pPr>
              <w:pStyle w:val="16"/>
              <w:bidi w:val="0"/>
            </w:pPr>
          </w:p>
        </w:tc>
        <w:tc>
          <w:tcPr>
            <w:tcW w:w="939" w:type="pct"/>
            <w:vAlign w:val="center"/>
          </w:tcPr>
          <w:p w14:paraId="4646C824">
            <w:pPr>
              <w:pStyle w:val="16"/>
              <w:bidi w:val="0"/>
            </w:pPr>
            <w:r>
              <w:t>620725Z0101401</w:t>
            </w:r>
          </w:p>
        </w:tc>
        <w:tc>
          <w:tcPr>
            <w:tcW w:w="1643" w:type="pct"/>
            <w:vAlign w:val="center"/>
          </w:tcPr>
          <w:p w14:paraId="2478F934">
            <w:pPr>
              <w:pStyle w:val="16"/>
              <w:bidi w:val="0"/>
            </w:pPr>
            <w:r>
              <w:t>成本逼近法、市场比较法</w:t>
            </w:r>
          </w:p>
        </w:tc>
        <w:tc>
          <w:tcPr>
            <w:tcW w:w="1733" w:type="pct"/>
            <w:vAlign w:val="center"/>
          </w:tcPr>
          <w:p w14:paraId="4FFCF77D">
            <w:pPr>
              <w:pStyle w:val="16"/>
              <w:bidi w:val="0"/>
            </w:pPr>
            <w:r>
              <w:t>成本逼近法、市场比较法</w:t>
            </w:r>
          </w:p>
        </w:tc>
      </w:tr>
      <w:tr w14:paraId="38D4D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restart"/>
            <w:vAlign w:val="center"/>
          </w:tcPr>
          <w:p w14:paraId="7D5EC7A9">
            <w:pPr>
              <w:pStyle w:val="16"/>
              <w:bidi w:val="0"/>
              <w:rPr>
                <w:rFonts w:hint="eastAsia" w:eastAsia="仿宋_GB2312"/>
                <w:lang w:eastAsia="zh-CN"/>
              </w:rPr>
            </w:pPr>
            <w:r>
              <w:rPr>
                <w:rFonts w:hint="eastAsia"/>
                <w:lang w:eastAsia="zh-CN"/>
              </w:rPr>
              <w:t>住宅用地</w:t>
            </w:r>
          </w:p>
        </w:tc>
        <w:tc>
          <w:tcPr>
            <w:tcW w:w="939" w:type="pct"/>
            <w:vAlign w:val="center"/>
          </w:tcPr>
          <w:p w14:paraId="381EA797">
            <w:pPr>
              <w:pStyle w:val="16"/>
              <w:bidi w:val="0"/>
            </w:pPr>
            <w:r>
              <w:t>620725Z0101501</w:t>
            </w:r>
          </w:p>
        </w:tc>
        <w:tc>
          <w:tcPr>
            <w:tcW w:w="1643" w:type="pct"/>
            <w:vAlign w:val="center"/>
          </w:tcPr>
          <w:p w14:paraId="0B1015D0">
            <w:pPr>
              <w:pStyle w:val="16"/>
              <w:bidi w:val="0"/>
            </w:pPr>
            <w:r>
              <w:t>成本逼近法、市场比较法</w:t>
            </w:r>
          </w:p>
        </w:tc>
        <w:tc>
          <w:tcPr>
            <w:tcW w:w="1733" w:type="pct"/>
            <w:vAlign w:val="center"/>
          </w:tcPr>
          <w:p w14:paraId="03218AC2">
            <w:pPr>
              <w:pStyle w:val="16"/>
              <w:bidi w:val="0"/>
            </w:pPr>
            <w:r>
              <w:t>成本逼近法、市场比较法</w:t>
            </w:r>
          </w:p>
        </w:tc>
      </w:tr>
      <w:tr w14:paraId="646E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59749D17">
            <w:pPr>
              <w:pStyle w:val="16"/>
              <w:bidi w:val="0"/>
            </w:pPr>
          </w:p>
        </w:tc>
        <w:tc>
          <w:tcPr>
            <w:tcW w:w="939" w:type="pct"/>
            <w:vAlign w:val="center"/>
          </w:tcPr>
          <w:p w14:paraId="69BB6FCB">
            <w:pPr>
              <w:pStyle w:val="16"/>
              <w:bidi w:val="0"/>
            </w:pPr>
            <w:r>
              <w:t>620725Z0101601</w:t>
            </w:r>
          </w:p>
        </w:tc>
        <w:tc>
          <w:tcPr>
            <w:tcW w:w="1643" w:type="pct"/>
            <w:vAlign w:val="center"/>
          </w:tcPr>
          <w:p w14:paraId="56BCA2ED">
            <w:pPr>
              <w:pStyle w:val="16"/>
              <w:bidi w:val="0"/>
            </w:pPr>
            <w:r>
              <w:t>成本逼近法、市场比较法</w:t>
            </w:r>
          </w:p>
        </w:tc>
        <w:tc>
          <w:tcPr>
            <w:tcW w:w="1733" w:type="pct"/>
            <w:vAlign w:val="center"/>
          </w:tcPr>
          <w:p w14:paraId="1DC33252">
            <w:pPr>
              <w:pStyle w:val="16"/>
              <w:bidi w:val="0"/>
            </w:pPr>
            <w:r>
              <w:t>成本逼近法、市场比较法</w:t>
            </w:r>
          </w:p>
        </w:tc>
      </w:tr>
      <w:tr w14:paraId="60389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71D6A282">
            <w:pPr>
              <w:pStyle w:val="16"/>
              <w:bidi w:val="0"/>
            </w:pPr>
          </w:p>
        </w:tc>
        <w:tc>
          <w:tcPr>
            <w:tcW w:w="939" w:type="pct"/>
            <w:vAlign w:val="center"/>
          </w:tcPr>
          <w:p w14:paraId="52255414">
            <w:pPr>
              <w:pStyle w:val="16"/>
              <w:bidi w:val="0"/>
            </w:pPr>
            <w:r>
              <w:t>620725Z0101701</w:t>
            </w:r>
          </w:p>
        </w:tc>
        <w:tc>
          <w:tcPr>
            <w:tcW w:w="1643" w:type="pct"/>
            <w:vAlign w:val="center"/>
          </w:tcPr>
          <w:p w14:paraId="7D177108">
            <w:pPr>
              <w:pStyle w:val="16"/>
              <w:bidi w:val="0"/>
            </w:pPr>
            <w:r>
              <w:t>成本逼近法、市场比较法</w:t>
            </w:r>
          </w:p>
        </w:tc>
        <w:tc>
          <w:tcPr>
            <w:tcW w:w="1733" w:type="pct"/>
            <w:vAlign w:val="center"/>
          </w:tcPr>
          <w:p w14:paraId="07584415">
            <w:pPr>
              <w:pStyle w:val="16"/>
              <w:bidi w:val="0"/>
            </w:pPr>
            <w:r>
              <w:t>成本逼近法、市场比较法</w:t>
            </w:r>
          </w:p>
        </w:tc>
      </w:tr>
      <w:tr w14:paraId="1FA63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76EB7B0F">
            <w:pPr>
              <w:pStyle w:val="16"/>
              <w:bidi w:val="0"/>
            </w:pPr>
          </w:p>
        </w:tc>
        <w:tc>
          <w:tcPr>
            <w:tcW w:w="939" w:type="pct"/>
            <w:vAlign w:val="center"/>
          </w:tcPr>
          <w:p w14:paraId="42DCF6E5">
            <w:pPr>
              <w:pStyle w:val="16"/>
              <w:bidi w:val="0"/>
            </w:pPr>
            <w:r>
              <w:t>620725Z0101801</w:t>
            </w:r>
          </w:p>
        </w:tc>
        <w:tc>
          <w:tcPr>
            <w:tcW w:w="1643" w:type="pct"/>
            <w:vAlign w:val="center"/>
          </w:tcPr>
          <w:p w14:paraId="31F88031">
            <w:pPr>
              <w:pStyle w:val="16"/>
              <w:bidi w:val="0"/>
            </w:pPr>
            <w:r>
              <w:t>成本逼近法、市场比较法</w:t>
            </w:r>
          </w:p>
        </w:tc>
        <w:tc>
          <w:tcPr>
            <w:tcW w:w="1733" w:type="pct"/>
            <w:vAlign w:val="center"/>
          </w:tcPr>
          <w:p w14:paraId="255A98D7">
            <w:pPr>
              <w:pStyle w:val="16"/>
              <w:bidi w:val="0"/>
            </w:pPr>
            <w:r>
              <w:t>成本逼近法、市场比较法</w:t>
            </w:r>
          </w:p>
        </w:tc>
      </w:tr>
      <w:tr w14:paraId="58632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478130D4">
            <w:pPr>
              <w:pStyle w:val="16"/>
              <w:bidi w:val="0"/>
            </w:pPr>
          </w:p>
        </w:tc>
        <w:tc>
          <w:tcPr>
            <w:tcW w:w="939" w:type="pct"/>
            <w:vAlign w:val="center"/>
          </w:tcPr>
          <w:p w14:paraId="423B20B0">
            <w:pPr>
              <w:pStyle w:val="16"/>
              <w:bidi w:val="0"/>
            </w:pPr>
            <w:r>
              <w:t>620725Z0101901</w:t>
            </w:r>
          </w:p>
        </w:tc>
        <w:tc>
          <w:tcPr>
            <w:tcW w:w="1643" w:type="pct"/>
            <w:vAlign w:val="center"/>
          </w:tcPr>
          <w:p w14:paraId="7161DA73">
            <w:pPr>
              <w:pStyle w:val="16"/>
              <w:bidi w:val="0"/>
            </w:pPr>
            <w:r>
              <w:t>成本逼近法、市场比较法</w:t>
            </w:r>
          </w:p>
        </w:tc>
        <w:tc>
          <w:tcPr>
            <w:tcW w:w="1733" w:type="pct"/>
            <w:vAlign w:val="center"/>
          </w:tcPr>
          <w:p w14:paraId="520657CD">
            <w:pPr>
              <w:pStyle w:val="16"/>
              <w:bidi w:val="0"/>
            </w:pPr>
            <w:r>
              <w:t>成本逼近法、市场比较法</w:t>
            </w:r>
          </w:p>
        </w:tc>
      </w:tr>
      <w:tr w14:paraId="75E81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6FF0A62E">
            <w:pPr>
              <w:pStyle w:val="16"/>
              <w:bidi w:val="0"/>
            </w:pPr>
          </w:p>
        </w:tc>
        <w:tc>
          <w:tcPr>
            <w:tcW w:w="939" w:type="pct"/>
            <w:vAlign w:val="center"/>
          </w:tcPr>
          <w:p w14:paraId="7E24275F">
            <w:pPr>
              <w:pStyle w:val="16"/>
              <w:bidi w:val="0"/>
            </w:pPr>
            <w:r>
              <w:t>620725Z0102001</w:t>
            </w:r>
          </w:p>
        </w:tc>
        <w:tc>
          <w:tcPr>
            <w:tcW w:w="1643" w:type="pct"/>
            <w:vAlign w:val="center"/>
          </w:tcPr>
          <w:p w14:paraId="4C0760AC">
            <w:pPr>
              <w:pStyle w:val="16"/>
              <w:bidi w:val="0"/>
            </w:pPr>
            <w:r>
              <w:t>成本逼近法、市场比较法</w:t>
            </w:r>
          </w:p>
        </w:tc>
        <w:tc>
          <w:tcPr>
            <w:tcW w:w="1733" w:type="pct"/>
            <w:vAlign w:val="center"/>
          </w:tcPr>
          <w:p w14:paraId="52147562">
            <w:pPr>
              <w:pStyle w:val="16"/>
              <w:bidi w:val="0"/>
            </w:pPr>
            <w:r>
              <w:t>成本逼近法、市场比较法</w:t>
            </w:r>
          </w:p>
        </w:tc>
      </w:tr>
      <w:tr w14:paraId="78ACB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636F3101">
            <w:pPr>
              <w:pStyle w:val="16"/>
              <w:bidi w:val="0"/>
            </w:pPr>
          </w:p>
        </w:tc>
        <w:tc>
          <w:tcPr>
            <w:tcW w:w="939" w:type="pct"/>
            <w:vAlign w:val="center"/>
          </w:tcPr>
          <w:p w14:paraId="3BB7D7B1">
            <w:pPr>
              <w:pStyle w:val="16"/>
              <w:bidi w:val="0"/>
            </w:pPr>
            <w:r>
              <w:t>620725Z0102101</w:t>
            </w:r>
          </w:p>
        </w:tc>
        <w:tc>
          <w:tcPr>
            <w:tcW w:w="1643" w:type="pct"/>
            <w:vAlign w:val="center"/>
          </w:tcPr>
          <w:p w14:paraId="16DA8376">
            <w:pPr>
              <w:pStyle w:val="16"/>
              <w:bidi w:val="0"/>
            </w:pPr>
            <w:r>
              <w:t>成本逼近法、市场比较法</w:t>
            </w:r>
          </w:p>
        </w:tc>
        <w:tc>
          <w:tcPr>
            <w:tcW w:w="1733" w:type="pct"/>
            <w:vAlign w:val="center"/>
          </w:tcPr>
          <w:p w14:paraId="57F1F765">
            <w:pPr>
              <w:pStyle w:val="16"/>
              <w:bidi w:val="0"/>
            </w:pPr>
            <w:r>
              <w:t>成本逼近法、市场比较法</w:t>
            </w:r>
          </w:p>
        </w:tc>
      </w:tr>
      <w:tr w14:paraId="0AF4A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156889D0">
            <w:pPr>
              <w:pStyle w:val="16"/>
              <w:bidi w:val="0"/>
            </w:pPr>
          </w:p>
        </w:tc>
        <w:tc>
          <w:tcPr>
            <w:tcW w:w="939" w:type="pct"/>
            <w:vAlign w:val="center"/>
          </w:tcPr>
          <w:p w14:paraId="667BB51F">
            <w:pPr>
              <w:pStyle w:val="16"/>
              <w:bidi w:val="0"/>
            </w:pPr>
            <w:r>
              <w:t>620725Z0102201</w:t>
            </w:r>
          </w:p>
        </w:tc>
        <w:tc>
          <w:tcPr>
            <w:tcW w:w="1643" w:type="pct"/>
            <w:vAlign w:val="center"/>
          </w:tcPr>
          <w:p w14:paraId="32E047D2">
            <w:pPr>
              <w:pStyle w:val="16"/>
              <w:bidi w:val="0"/>
            </w:pPr>
            <w:r>
              <w:t>成本逼近法、市场比较法</w:t>
            </w:r>
          </w:p>
        </w:tc>
        <w:tc>
          <w:tcPr>
            <w:tcW w:w="1733" w:type="pct"/>
            <w:vAlign w:val="center"/>
          </w:tcPr>
          <w:p w14:paraId="613009CB">
            <w:pPr>
              <w:pStyle w:val="16"/>
              <w:bidi w:val="0"/>
            </w:pPr>
            <w:r>
              <w:t>成本逼近法、市场比较法</w:t>
            </w:r>
          </w:p>
        </w:tc>
      </w:tr>
      <w:tr w14:paraId="246C0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67C510FE">
            <w:pPr>
              <w:pStyle w:val="16"/>
              <w:bidi w:val="0"/>
            </w:pPr>
          </w:p>
        </w:tc>
        <w:tc>
          <w:tcPr>
            <w:tcW w:w="939" w:type="pct"/>
            <w:vAlign w:val="center"/>
          </w:tcPr>
          <w:p w14:paraId="0E29C0EF">
            <w:pPr>
              <w:pStyle w:val="16"/>
              <w:bidi w:val="0"/>
            </w:pPr>
            <w:r>
              <w:t>620725Z0102301</w:t>
            </w:r>
          </w:p>
        </w:tc>
        <w:tc>
          <w:tcPr>
            <w:tcW w:w="1643" w:type="pct"/>
            <w:vAlign w:val="center"/>
          </w:tcPr>
          <w:p w14:paraId="72DB5070">
            <w:pPr>
              <w:pStyle w:val="16"/>
              <w:bidi w:val="0"/>
            </w:pPr>
            <w:r>
              <w:t>成本逼近法、市场比较法</w:t>
            </w:r>
          </w:p>
        </w:tc>
        <w:tc>
          <w:tcPr>
            <w:tcW w:w="1733" w:type="pct"/>
            <w:vAlign w:val="center"/>
          </w:tcPr>
          <w:p w14:paraId="62A9BAB1">
            <w:pPr>
              <w:pStyle w:val="16"/>
              <w:bidi w:val="0"/>
            </w:pPr>
            <w:r>
              <w:t>成本逼近法、市场比较法</w:t>
            </w:r>
          </w:p>
        </w:tc>
      </w:tr>
      <w:tr w14:paraId="6B6BF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5F9379F3">
            <w:pPr>
              <w:pStyle w:val="16"/>
              <w:bidi w:val="0"/>
            </w:pPr>
          </w:p>
        </w:tc>
        <w:tc>
          <w:tcPr>
            <w:tcW w:w="939" w:type="pct"/>
            <w:vAlign w:val="center"/>
          </w:tcPr>
          <w:p w14:paraId="37BA5657">
            <w:pPr>
              <w:pStyle w:val="16"/>
              <w:bidi w:val="0"/>
            </w:pPr>
            <w:r>
              <w:t>620725Z0102401</w:t>
            </w:r>
          </w:p>
        </w:tc>
        <w:tc>
          <w:tcPr>
            <w:tcW w:w="1643" w:type="pct"/>
            <w:vAlign w:val="center"/>
          </w:tcPr>
          <w:p w14:paraId="028F1323">
            <w:pPr>
              <w:pStyle w:val="16"/>
              <w:bidi w:val="0"/>
            </w:pPr>
            <w:r>
              <w:t>成本逼近法、市场比较法</w:t>
            </w:r>
          </w:p>
        </w:tc>
        <w:tc>
          <w:tcPr>
            <w:tcW w:w="1733" w:type="pct"/>
            <w:vAlign w:val="center"/>
          </w:tcPr>
          <w:p w14:paraId="45DDDCCA">
            <w:pPr>
              <w:pStyle w:val="16"/>
              <w:bidi w:val="0"/>
            </w:pPr>
            <w:r>
              <w:t>成本逼近法、市场比较法</w:t>
            </w:r>
          </w:p>
        </w:tc>
      </w:tr>
    </w:tbl>
    <w:p w14:paraId="2C54EDE1">
      <w:pPr>
        <w:pStyle w:val="13"/>
        <w:bidi w:val="0"/>
      </w:pPr>
    </w:p>
    <w:p w14:paraId="2820331A">
      <w:pPr>
        <w:pStyle w:val="15"/>
        <w:bidi w:val="0"/>
        <w:rPr>
          <w:rFonts w:hint="eastAsia"/>
        </w:rPr>
      </w:pPr>
      <w:r>
        <w:t>表7-</w:t>
      </w:r>
      <w:r>
        <w:rPr>
          <w:rFonts w:hint="eastAsia"/>
        </w:rPr>
        <w:t>7</w:t>
      </w:r>
      <w:r>
        <w:t xml:space="preserve">  山丹县</w:t>
      </w:r>
      <w:r>
        <w:rPr>
          <w:rFonts w:hint="eastAsia"/>
        </w:rPr>
        <w:t>工业用地</w:t>
      </w:r>
      <w:r>
        <w:t>标准</w:t>
      </w:r>
      <w:r>
        <w:rPr>
          <w:rFonts w:hint="eastAsia"/>
        </w:rPr>
        <w:t>宗地</w:t>
      </w:r>
      <w:r>
        <w:t>评估方法选取</w:t>
      </w:r>
      <w:r>
        <w:rPr>
          <w:rFonts w:hint="eastAsia"/>
        </w:rPr>
        <w:t>表</w:t>
      </w:r>
    </w:p>
    <w:p w14:paraId="2507AF8D">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733"/>
        <w:gridCol w:w="2967"/>
        <w:gridCol w:w="3131"/>
      </w:tblGrid>
      <w:tr w14:paraId="3EC89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5" w:type="pct"/>
            <w:vMerge w:val="restart"/>
            <w:vAlign w:val="center"/>
          </w:tcPr>
          <w:p w14:paraId="76554395">
            <w:pPr>
              <w:pStyle w:val="16"/>
              <w:bidi w:val="0"/>
              <w:rPr>
                <w:b/>
                <w:bCs w:val="0"/>
              </w:rPr>
            </w:pPr>
            <w:r>
              <w:rPr>
                <w:b/>
                <w:bCs w:val="0"/>
              </w:rPr>
              <w:t>用地类型</w:t>
            </w:r>
          </w:p>
        </w:tc>
        <w:tc>
          <w:tcPr>
            <w:tcW w:w="939" w:type="pct"/>
            <w:vMerge w:val="restart"/>
            <w:vAlign w:val="center"/>
          </w:tcPr>
          <w:p w14:paraId="400EB4D9">
            <w:pPr>
              <w:pStyle w:val="16"/>
              <w:bidi w:val="0"/>
              <w:rPr>
                <w:b/>
                <w:bCs w:val="0"/>
              </w:rPr>
            </w:pPr>
            <w:r>
              <w:rPr>
                <w:b/>
                <w:bCs w:val="0"/>
              </w:rPr>
              <w:t>标准宗地编码</w:t>
            </w:r>
          </w:p>
        </w:tc>
        <w:tc>
          <w:tcPr>
            <w:tcW w:w="1643" w:type="pct"/>
            <w:vAlign w:val="center"/>
          </w:tcPr>
          <w:p w14:paraId="0F3CBD48">
            <w:pPr>
              <w:pStyle w:val="16"/>
              <w:bidi w:val="0"/>
              <w:rPr>
                <w:b/>
                <w:bCs w:val="0"/>
              </w:rPr>
            </w:pPr>
            <w:r>
              <w:rPr>
                <w:b/>
                <w:bCs w:val="0"/>
              </w:rPr>
              <w:t>估价师1</w:t>
            </w:r>
          </w:p>
        </w:tc>
        <w:tc>
          <w:tcPr>
            <w:tcW w:w="1733" w:type="pct"/>
            <w:vAlign w:val="center"/>
          </w:tcPr>
          <w:p w14:paraId="28361B78">
            <w:pPr>
              <w:pStyle w:val="16"/>
              <w:bidi w:val="0"/>
              <w:rPr>
                <w:b/>
                <w:bCs w:val="0"/>
              </w:rPr>
            </w:pPr>
            <w:r>
              <w:rPr>
                <w:b/>
                <w:bCs w:val="0"/>
              </w:rPr>
              <w:t>估价师2</w:t>
            </w:r>
          </w:p>
        </w:tc>
      </w:tr>
      <w:tr w14:paraId="1F9C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85" w:type="pct"/>
            <w:vMerge w:val="continue"/>
            <w:vAlign w:val="center"/>
          </w:tcPr>
          <w:p w14:paraId="30C0DA5D">
            <w:pPr>
              <w:pStyle w:val="16"/>
              <w:bidi w:val="0"/>
              <w:rPr>
                <w:b/>
                <w:bCs w:val="0"/>
              </w:rPr>
            </w:pPr>
          </w:p>
        </w:tc>
        <w:tc>
          <w:tcPr>
            <w:tcW w:w="939" w:type="pct"/>
            <w:vMerge w:val="continue"/>
            <w:vAlign w:val="center"/>
          </w:tcPr>
          <w:p w14:paraId="7185DE8D">
            <w:pPr>
              <w:pStyle w:val="16"/>
              <w:bidi w:val="0"/>
              <w:rPr>
                <w:b/>
                <w:bCs w:val="0"/>
              </w:rPr>
            </w:pPr>
          </w:p>
        </w:tc>
        <w:tc>
          <w:tcPr>
            <w:tcW w:w="1643" w:type="pct"/>
            <w:vAlign w:val="center"/>
          </w:tcPr>
          <w:p w14:paraId="37B7ACFA">
            <w:pPr>
              <w:pStyle w:val="16"/>
              <w:bidi w:val="0"/>
              <w:rPr>
                <w:b/>
                <w:bCs w:val="0"/>
              </w:rPr>
            </w:pPr>
            <w:r>
              <w:rPr>
                <w:b/>
                <w:bCs w:val="0"/>
              </w:rPr>
              <w:t>单存德：93270095</w:t>
            </w:r>
          </w:p>
        </w:tc>
        <w:tc>
          <w:tcPr>
            <w:tcW w:w="1733" w:type="pct"/>
            <w:vAlign w:val="center"/>
          </w:tcPr>
          <w:p w14:paraId="1C73C013">
            <w:pPr>
              <w:pStyle w:val="16"/>
              <w:bidi w:val="0"/>
              <w:rPr>
                <w:b/>
                <w:bCs w:val="0"/>
              </w:rPr>
            </w:pPr>
            <w:r>
              <w:rPr>
                <w:rFonts w:hint="eastAsia"/>
                <w:b/>
                <w:bCs w:val="0"/>
              </w:rPr>
              <w:t>王作人</w:t>
            </w:r>
            <w:r>
              <w:rPr>
                <w:b/>
                <w:bCs w:val="0"/>
              </w:rPr>
              <w:t>：932700</w:t>
            </w:r>
            <w:r>
              <w:rPr>
                <w:rFonts w:hint="eastAsia"/>
                <w:b/>
                <w:bCs w:val="0"/>
              </w:rPr>
              <w:t>8</w:t>
            </w:r>
            <w:r>
              <w:rPr>
                <w:b/>
                <w:bCs w:val="0"/>
              </w:rPr>
              <w:t>5</w:t>
            </w:r>
          </w:p>
        </w:tc>
      </w:tr>
      <w:tr w14:paraId="439A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restart"/>
            <w:vAlign w:val="center"/>
          </w:tcPr>
          <w:p w14:paraId="4BBA84EF">
            <w:pPr>
              <w:pStyle w:val="16"/>
              <w:bidi w:val="0"/>
            </w:pPr>
            <w:r>
              <w:t>工业用地</w:t>
            </w:r>
          </w:p>
        </w:tc>
        <w:tc>
          <w:tcPr>
            <w:tcW w:w="939" w:type="pct"/>
            <w:vAlign w:val="center"/>
          </w:tcPr>
          <w:p w14:paraId="4D8AA0D6">
            <w:pPr>
              <w:pStyle w:val="16"/>
              <w:bidi w:val="0"/>
            </w:pPr>
            <w:r>
              <w:t>620725G0100101</w:t>
            </w:r>
          </w:p>
        </w:tc>
        <w:tc>
          <w:tcPr>
            <w:tcW w:w="1643" w:type="pct"/>
            <w:vAlign w:val="center"/>
          </w:tcPr>
          <w:p w14:paraId="5A490DAE">
            <w:pPr>
              <w:pStyle w:val="16"/>
              <w:bidi w:val="0"/>
            </w:pPr>
            <w:r>
              <w:t>成本逼近法、市场比较法</w:t>
            </w:r>
          </w:p>
        </w:tc>
        <w:tc>
          <w:tcPr>
            <w:tcW w:w="1733" w:type="pct"/>
            <w:vAlign w:val="center"/>
          </w:tcPr>
          <w:p w14:paraId="3F9EA12E">
            <w:pPr>
              <w:pStyle w:val="16"/>
              <w:bidi w:val="0"/>
            </w:pPr>
            <w:r>
              <w:t>成本逼近法、市场比较法</w:t>
            </w:r>
          </w:p>
        </w:tc>
      </w:tr>
      <w:tr w14:paraId="29B80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0ECEA331">
            <w:pPr>
              <w:pStyle w:val="16"/>
              <w:bidi w:val="0"/>
            </w:pPr>
          </w:p>
        </w:tc>
        <w:tc>
          <w:tcPr>
            <w:tcW w:w="939" w:type="pct"/>
            <w:vAlign w:val="center"/>
          </w:tcPr>
          <w:p w14:paraId="285744AD">
            <w:pPr>
              <w:pStyle w:val="16"/>
              <w:bidi w:val="0"/>
            </w:pPr>
            <w:r>
              <w:t>620725G0100201</w:t>
            </w:r>
          </w:p>
        </w:tc>
        <w:tc>
          <w:tcPr>
            <w:tcW w:w="1643" w:type="pct"/>
            <w:vAlign w:val="center"/>
          </w:tcPr>
          <w:p w14:paraId="36F26B54">
            <w:pPr>
              <w:pStyle w:val="16"/>
              <w:bidi w:val="0"/>
            </w:pPr>
            <w:r>
              <w:t>成本逼近法、市场比较法</w:t>
            </w:r>
          </w:p>
        </w:tc>
        <w:tc>
          <w:tcPr>
            <w:tcW w:w="1733" w:type="pct"/>
            <w:vAlign w:val="center"/>
          </w:tcPr>
          <w:p w14:paraId="0D0C3E20">
            <w:pPr>
              <w:pStyle w:val="16"/>
              <w:bidi w:val="0"/>
            </w:pPr>
            <w:r>
              <w:t>成本逼近法、市场比较法</w:t>
            </w:r>
          </w:p>
        </w:tc>
      </w:tr>
      <w:tr w14:paraId="1C25F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13B6E779">
            <w:pPr>
              <w:pStyle w:val="16"/>
              <w:bidi w:val="0"/>
            </w:pPr>
          </w:p>
        </w:tc>
        <w:tc>
          <w:tcPr>
            <w:tcW w:w="939" w:type="pct"/>
            <w:vAlign w:val="center"/>
          </w:tcPr>
          <w:p w14:paraId="6ADAD1BD">
            <w:pPr>
              <w:pStyle w:val="16"/>
              <w:bidi w:val="0"/>
            </w:pPr>
            <w:r>
              <w:t>620725G0100301</w:t>
            </w:r>
          </w:p>
        </w:tc>
        <w:tc>
          <w:tcPr>
            <w:tcW w:w="1643" w:type="pct"/>
            <w:vAlign w:val="center"/>
          </w:tcPr>
          <w:p w14:paraId="67AD361F">
            <w:pPr>
              <w:pStyle w:val="16"/>
              <w:bidi w:val="0"/>
            </w:pPr>
            <w:r>
              <w:t>成本逼近法、市场比较法</w:t>
            </w:r>
          </w:p>
        </w:tc>
        <w:tc>
          <w:tcPr>
            <w:tcW w:w="1733" w:type="pct"/>
            <w:vAlign w:val="center"/>
          </w:tcPr>
          <w:p w14:paraId="7B0223D7">
            <w:pPr>
              <w:pStyle w:val="16"/>
              <w:bidi w:val="0"/>
            </w:pPr>
            <w:r>
              <w:t>成本逼近法、市场比较法</w:t>
            </w:r>
          </w:p>
        </w:tc>
      </w:tr>
      <w:tr w14:paraId="5F076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7720D272">
            <w:pPr>
              <w:pStyle w:val="16"/>
              <w:bidi w:val="0"/>
            </w:pPr>
          </w:p>
        </w:tc>
        <w:tc>
          <w:tcPr>
            <w:tcW w:w="939" w:type="pct"/>
            <w:vAlign w:val="center"/>
          </w:tcPr>
          <w:p w14:paraId="41364F5B">
            <w:pPr>
              <w:pStyle w:val="16"/>
              <w:bidi w:val="0"/>
            </w:pPr>
            <w:r>
              <w:t>620725G0100401</w:t>
            </w:r>
          </w:p>
        </w:tc>
        <w:tc>
          <w:tcPr>
            <w:tcW w:w="1643" w:type="pct"/>
            <w:vAlign w:val="center"/>
          </w:tcPr>
          <w:p w14:paraId="5B8F3E48">
            <w:pPr>
              <w:pStyle w:val="16"/>
              <w:bidi w:val="0"/>
            </w:pPr>
            <w:r>
              <w:t>成本逼近法、市场比较法</w:t>
            </w:r>
          </w:p>
        </w:tc>
        <w:tc>
          <w:tcPr>
            <w:tcW w:w="1733" w:type="pct"/>
            <w:vAlign w:val="center"/>
          </w:tcPr>
          <w:p w14:paraId="21554366">
            <w:pPr>
              <w:pStyle w:val="16"/>
              <w:bidi w:val="0"/>
            </w:pPr>
            <w:r>
              <w:t>成本逼近法、市场比较法</w:t>
            </w:r>
          </w:p>
        </w:tc>
      </w:tr>
      <w:tr w14:paraId="213E8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9330206">
            <w:pPr>
              <w:pStyle w:val="16"/>
              <w:bidi w:val="0"/>
            </w:pPr>
          </w:p>
        </w:tc>
        <w:tc>
          <w:tcPr>
            <w:tcW w:w="939" w:type="pct"/>
            <w:vAlign w:val="center"/>
          </w:tcPr>
          <w:p w14:paraId="74E17A51">
            <w:pPr>
              <w:pStyle w:val="16"/>
              <w:bidi w:val="0"/>
            </w:pPr>
            <w:r>
              <w:t>620725G0100501</w:t>
            </w:r>
          </w:p>
        </w:tc>
        <w:tc>
          <w:tcPr>
            <w:tcW w:w="1643" w:type="pct"/>
            <w:vAlign w:val="center"/>
          </w:tcPr>
          <w:p w14:paraId="091E62FA">
            <w:pPr>
              <w:pStyle w:val="16"/>
              <w:bidi w:val="0"/>
            </w:pPr>
            <w:r>
              <w:t>成本逼近法、市场比较法</w:t>
            </w:r>
          </w:p>
        </w:tc>
        <w:tc>
          <w:tcPr>
            <w:tcW w:w="1733" w:type="pct"/>
            <w:vAlign w:val="center"/>
          </w:tcPr>
          <w:p w14:paraId="6DC7B382">
            <w:pPr>
              <w:pStyle w:val="16"/>
              <w:bidi w:val="0"/>
            </w:pPr>
            <w:r>
              <w:t>成本逼近法、市场比较法</w:t>
            </w:r>
          </w:p>
        </w:tc>
      </w:tr>
      <w:tr w14:paraId="76F55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76B1212F">
            <w:pPr>
              <w:pStyle w:val="16"/>
              <w:bidi w:val="0"/>
            </w:pPr>
          </w:p>
        </w:tc>
        <w:tc>
          <w:tcPr>
            <w:tcW w:w="939" w:type="pct"/>
            <w:vAlign w:val="center"/>
          </w:tcPr>
          <w:p w14:paraId="04530369">
            <w:pPr>
              <w:pStyle w:val="16"/>
              <w:bidi w:val="0"/>
            </w:pPr>
            <w:r>
              <w:t>620725G0100601</w:t>
            </w:r>
          </w:p>
        </w:tc>
        <w:tc>
          <w:tcPr>
            <w:tcW w:w="1643" w:type="pct"/>
            <w:vAlign w:val="center"/>
          </w:tcPr>
          <w:p w14:paraId="7FB68604">
            <w:pPr>
              <w:pStyle w:val="16"/>
              <w:bidi w:val="0"/>
            </w:pPr>
            <w:r>
              <w:t>成本逼近法、市场比较法</w:t>
            </w:r>
          </w:p>
        </w:tc>
        <w:tc>
          <w:tcPr>
            <w:tcW w:w="1733" w:type="pct"/>
            <w:vAlign w:val="center"/>
          </w:tcPr>
          <w:p w14:paraId="18405479">
            <w:pPr>
              <w:pStyle w:val="16"/>
              <w:bidi w:val="0"/>
            </w:pPr>
            <w:r>
              <w:t>成本逼近法、市场比较法</w:t>
            </w:r>
          </w:p>
        </w:tc>
      </w:tr>
      <w:tr w14:paraId="2CDC0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3C9A52D3">
            <w:pPr>
              <w:pStyle w:val="16"/>
              <w:bidi w:val="0"/>
            </w:pPr>
          </w:p>
        </w:tc>
        <w:tc>
          <w:tcPr>
            <w:tcW w:w="939" w:type="pct"/>
            <w:vAlign w:val="center"/>
          </w:tcPr>
          <w:p w14:paraId="0768487D">
            <w:pPr>
              <w:pStyle w:val="16"/>
              <w:bidi w:val="0"/>
            </w:pPr>
            <w:r>
              <w:t>620725G0100701</w:t>
            </w:r>
          </w:p>
        </w:tc>
        <w:tc>
          <w:tcPr>
            <w:tcW w:w="1643" w:type="pct"/>
            <w:vAlign w:val="center"/>
          </w:tcPr>
          <w:p w14:paraId="46B1A319">
            <w:pPr>
              <w:pStyle w:val="16"/>
              <w:bidi w:val="0"/>
            </w:pPr>
            <w:r>
              <w:t>成本逼近法、市场比较法</w:t>
            </w:r>
          </w:p>
        </w:tc>
        <w:tc>
          <w:tcPr>
            <w:tcW w:w="1733" w:type="pct"/>
            <w:vAlign w:val="center"/>
          </w:tcPr>
          <w:p w14:paraId="27CADF0F">
            <w:pPr>
              <w:pStyle w:val="16"/>
              <w:bidi w:val="0"/>
            </w:pPr>
            <w:r>
              <w:t>成本逼近法、市场比较法</w:t>
            </w:r>
          </w:p>
        </w:tc>
      </w:tr>
      <w:tr w14:paraId="0B8CB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vAlign w:val="center"/>
          </w:tcPr>
          <w:p w14:paraId="10369717">
            <w:pPr>
              <w:pStyle w:val="16"/>
              <w:bidi w:val="0"/>
            </w:pPr>
          </w:p>
        </w:tc>
        <w:tc>
          <w:tcPr>
            <w:tcW w:w="939" w:type="pct"/>
            <w:vAlign w:val="center"/>
          </w:tcPr>
          <w:p w14:paraId="194EF42C">
            <w:pPr>
              <w:pStyle w:val="16"/>
              <w:bidi w:val="0"/>
            </w:pPr>
            <w:r>
              <w:t>620725G0100801</w:t>
            </w:r>
          </w:p>
        </w:tc>
        <w:tc>
          <w:tcPr>
            <w:tcW w:w="1643" w:type="pct"/>
            <w:vAlign w:val="center"/>
          </w:tcPr>
          <w:p w14:paraId="04F9F2E9">
            <w:pPr>
              <w:pStyle w:val="16"/>
              <w:bidi w:val="0"/>
            </w:pPr>
            <w:r>
              <w:t>成本逼近法、市场比较法</w:t>
            </w:r>
          </w:p>
        </w:tc>
        <w:tc>
          <w:tcPr>
            <w:tcW w:w="1733" w:type="pct"/>
            <w:vAlign w:val="center"/>
          </w:tcPr>
          <w:p w14:paraId="03E88D98">
            <w:pPr>
              <w:pStyle w:val="16"/>
              <w:bidi w:val="0"/>
            </w:pPr>
            <w:r>
              <w:t>成本逼近法、市场比较法</w:t>
            </w:r>
          </w:p>
        </w:tc>
      </w:tr>
    </w:tbl>
    <w:p w14:paraId="4FDEF8F6">
      <w:pPr>
        <w:pStyle w:val="3"/>
        <w:bidi w:val="0"/>
        <w:rPr>
          <w:rFonts w:hint="eastAsia"/>
          <w:lang w:eastAsia="zh-CN"/>
        </w:rPr>
      </w:pPr>
      <w:bookmarkStart w:id="119" w:name="_Toc14631"/>
      <w:bookmarkStart w:id="120" w:name="_Toc16590"/>
      <w:bookmarkStart w:id="121" w:name="_Toc17730"/>
      <w:bookmarkStart w:id="122" w:name="_Toc19150"/>
      <w:bookmarkStart w:id="123" w:name="_Toc17863"/>
      <w:bookmarkStart w:id="124" w:name="_Toc17122"/>
      <w:r>
        <w:rPr>
          <w:rFonts w:hint="eastAsia"/>
          <w:lang w:eastAsia="zh-CN"/>
        </w:rPr>
        <w:t>四、</w:t>
      </w:r>
      <w:bookmarkEnd w:id="119"/>
      <w:r>
        <w:rPr>
          <w:rFonts w:hint="default"/>
        </w:rPr>
        <w:t>评估</w:t>
      </w:r>
      <w:r>
        <w:t>参数的确定</w:t>
      </w:r>
      <w:bookmarkEnd w:id="120"/>
      <w:bookmarkEnd w:id="121"/>
      <w:bookmarkEnd w:id="122"/>
      <w:bookmarkEnd w:id="123"/>
      <w:bookmarkEnd w:id="124"/>
    </w:p>
    <w:p w14:paraId="301B823C">
      <w:pPr>
        <w:pStyle w:val="4"/>
        <w:bidi w:val="0"/>
        <w:rPr>
          <w:rFonts w:hint="eastAsia"/>
        </w:rPr>
      </w:pPr>
      <w:r>
        <w:rPr>
          <w:rFonts w:hint="eastAsia"/>
          <w:lang w:eastAsia="zh-CN"/>
        </w:rPr>
        <w:t>（一）还原率</w:t>
      </w:r>
    </w:p>
    <w:p w14:paraId="2A5FFB02">
      <w:pPr>
        <w:bidi w:val="0"/>
      </w:pPr>
      <w:r>
        <w:t>根据《</w:t>
      </w:r>
      <w:r>
        <w:rPr>
          <w:rFonts w:hint="eastAsia"/>
        </w:rPr>
        <w:t>城镇土地估价规程</w:t>
      </w:r>
      <w:r>
        <w:t>》</w:t>
      </w:r>
      <w:r>
        <w:rPr>
          <w:rFonts w:hint="eastAsia"/>
        </w:rPr>
        <w:t>，宗地价格评估时，主要采用成本逼近法、市场比较法和收益还原法，各方法涉及的参数确定如下：</w:t>
      </w:r>
    </w:p>
    <w:p w14:paraId="3F2D52F2">
      <w:pPr>
        <w:bidi w:val="0"/>
      </w:pPr>
      <w:r>
        <w:rPr>
          <w:rFonts w:hint="eastAsia"/>
          <w:lang w:val="en-US" w:eastAsia="zh-CN"/>
        </w:rPr>
        <w:t>1.</w:t>
      </w:r>
      <w:r>
        <w:rPr>
          <w:rFonts w:hint="eastAsia"/>
        </w:rPr>
        <w:t>土地还原率</w:t>
      </w:r>
    </w:p>
    <w:p w14:paraId="48D3D1E0">
      <w:pPr>
        <w:bidi w:val="0"/>
      </w:pPr>
      <w:r>
        <w:rPr>
          <w:rFonts w:hint="eastAsia"/>
        </w:rPr>
        <w:t>还原率是土地估价的重要参数之一。运用收益还原法评估土地价格时，确定合理的还原率是准确计算土地价格的关键之一。土地估价过程中涉及的还原率有三种：</w:t>
      </w:r>
    </w:p>
    <w:p w14:paraId="01274E8D">
      <w:pPr>
        <w:bidi w:val="0"/>
      </w:pPr>
      <w:r>
        <w:rPr>
          <w:rFonts w:hint="eastAsia"/>
          <w:lang w:eastAsia="zh-CN"/>
        </w:rPr>
        <w:t>（</w:t>
      </w:r>
      <w:r>
        <w:rPr>
          <w:rFonts w:hint="eastAsia"/>
          <w:lang w:val="en-US" w:eastAsia="zh-CN"/>
        </w:rPr>
        <w:t>1</w:t>
      </w:r>
      <w:r>
        <w:rPr>
          <w:rFonts w:hint="eastAsia"/>
          <w:lang w:eastAsia="zh-CN"/>
        </w:rPr>
        <w:t>）</w:t>
      </w:r>
      <w:r>
        <w:rPr>
          <w:rFonts w:hint="eastAsia"/>
        </w:rPr>
        <w:t>综合还原率：将土地及其地上建筑物共同产生的未来纯收益还原为某一期日的不动产价格的比率。</w:t>
      </w:r>
    </w:p>
    <w:p w14:paraId="5BFD3855">
      <w:pPr>
        <w:bidi w:val="0"/>
      </w:pPr>
      <w:r>
        <w:rPr>
          <w:rFonts w:hint="eastAsia"/>
          <w:lang w:eastAsia="zh-CN"/>
        </w:rPr>
        <w:t>（</w:t>
      </w:r>
      <w:r>
        <w:rPr>
          <w:rFonts w:hint="eastAsia"/>
          <w:lang w:val="en-US" w:eastAsia="zh-CN"/>
        </w:rPr>
        <w:t>2</w:t>
      </w:r>
      <w:r>
        <w:rPr>
          <w:rFonts w:hint="eastAsia"/>
          <w:lang w:eastAsia="zh-CN"/>
        </w:rPr>
        <w:t>）</w:t>
      </w:r>
      <w:r>
        <w:rPr>
          <w:rFonts w:hint="eastAsia"/>
        </w:rPr>
        <w:t>建筑物还原率：将建筑物产生的未来纯收益还原为某一期日的建筑物价格的比率。</w:t>
      </w:r>
    </w:p>
    <w:p w14:paraId="1C670F2A">
      <w:pPr>
        <w:bidi w:val="0"/>
      </w:pPr>
      <w:r>
        <w:rPr>
          <w:rFonts w:hint="eastAsia"/>
          <w:lang w:eastAsia="zh-CN"/>
        </w:rPr>
        <w:t>（</w:t>
      </w:r>
      <w:r>
        <w:rPr>
          <w:rFonts w:hint="eastAsia"/>
          <w:lang w:val="en-US" w:eastAsia="zh-CN"/>
        </w:rPr>
        <w:t>3</w:t>
      </w:r>
      <w:r>
        <w:rPr>
          <w:rFonts w:hint="eastAsia"/>
          <w:lang w:eastAsia="zh-CN"/>
        </w:rPr>
        <w:t>）</w:t>
      </w:r>
      <w:r>
        <w:rPr>
          <w:rFonts w:hint="eastAsia"/>
        </w:rPr>
        <w:t>土地还原率：将土地产生的未来纯收益还原为某一期日的土地价格的比率。</w:t>
      </w:r>
    </w:p>
    <w:p w14:paraId="38BD8DFB">
      <w:pPr>
        <w:bidi w:val="0"/>
      </w:pPr>
      <w:r>
        <w:rPr>
          <w:rFonts w:hint="eastAsia"/>
        </w:rPr>
        <w:t>综合还原率、土地还原率和建筑物还原率的关系的基本公式：</w:t>
      </w:r>
    </w:p>
    <w:p w14:paraId="1A8C5197">
      <w:pPr>
        <w:bidi w:val="0"/>
        <w:rPr>
          <w:rFonts w:hint="default"/>
          <w:lang w:val="en-US"/>
        </w:rPr>
      </w:pPr>
      <m:oMathPara>
        <m:oMath>
          <m:r>
            <m:rPr>
              <m:nor/>
              <m:sty m:val="p"/>
            </m:rPr>
            <w:rPr>
              <w:rFonts w:hint="default" w:ascii="Times New Roman" w:hAnsi="Times New Roman" w:cs="Times New Roman"/>
              <w:b w:val="0"/>
              <w:i w:val="0"/>
              <w:iCs/>
              <w:kern w:val="2"/>
              <w:sz w:val="28"/>
              <w:szCs w:val="24"/>
              <w:lang w:val="en-US" w:eastAsia="zh-CN" w:bidi="ar-SA"/>
            </w:rPr>
            <m:t>r=</m:t>
          </m:r>
          <m:d>
            <m:dPr>
              <m:ctrlPr>
                <w:rPr>
                  <w:rFonts w:hint="default" w:ascii="Cambria Math" w:hAnsi="Cambria Math" w:cs="Times New Roman"/>
                  <w:i w:val="0"/>
                  <w:iCs/>
                  <w:kern w:val="2"/>
                  <w:sz w:val="28"/>
                  <w:szCs w:val="24"/>
                  <w:lang w:val="en-US" w:eastAsia="zh-CN" w:bidi="ar-SA"/>
                </w:rPr>
              </m:ctrlPr>
            </m:dPr>
            <m:e>
              <m:sSub>
                <m:sSubPr>
                  <m:ctrlPr>
                    <w:rPr>
                      <w:rFonts w:hint="default" w:ascii="Cambria Math" w:hAnsi="Cambria Math" w:cs="Times New Roman"/>
                      <w:i w:val="0"/>
                      <w:iCs/>
                      <w:kern w:val="2"/>
                      <w:sz w:val="28"/>
                      <w:szCs w:val="24"/>
                      <w:lang w:val="en-US" w:eastAsia="zh-CN" w:bidi="ar-SA"/>
                    </w:rPr>
                  </m:ctrlPr>
                </m:sSubPr>
                <m:e>
                  <m:r>
                    <m:rPr>
                      <m:nor/>
                      <m:sty m:val="p"/>
                    </m:rPr>
                    <w:rPr>
                      <w:rFonts w:hint="default" w:ascii="Times New Roman" w:hAnsi="Times New Roman" w:cs="Times New Roman"/>
                      <w:b w:val="0"/>
                      <w:i w:val="0"/>
                      <w:iCs/>
                      <w:kern w:val="2"/>
                      <w:sz w:val="28"/>
                      <w:szCs w:val="24"/>
                      <w:lang w:val="en-US" w:eastAsia="zh-CN" w:bidi="ar-SA"/>
                    </w:rPr>
                    <m:t>r</m:t>
                  </m:r>
                  <m:ctrlPr>
                    <w:rPr>
                      <w:rFonts w:hint="default" w:ascii="Cambria Math" w:hAnsi="Cambria Math" w:cs="Times New Roman"/>
                      <w:i w:val="0"/>
                      <w:iCs/>
                      <w:kern w:val="2"/>
                      <w:sz w:val="28"/>
                      <w:szCs w:val="24"/>
                      <w:lang w:val="en-US" w:eastAsia="zh-CN" w:bidi="ar-SA"/>
                    </w:rPr>
                  </m:ctrlPr>
                </m:e>
                <m:sub>
                  <m:r>
                    <m:rPr>
                      <m:nor/>
                      <m:sty m:val="p"/>
                    </m:rPr>
                    <w:rPr>
                      <w:rFonts w:hint="default" w:ascii="Times New Roman" w:hAnsi="Times New Roman" w:cs="Times New Roman"/>
                      <w:b w:val="0"/>
                      <w:i w:val="0"/>
                      <w:iCs/>
                      <w:kern w:val="2"/>
                      <w:sz w:val="28"/>
                      <w:szCs w:val="24"/>
                      <w:lang w:val="en-US" w:eastAsia="zh-CN" w:bidi="ar-SA"/>
                    </w:rPr>
                    <m:t>1</m:t>
                  </m:r>
                  <m:ctrlPr>
                    <w:rPr>
                      <w:rFonts w:hint="default" w:ascii="Cambria Math" w:hAnsi="Cambria Math" w:cs="Times New Roman"/>
                      <w:i w:val="0"/>
                      <w:iCs/>
                      <w:kern w:val="2"/>
                      <w:sz w:val="28"/>
                      <w:szCs w:val="24"/>
                      <w:lang w:val="en-US" w:eastAsia="zh-CN" w:bidi="ar-SA"/>
                    </w:rPr>
                  </m:ctrlPr>
                </m:sub>
              </m:sSub>
              <m:r>
                <m:rPr>
                  <m:nor/>
                  <m:sty m:val="p"/>
                </m:rPr>
                <w:rPr>
                  <w:rFonts w:hint="default" w:ascii="Times New Roman" w:hAnsi="Times New Roman" w:cs="Times New Roman"/>
                  <w:b w:val="0"/>
                  <w:i w:val="0"/>
                  <w:iCs/>
                  <w:kern w:val="2"/>
                  <w:sz w:val="28"/>
                  <w:szCs w:val="24"/>
                  <w:lang w:val="en-US" w:bidi="ar-SA"/>
                </w:rPr>
                <m:t>×</m:t>
              </m:r>
              <m:r>
                <m:rPr>
                  <m:nor/>
                  <m:sty m:val="p"/>
                </m:rPr>
                <w:rPr>
                  <w:rFonts w:hint="default" w:ascii="Times New Roman" w:hAnsi="Times New Roman" w:cs="Times New Roman"/>
                  <w:b w:val="0"/>
                  <w:i w:val="0"/>
                  <w:iCs/>
                  <w:kern w:val="2"/>
                  <w:sz w:val="28"/>
                  <w:szCs w:val="24"/>
                  <w:lang w:val="en-US" w:eastAsia="zh-CN" w:bidi="ar-SA"/>
                </w:rPr>
                <m:t>L</m:t>
              </m:r>
              <m:r>
                <m:rPr>
                  <m:nor/>
                  <m:sty m:val="p"/>
                </m:rPr>
                <w:rPr>
                  <w:rFonts w:hint="default" w:ascii="Times New Roman" w:hAnsi="Times New Roman" w:cs="Times New Roman"/>
                  <w:b w:val="0"/>
                  <w:i w:val="0"/>
                  <w:iCs/>
                  <w:kern w:val="2"/>
                  <w:sz w:val="28"/>
                  <w:szCs w:val="24"/>
                  <w:lang w:val="en-US" w:bidi="ar-SA"/>
                </w:rPr>
                <m:t>+</m:t>
              </m:r>
              <m:sSub>
                <m:sSubPr>
                  <m:ctrlPr>
                    <w:rPr>
                      <w:rFonts w:hint="default" w:ascii="Cambria Math" w:hAnsi="Cambria Math" w:cs="Times New Roman"/>
                      <w:i w:val="0"/>
                      <w:iCs/>
                      <w:kern w:val="2"/>
                      <w:sz w:val="28"/>
                      <w:szCs w:val="24"/>
                      <w:lang w:val="en-US" w:bidi="ar-SA"/>
                    </w:rPr>
                  </m:ctrlPr>
                </m:sSubPr>
                <m:e>
                  <m:r>
                    <m:rPr>
                      <m:nor/>
                      <m:sty m:val="p"/>
                    </m:rPr>
                    <w:rPr>
                      <w:rFonts w:hint="default" w:ascii="Times New Roman" w:hAnsi="Times New Roman" w:cs="Times New Roman"/>
                      <w:b w:val="0"/>
                      <w:i w:val="0"/>
                      <w:iCs/>
                      <w:kern w:val="2"/>
                      <w:sz w:val="28"/>
                      <w:szCs w:val="24"/>
                      <w:lang w:val="en-US" w:eastAsia="zh-CN" w:bidi="ar-SA"/>
                    </w:rPr>
                    <m:t>r</m:t>
                  </m:r>
                  <m:ctrlPr>
                    <w:rPr>
                      <w:rFonts w:hint="default" w:ascii="Cambria Math" w:hAnsi="Cambria Math" w:cs="Times New Roman"/>
                      <w:i w:val="0"/>
                      <w:iCs/>
                      <w:kern w:val="2"/>
                      <w:sz w:val="28"/>
                      <w:szCs w:val="24"/>
                      <w:lang w:val="en-US" w:bidi="ar-SA"/>
                    </w:rPr>
                  </m:ctrlPr>
                </m:e>
                <m:sub>
                  <m:r>
                    <m:rPr>
                      <m:nor/>
                      <m:sty m:val="p"/>
                    </m:rPr>
                    <w:rPr>
                      <w:rFonts w:hint="default" w:ascii="Times New Roman" w:hAnsi="Times New Roman" w:cs="Times New Roman"/>
                      <w:b w:val="0"/>
                      <w:i w:val="0"/>
                      <w:iCs/>
                      <w:kern w:val="2"/>
                      <w:sz w:val="28"/>
                      <w:szCs w:val="24"/>
                      <w:lang w:val="en-US" w:eastAsia="zh-CN" w:bidi="ar-SA"/>
                    </w:rPr>
                    <m:t>2</m:t>
                  </m:r>
                  <m:ctrlPr>
                    <w:rPr>
                      <w:rFonts w:hint="default" w:ascii="Cambria Math" w:hAnsi="Cambria Math" w:cs="Times New Roman"/>
                      <w:i w:val="0"/>
                      <w:iCs/>
                      <w:kern w:val="2"/>
                      <w:sz w:val="28"/>
                      <w:szCs w:val="24"/>
                      <w:lang w:val="en-US" w:bidi="ar-SA"/>
                    </w:rPr>
                  </m:ctrlPr>
                </m:sub>
              </m:sSub>
              <m:r>
                <m:rPr>
                  <m:nor/>
                  <m:sty m:val="p"/>
                </m:rPr>
                <w:rPr>
                  <w:rFonts w:hint="default" w:ascii="Times New Roman" w:hAnsi="Times New Roman" w:cs="Times New Roman"/>
                  <w:b w:val="0"/>
                  <w:i w:val="0"/>
                  <w:iCs/>
                  <w:kern w:val="2"/>
                  <w:sz w:val="28"/>
                  <w:szCs w:val="24"/>
                  <w:lang w:val="en-US" w:bidi="ar-SA"/>
                </w:rPr>
                <m:t>+</m:t>
              </m:r>
              <m:r>
                <m:rPr>
                  <m:nor/>
                  <m:sty m:val="p"/>
                </m:rPr>
                <w:rPr>
                  <w:rFonts w:hint="default" w:ascii="Times New Roman" w:hAnsi="Times New Roman" w:cs="Times New Roman"/>
                  <w:b w:val="0"/>
                  <w:i w:val="0"/>
                  <w:iCs/>
                  <w:kern w:val="2"/>
                  <w:sz w:val="28"/>
                  <w:szCs w:val="24"/>
                  <w:lang w:val="en-US" w:eastAsia="zh-CN" w:bidi="ar-SA"/>
                </w:rPr>
                <m:t>B</m:t>
              </m:r>
              <m:ctrlPr>
                <w:rPr>
                  <w:rFonts w:hint="default" w:ascii="Cambria Math" w:hAnsi="Cambria Math" w:cs="Times New Roman"/>
                  <w:i w:val="0"/>
                  <w:iCs/>
                  <w:kern w:val="2"/>
                  <w:sz w:val="28"/>
                  <w:szCs w:val="24"/>
                  <w:lang w:val="en-US" w:eastAsia="zh-CN" w:bidi="ar-SA"/>
                </w:rPr>
              </m:ctrlPr>
            </m:e>
          </m:d>
          <m:r>
            <m:rPr>
              <m:nor/>
              <m:sty m:val="p"/>
            </m:rPr>
            <w:rPr>
              <w:rFonts w:hint="default" w:ascii="Times New Roman" w:hAnsi="Times New Roman" w:cs="Times New Roman"/>
              <w:b w:val="0"/>
              <w:i w:val="0"/>
              <w:iCs/>
              <w:kern w:val="2"/>
              <w:sz w:val="28"/>
              <w:szCs w:val="24"/>
              <w:lang w:val="en-US" w:eastAsia="zh-CN" w:bidi="ar-SA"/>
            </w:rPr>
            <m:t>/</m:t>
          </m:r>
          <m:d>
            <m:dPr>
              <m:ctrlPr>
                <w:rPr>
                  <w:rFonts w:hint="default" w:ascii="Cambria Math" w:hAnsi="Cambria Math" w:cs="Times New Roman"/>
                  <w:i w:val="0"/>
                  <w:iCs/>
                  <w:kern w:val="2"/>
                  <w:sz w:val="28"/>
                  <w:szCs w:val="24"/>
                  <w:lang w:val="en-US" w:eastAsia="zh-CN" w:bidi="ar-SA"/>
                </w:rPr>
              </m:ctrlPr>
            </m:dPr>
            <m:e>
              <m:r>
                <m:rPr>
                  <m:nor/>
                  <m:sty m:val="p"/>
                </m:rPr>
                <w:rPr>
                  <w:rFonts w:hint="default" w:ascii="Times New Roman" w:hAnsi="Times New Roman" w:cs="Times New Roman"/>
                  <w:b w:val="0"/>
                  <w:i w:val="0"/>
                  <w:iCs/>
                  <w:kern w:val="2"/>
                  <w:sz w:val="28"/>
                  <w:szCs w:val="24"/>
                  <w:lang w:val="en-US" w:eastAsia="zh-CN" w:bidi="ar-SA"/>
                </w:rPr>
                <m:t>L</m:t>
              </m:r>
              <m:r>
                <m:rPr>
                  <m:nor/>
                  <m:sty m:val="p"/>
                </m:rPr>
                <w:rPr>
                  <w:rFonts w:hint="default" w:ascii="Times New Roman" w:hAnsi="Times New Roman" w:cs="Times New Roman"/>
                  <w:b w:val="0"/>
                  <w:i w:val="0"/>
                  <w:iCs/>
                  <w:kern w:val="2"/>
                  <w:sz w:val="28"/>
                  <w:szCs w:val="24"/>
                  <w:lang w:val="en-US" w:bidi="ar-SA"/>
                </w:rPr>
                <m:t>+</m:t>
              </m:r>
              <m:r>
                <m:rPr>
                  <m:nor/>
                  <m:sty m:val="p"/>
                </m:rPr>
                <w:rPr>
                  <w:rFonts w:hint="default" w:ascii="Times New Roman" w:hAnsi="Times New Roman" w:cs="Times New Roman"/>
                  <w:b w:val="0"/>
                  <w:i w:val="0"/>
                  <w:iCs/>
                  <w:kern w:val="2"/>
                  <w:sz w:val="28"/>
                  <w:szCs w:val="24"/>
                  <w:lang w:val="en-US" w:eastAsia="zh-CN" w:bidi="ar-SA"/>
                </w:rPr>
                <m:t>B</m:t>
              </m:r>
              <m:ctrlPr>
                <w:rPr>
                  <w:rFonts w:hint="default" w:ascii="Cambria Math" w:hAnsi="Cambria Math" w:cs="Times New Roman"/>
                  <w:i w:val="0"/>
                  <w:iCs/>
                  <w:kern w:val="2"/>
                  <w:sz w:val="28"/>
                  <w:szCs w:val="24"/>
                  <w:lang w:val="en-US" w:eastAsia="zh-CN" w:bidi="ar-SA"/>
                </w:rPr>
              </m:ctrlPr>
            </m:e>
          </m:d>
        </m:oMath>
      </m:oMathPara>
    </w:p>
    <w:p w14:paraId="2C809644">
      <w:pPr>
        <w:bidi w:val="0"/>
      </w:pPr>
      <w:r>
        <w:rPr>
          <w:rFonts w:hint="eastAsia"/>
        </w:rPr>
        <w:t>式中：r为综合还原率；</w:t>
      </w:r>
      <m:oMath>
        <m:sSub>
          <m:sSubPr>
            <m:ctrlPr>
              <w:rPr>
                <w:rFonts w:hint="default" w:ascii="Cambria Math" w:hAnsi="Cambria Math" w:cs="Times New Roman"/>
                <w:i w:val="0"/>
              </w:rPr>
            </m:ctrlPr>
          </m:sSubPr>
          <m:e>
            <m:r>
              <m:rPr>
                <m:sty m:val="p"/>
              </m:rPr>
              <w:rPr>
                <w:rFonts w:hint="default" w:ascii="Cambria Math" w:hAnsi="Cambria Math" w:cs="Times New Roman"/>
                <w:lang w:val="en-US" w:eastAsia="zh-CN"/>
              </w:rPr>
              <m:t>r</m:t>
            </m:r>
            <m:ctrlPr>
              <w:rPr>
                <w:rFonts w:hint="default" w:ascii="Cambria Math" w:hAnsi="Cambria Math" w:cs="Times New Roman"/>
                <w:i w:val="0"/>
              </w:rPr>
            </m:ctrlPr>
          </m:e>
          <m:sub>
            <m:r>
              <m:rPr>
                <m:sty m:val="p"/>
              </m:rPr>
              <w:rPr>
                <w:rFonts w:hint="default" w:ascii="Cambria Math" w:hAnsi="Cambria Math" w:cs="Times New Roman"/>
                <w:lang w:val="en-US" w:eastAsia="zh-CN"/>
              </w:rPr>
              <m:t>1</m:t>
            </m:r>
            <m:ctrlPr>
              <w:rPr>
                <w:rFonts w:hint="default" w:ascii="Cambria Math" w:hAnsi="Cambria Math" w:cs="Times New Roman"/>
                <w:i w:val="0"/>
              </w:rPr>
            </m:ctrlPr>
          </m:sub>
        </m:sSub>
      </m:oMath>
      <w:r>
        <w:rPr>
          <w:rFonts w:hint="eastAsia"/>
        </w:rPr>
        <w:t>为土地还原率；L为土地价格；</w:t>
      </w:r>
      <m:oMath>
        <m:sSub>
          <m:sSubPr>
            <m:ctrlPr>
              <w:rPr>
                <w:rFonts w:hint="default" w:ascii="Cambria Math" w:hAnsi="Cambria Math" w:cs="Times New Roman"/>
                <w:i w:val="0"/>
                <w:iCs/>
              </w:rPr>
            </m:ctrlPr>
          </m:sSubPr>
          <m:e>
            <m:r>
              <m:rPr>
                <m:nor/>
                <m:sty m:val="p"/>
              </m:rPr>
              <w:rPr>
                <w:rFonts w:hint="default" w:ascii="Times New Roman" w:hAnsi="Times New Roman" w:cs="Times New Roman"/>
                <w:b w:val="0"/>
                <w:i w:val="0"/>
                <w:iCs/>
                <w:lang w:val="en-US" w:eastAsia="zh-CN"/>
              </w:rPr>
              <m:t>r</m:t>
            </m:r>
            <m:ctrlPr>
              <w:rPr>
                <w:rFonts w:hint="default" w:ascii="Cambria Math" w:hAnsi="Cambria Math" w:cs="Times New Roman"/>
                <w:i w:val="0"/>
                <w:iCs/>
              </w:rPr>
            </m:ctrlPr>
          </m:e>
          <m:sub>
            <m:r>
              <m:rPr>
                <m:nor/>
                <m:sty m:val="p"/>
              </m:rPr>
              <w:rPr>
                <w:rFonts w:hint="default" w:ascii="Times New Roman" w:hAnsi="Times New Roman" w:cs="Times New Roman"/>
                <w:b w:val="0"/>
                <w:i w:val="0"/>
                <w:iCs/>
                <w:lang w:val="en-US" w:eastAsia="zh-CN"/>
              </w:rPr>
              <m:t>2</m:t>
            </m:r>
            <m:ctrlPr>
              <w:rPr>
                <w:rFonts w:hint="default" w:ascii="Cambria Math" w:hAnsi="Cambria Math" w:cs="Times New Roman"/>
                <w:i w:val="0"/>
                <w:iCs/>
              </w:rPr>
            </m:ctrlPr>
          </m:sub>
        </m:sSub>
      </m:oMath>
      <w:r>
        <w:rPr>
          <w:rFonts w:hint="eastAsia"/>
        </w:rPr>
        <w:t>为建筑物还原率；B为建筑物价格。</w:t>
      </w:r>
    </w:p>
    <w:p w14:paraId="5C1170B7">
      <w:pPr>
        <w:bidi w:val="0"/>
        <w:rPr>
          <w:spacing w:val="2"/>
          <w:sz w:val="28"/>
        </w:rPr>
      </w:pPr>
      <w:r>
        <w:rPr>
          <w:rFonts w:hint="eastAsia"/>
          <w:spacing w:val="2"/>
          <w:sz w:val="28"/>
        </w:rPr>
        <w:t>根据估价人员外业调查收集的资料及山丹县的实际情况，本次山丹县标准宗地地价评估土地还原利率确定均采用安全利率加风险调整值法确定。</w:t>
      </w:r>
    </w:p>
    <w:p w14:paraId="241DF74C">
      <w:pPr>
        <w:bidi w:val="0"/>
      </w:pPr>
      <w:r>
        <w:rPr>
          <w:rFonts w:hint="eastAsia"/>
        </w:rPr>
        <w:t>在土地还原利率确定中，考虑到不同土地使用年限、不同用途类型土地之间还原利率的差别，根据山丹县房地产业的平均投资利润率、房地产投资的贷款利息、固定资产投资贷款利息等，通过对各类用地投资风险的调查分析，山丹县商服用地投资风险高于住宅、工业用地投资风险，本次商服用地的风险调整值确定为5.5%，住宅用地的风险调整值确定为5.0%，工业用地的风险调整值确定为4.0%。</w:t>
      </w:r>
    </w:p>
    <w:p w14:paraId="2CA4D7C8">
      <w:pPr>
        <w:bidi w:val="0"/>
      </w:pPr>
      <w:r>
        <w:rPr>
          <w:rFonts w:hint="eastAsia"/>
        </w:rPr>
        <w:t>根据不同风险水平投资收益率的排序情况，建筑物还原率一般比土地还原率高1%～2%左右，所以根据一般经验判断，确定建筑物还原利率=土地还原利率+1.0%。</w:t>
      </w:r>
    </w:p>
    <w:p w14:paraId="4AF6DDD6">
      <w:pPr>
        <w:bidi w:val="0"/>
        <w:rPr>
          <w:rFonts w:hint="eastAsia"/>
        </w:rPr>
      </w:pPr>
      <w:r>
        <w:rPr>
          <w:rFonts w:hint="eastAsia"/>
        </w:rPr>
        <w:t>采用安全利率加风险调整值法测算还原利率结果见表7-8。</w:t>
      </w:r>
    </w:p>
    <w:p w14:paraId="79C841DE">
      <w:pPr>
        <w:pStyle w:val="13"/>
        <w:bidi w:val="0"/>
      </w:pPr>
    </w:p>
    <w:p w14:paraId="7704FC6D">
      <w:pPr>
        <w:pStyle w:val="13"/>
        <w:keepNext w:val="0"/>
        <w:keepLines w:val="0"/>
        <w:pageBreakBefore w:val="0"/>
        <w:widowControl w:val="0"/>
        <w:kinsoku/>
        <w:wordWrap/>
        <w:overflowPunct/>
        <w:topLinePunct w:val="0"/>
        <w:autoSpaceDE/>
        <w:autoSpaceDN/>
        <w:bidi w:val="0"/>
        <w:adjustRightInd/>
        <w:snapToGrid/>
        <w:spacing w:line="80" w:lineRule="exact"/>
        <w:textAlignment w:val="auto"/>
      </w:pPr>
    </w:p>
    <w:p w14:paraId="7BA92DD6">
      <w:pPr>
        <w:pStyle w:val="15"/>
        <w:bidi w:val="0"/>
        <w:rPr>
          <w:rFonts w:hint="eastAsia"/>
        </w:rPr>
      </w:pPr>
      <w:r>
        <w:t>表7-</w:t>
      </w:r>
      <w:r>
        <w:rPr>
          <w:rFonts w:hint="eastAsia"/>
        </w:rPr>
        <w:t>8</w:t>
      </w:r>
      <w:r>
        <w:t xml:space="preserve">  山丹县各用途</w:t>
      </w:r>
      <w:r>
        <w:rPr>
          <w:rFonts w:hint="eastAsia"/>
        </w:rPr>
        <w:t>还原率测算表</w:t>
      </w:r>
    </w:p>
    <w:p w14:paraId="39FC1351">
      <w:pPr>
        <w:pStyle w:val="13"/>
        <w:keepNext w:val="0"/>
        <w:keepLines w:val="0"/>
        <w:pageBreakBefore w:val="0"/>
        <w:widowControl w:val="0"/>
        <w:kinsoku/>
        <w:wordWrap/>
        <w:overflowPunct/>
        <w:topLinePunct w:val="0"/>
        <w:autoSpaceDE/>
        <w:autoSpaceDN/>
        <w:bidi w:val="0"/>
        <w:adjustRightInd/>
        <w:snapToGrid/>
        <w:spacing w:line="100" w:lineRule="exact"/>
        <w:textAlignment w:val="auto"/>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92"/>
        <w:gridCol w:w="1981"/>
        <w:gridCol w:w="1977"/>
        <w:gridCol w:w="1827"/>
      </w:tblGrid>
      <w:tr w14:paraId="022FA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4" w:type="pct"/>
            <w:vAlign w:val="center"/>
          </w:tcPr>
          <w:p w14:paraId="24505571">
            <w:pPr>
              <w:pStyle w:val="16"/>
              <w:bidi w:val="0"/>
              <w:rPr>
                <w:b/>
                <w:bCs w:val="0"/>
              </w:rPr>
            </w:pPr>
            <w:r>
              <w:rPr>
                <w:b/>
                <w:bCs w:val="0"/>
              </w:rPr>
              <w:t>用地类型</w:t>
            </w:r>
          </w:p>
        </w:tc>
        <w:tc>
          <w:tcPr>
            <w:tcW w:w="1044" w:type="pct"/>
            <w:vAlign w:val="center"/>
          </w:tcPr>
          <w:p w14:paraId="38EA9CB4">
            <w:pPr>
              <w:pStyle w:val="16"/>
              <w:bidi w:val="0"/>
              <w:rPr>
                <w:b/>
                <w:bCs w:val="0"/>
              </w:rPr>
            </w:pPr>
            <w:r>
              <w:rPr>
                <w:rFonts w:hint="eastAsia"/>
                <w:b/>
                <w:bCs w:val="0"/>
              </w:rPr>
              <w:t>安全利率</w:t>
            </w:r>
          </w:p>
        </w:tc>
        <w:tc>
          <w:tcPr>
            <w:tcW w:w="1093" w:type="pct"/>
            <w:vAlign w:val="center"/>
          </w:tcPr>
          <w:p w14:paraId="1B8A7844">
            <w:pPr>
              <w:pStyle w:val="16"/>
              <w:bidi w:val="0"/>
              <w:rPr>
                <w:b/>
                <w:bCs w:val="0"/>
              </w:rPr>
            </w:pPr>
            <w:r>
              <w:rPr>
                <w:rFonts w:hint="eastAsia"/>
                <w:b/>
                <w:bCs w:val="0"/>
              </w:rPr>
              <w:t>风险调整值</w:t>
            </w:r>
          </w:p>
        </w:tc>
        <w:tc>
          <w:tcPr>
            <w:tcW w:w="1091" w:type="pct"/>
            <w:vAlign w:val="center"/>
          </w:tcPr>
          <w:p w14:paraId="2A347822">
            <w:pPr>
              <w:pStyle w:val="16"/>
              <w:bidi w:val="0"/>
              <w:rPr>
                <w:b/>
                <w:bCs w:val="0"/>
              </w:rPr>
            </w:pPr>
            <w:r>
              <w:rPr>
                <w:rFonts w:hint="eastAsia"/>
                <w:b/>
                <w:bCs w:val="0"/>
              </w:rPr>
              <w:t>土地还原率</w:t>
            </w:r>
          </w:p>
        </w:tc>
        <w:tc>
          <w:tcPr>
            <w:tcW w:w="1008" w:type="pct"/>
            <w:vAlign w:val="center"/>
          </w:tcPr>
          <w:p w14:paraId="39F1895E">
            <w:pPr>
              <w:pStyle w:val="16"/>
              <w:bidi w:val="0"/>
              <w:rPr>
                <w:b/>
                <w:bCs w:val="0"/>
              </w:rPr>
            </w:pPr>
            <w:r>
              <w:rPr>
                <w:rFonts w:hint="eastAsia"/>
                <w:b/>
                <w:bCs w:val="0"/>
              </w:rPr>
              <w:t>建筑物还原率</w:t>
            </w:r>
          </w:p>
        </w:tc>
      </w:tr>
      <w:tr w14:paraId="50BD6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4" w:type="pct"/>
            <w:vAlign w:val="center"/>
          </w:tcPr>
          <w:p w14:paraId="7A08AD8C">
            <w:pPr>
              <w:pStyle w:val="16"/>
              <w:bidi w:val="0"/>
            </w:pPr>
            <w:r>
              <w:rPr>
                <w:rFonts w:hint="eastAsia"/>
              </w:rPr>
              <w:t>商服用地</w:t>
            </w:r>
          </w:p>
        </w:tc>
        <w:tc>
          <w:tcPr>
            <w:tcW w:w="1044" w:type="pct"/>
            <w:vAlign w:val="center"/>
          </w:tcPr>
          <w:p w14:paraId="39F6C454">
            <w:pPr>
              <w:pStyle w:val="16"/>
              <w:bidi w:val="0"/>
            </w:pPr>
            <w:r>
              <w:rPr>
                <w:rFonts w:hint="eastAsia"/>
              </w:rPr>
              <w:t>1.5%</w:t>
            </w:r>
          </w:p>
        </w:tc>
        <w:tc>
          <w:tcPr>
            <w:tcW w:w="1093" w:type="pct"/>
            <w:vAlign w:val="center"/>
          </w:tcPr>
          <w:p w14:paraId="4AD6ADA5">
            <w:pPr>
              <w:pStyle w:val="16"/>
              <w:bidi w:val="0"/>
            </w:pPr>
            <w:r>
              <w:rPr>
                <w:rFonts w:hint="eastAsia"/>
              </w:rPr>
              <w:t>5.5%</w:t>
            </w:r>
          </w:p>
        </w:tc>
        <w:tc>
          <w:tcPr>
            <w:tcW w:w="1091" w:type="pct"/>
            <w:vAlign w:val="center"/>
          </w:tcPr>
          <w:p w14:paraId="28D078B2">
            <w:pPr>
              <w:pStyle w:val="16"/>
              <w:bidi w:val="0"/>
            </w:pPr>
            <w:r>
              <w:rPr>
                <w:rFonts w:hint="eastAsia"/>
              </w:rPr>
              <w:t>7.0%</w:t>
            </w:r>
          </w:p>
        </w:tc>
        <w:tc>
          <w:tcPr>
            <w:tcW w:w="1008" w:type="pct"/>
            <w:vAlign w:val="center"/>
          </w:tcPr>
          <w:p w14:paraId="60B311C3">
            <w:pPr>
              <w:pStyle w:val="16"/>
              <w:bidi w:val="0"/>
            </w:pPr>
            <w:r>
              <w:rPr>
                <w:rFonts w:hint="eastAsia"/>
              </w:rPr>
              <w:t>8.0%</w:t>
            </w:r>
          </w:p>
        </w:tc>
      </w:tr>
      <w:tr w14:paraId="2022A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4" w:type="pct"/>
            <w:vAlign w:val="center"/>
          </w:tcPr>
          <w:p w14:paraId="0C796BC0">
            <w:pPr>
              <w:pStyle w:val="16"/>
              <w:bidi w:val="0"/>
            </w:pPr>
            <w:r>
              <w:rPr>
                <w:rFonts w:hint="eastAsia"/>
              </w:rPr>
              <w:t>住宅用地</w:t>
            </w:r>
          </w:p>
        </w:tc>
        <w:tc>
          <w:tcPr>
            <w:tcW w:w="1044" w:type="pct"/>
            <w:vAlign w:val="center"/>
          </w:tcPr>
          <w:p w14:paraId="292759A7">
            <w:pPr>
              <w:pStyle w:val="16"/>
              <w:bidi w:val="0"/>
            </w:pPr>
            <w:r>
              <w:rPr>
                <w:rFonts w:hint="eastAsia"/>
              </w:rPr>
              <w:t>1.5%</w:t>
            </w:r>
          </w:p>
        </w:tc>
        <w:tc>
          <w:tcPr>
            <w:tcW w:w="1093" w:type="pct"/>
            <w:vAlign w:val="center"/>
          </w:tcPr>
          <w:p w14:paraId="65A71848">
            <w:pPr>
              <w:pStyle w:val="16"/>
              <w:bidi w:val="0"/>
            </w:pPr>
            <w:r>
              <w:rPr>
                <w:rFonts w:hint="eastAsia"/>
              </w:rPr>
              <w:t>5.0%</w:t>
            </w:r>
          </w:p>
        </w:tc>
        <w:tc>
          <w:tcPr>
            <w:tcW w:w="1091" w:type="pct"/>
            <w:vAlign w:val="center"/>
          </w:tcPr>
          <w:p w14:paraId="565B8056">
            <w:pPr>
              <w:pStyle w:val="16"/>
              <w:bidi w:val="0"/>
            </w:pPr>
            <w:r>
              <w:rPr>
                <w:rFonts w:hint="eastAsia"/>
              </w:rPr>
              <w:t>6.5%</w:t>
            </w:r>
          </w:p>
        </w:tc>
        <w:tc>
          <w:tcPr>
            <w:tcW w:w="1008" w:type="pct"/>
            <w:vAlign w:val="center"/>
          </w:tcPr>
          <w:p w14:paraId="0F573897">
            <w:pPr>
              <w:pStyle w:val="16"/>
              <w:bidi w:val="0"/>
            </w:pPr>
            <w:r>
              <w:rPr>
                <w:rFonts w:hint="eastAsia"/>
              </w:rPr>
              <w:t>7.5%</w:t>
            </w:r>
          </w:p>
        </w:tc>
      </w:tr>
      <w:tr w14:paraId="57C52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4" w:type="pct"/>
            <w:vAlign w:val="center"/>
          </w:tcPr>
          <w:p w14:paraId="6C9631EC">
            <w:pPr>
              <w:pStyle w:val="16"/>
              <w:bidi w:val="0"/>
            </w:pPr>
            <w:r>
              <w:rPr>
                <w:rFonts w:hint="eastAsia"/>
              </w:rPr>
              <w:t>工业用地</w:t>
            </w:r>
          </w:p>
        </w:tc>
        <w:tc>
          <w:tcPr>
            <w:tcW w:w="1044" w:type="pct"/>
            <w:vAlign w:val="center"/>
          </w:tcPr>
          <w:p w14:paraId="590608D8">
            <w:pPr>
              <w:pStyle w:val="16"/>
              <w:bidi w:val="0"/>
            </w:pPr>
            <w:r>
              <w:rPr>
                <w:rFonts w:hint="eastAsia"/>
              </w:rPr>
              <w:t>1.5%</w:t>
            </w:r>
          </w:p>
        </w:tc>
        <w:tc>
          <w:tcPr>
            <w:tcW w:w="1093" w:type="pct"/>
            <w:vAlign w:val="center"/>
          </w:tcPr>
          <w:p w14:paraId="578E25B4">
            <w:pPr>
              <w:pStyle w:val="16"/>
              <w:bidi w:val="0"/>
            </w:pPr>
            <w:r>
              <w:rPr>
                <w:rFonts w:hint="eastAsia"/>
              </w:rPr>
              <w:t>4.0%</w:t>
            </w:r>
          </w:p>
        </w:tc>
        <w:tc>
          <w:tcPr>
            <w:tcW w:w="1091" w:type="pct"/>
            <w:vAlign w:val="center"/>
          </w:tcPr>
          <w:p w14:paraId="03493F10">
            <w:pPr>
              <w:pStyle w:val="16"/>
              <w:bidi w:val="0"/>
            </w:pPr>
            <w:r>
              <w:rPr>
                <w:rFonts w:hint="eastAsia"/>
              </w:rPr>
              <w:t>5.5%</w:t>
            </w:r>
          </w:p>
        </w:tc>
        <w:tc>
          <w:tcPr>
            <w:tcW w:w="1008" w:type="pct"/>
            <w:vAlign w:val="center"/>
          </w:tcPr>
          <w:p w14:paraId="2C050608">
            <w:pPr>
              <w:pStyle w:val="16"/>
              <w:bidi w:val="0"/>
            </w:pPr>
            <w:r>
              <w:rPr>
                <w:rFonts w:hint="eastAsia"/>
              </w:rPr>
              <w:t>6.5%</w:t>
            </w:r>
          </w:p>
        </w:tc>
      </w:tr>
    </w:tbl>
    <w:p w14:paraId="40F921C4">
      <w:pPr>
        <w:pStyle w:val="4"/>
        <w:bidi w:val="0"/>
      </w:pPr>
      <w:r>
        <w:rPr>
          <w:rFonts w:hint="default"/>
          <w:lang w:eastAsia="zh-CN"/>
        </w:rPr>
        <w:t>（二）</w:t>
      </w:r>
      <w:r>
        <w:rPr>
          <w:rFonts w:hint="eastAsia"/>
        </w:rPr>
        <w:t>其他参数</w:t>
      </w:r>
    </w:p>
    <w:p w14:paraId="30912BB4">
      <w:pPr>
        <w:bidi w:val="0"/>
        <w:rPr>
          <w:rFonts w:hint="eastAsia"/>
        </w:rPr>
      </w:pPr>
      <w:r>
        <w:rPr>
          <w:rFonts w:hint="eastAsia"/>
        </w:rPr>
        <w:t>其他土地估价参数包括收益还原法里面涉及的维修费、管理费、保险费、税费，成本逼近法中涉及的耕地占用税、耕地开垦费、农田水利开发建设基金、利润、土地增值收益等，收益还原法中涉及的管理费、保险费、维修费、增值税、城市维护建设税等。本次山丹县使用数据均为相关文件规定及调查收集数据，部分参数结合山丹县市场实际情况合理确定，具体见表7-9、表7-10所示。</w:t>
      </w:r>
    </w:p>
    <w:p w14:paraId="0CA77705">
      <w:pPr>
        <w:pStyle w:val="13"/>
        <w:bidi w:val="0"/>
        <w:rPr>
          <w:rFonts w:hint="eastAsia"/>
        </w:rPr>
      </w:pPr>
    </w:p>
    <w:p w14:paraId="4C466784">
      <w:pPr>
        <w:pStyle w:val="15"/>
        <w:bidi w:val="0"/>
      </w:pPr>
      <w:r>
        <w:t>表</w:t>
      </w:r>
      <w:r>
        <w:rPr>
          <w:rFonts w:hint="eastAsia"/>
        </w:rPr>
        <w:t>7-9</w:t>
      </w:r>
      <w:r>
        <w:t xml:space="preserve">  收益还原法估价参数表</w:t>
      </w:r>
    </w:p>
    <w:p w14:paraId="77B416A0">
      <w:pPr>
        <w:pStyle w:val="13"/>
        <w:bidi w:val="0"/>
      </w:pPr>
    </w:p>
    <w:tbl>
      <w:tblPr>
        <w:tblStyle w:val="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151"/>
        <w:gridCol w:w="3135"/>
        <w:gridCol w:w="3633"/>
      </w:tblGrid>
      <w:tr w14:paraId="6471C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630" w:type="pct"/>
            <w:vAlign w:val="center"/>
          </w:tcPr>
          <w:p w14:paraId="43FE0599">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b/>
                <w:bCs w:val="0"/>
                <w:lang w:eastAsia="zh-CN"/>
              </w:rPr>
            </w:pPr>
            <w:r>
              <w:rPr>
                <w:rFonts w:hint="eastAsia"/>
                <w:b/>
                <w:bCs w:val="0"/>
                <w:lang w:eastAsia="zh-CN"/>
              </w:rPr>
              <w:t>参数</w:t>
            </w:r>
          </w:p>
        </w:tc>
        <w:tc>
          <w:tcPr>
            <w:tcW w:w="635" w:type="pct"/>
            <w:vAlign w:val="center"/>
          </w:tcPr>
          <w:p w14:paraId="0329A5D6">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rFonts w:hint="eastAsia"/>
                <w:b/>
                <w:bCs w:val="0"/>
                <w:lang w:eastAsia="zh-CN"/>
              </w:rPr>
              <w:t>计算</w:t>
            </w:r>
            <w:r>
              <w:rPr>
                <w:b/>
                <w:bCs w:val="0"/>
              </w:rPr>
              <w:t>基数</w:t>
            </w:r>
          </w:p>
        </w:tc>
        <w:tc>
          <w:tcPr>
            <w:tcW w:w="1729" w:type="pct"/>
            <w:vAlign w:val="center"/>
          </w:tcPr>
          <w:p w14:paraId="6FCBC1C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rFonts w:hint="eastAsia"/>
                <w:b/>
                <w:bCs w:val="0"/>
                <w:lang w:eastAsia="zh-CN"/>
              </w:rPr>
              <w:t>计算</w:t>
            </w:r>
            <w:r>
              <w:rPr>
                <w:b/>
                <w:bCs w:val="0"/>
              </w:rPr>
              <w:t>标准</w:t>
            </w:r>
          </w:p>
        </w:tc>
        <w:tc>
          <w:tcPr>
            <w:tcW w:w="2004" w:type="pct"/>
            <w:vAlign w:val="center"/>
          </w:tcPr>
          <w:p w14:paraId="76D50019">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计算依据</w:t>
            </w:r>
          </w:p>
        </w:tc>
      </w:tr>
      <w:tr w14:paraId="1C859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7B092229">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管理费</w:t>
            </w:r>
          </w:p>
        </w:tc>
        <w:tc>
          <w:tcPr>
            <w:tcW w:w="635" w:type="pct"/>
            <w:vAlign w:val="center"/>
          </w:tcPr>
          <w:p w14:paraId="28706F70">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年租金</w:t>
            </w:r>
          </w:p>
        </w:tc>
        <w:tc>
          <w:tcPr>
            <w:tcW w:w="1729" w:type="pct"/>
            <w:vAlign w:val="center"/>
          </w:tcPr>
          <w:p w14:paraId="7C6FEEE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取年总租金的1%～3%</w:t>
            </w:r>
          </w:p>
        </w:tc>
        <w:tc>
          <w:tcPr>
            <w:tcW w:w="2004" w:type="pct"/>
            <w:vAlign w:val="center"/>
          </w:tcPr>
          <w:p w14:paraId="6D2E1918">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p>
        </w:tc>
      </w:tr>
      <w:tr w14:paraId="4870C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4C3DAD3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保险费</w:t>
            </w:r>
          </w:p>
        </w:tc>
        <w:tc>
          <w:tcPr>
            <w:tcW w:w="635" w:type="pct"/>
            <w:vAlign w:val="center"/>
          </w:tcPr>
          <w:p w14:paraId="752ABE1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房屋现值</w:t>
            </w:r>
          </w:p>
        </w:tc>
        <w:tc>
          <w:tcPr>
            <w:tcW w:w="1729" w:type="pct"/>
            <w:vAlign w:val="center"/>
          </w:tcPr>
          <w:p w14:paraId="03CB718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取房屋现值的0.2%</w:t>
            </w:r>
          </w:p>
        </w:tc>
        <w:tc>
          <w:tcPr>
            <w:tcW w:w="2004" w:type="pct"/>
            <w:vAlign w:val="center"/>
          </w:tcPr>
          <w:p w14:paraId="2ECEA3D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p>
        </w:tc>
      </w:tr>
      <w:tr w14:paraId="0DAB5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2974453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维修费</w:t>
            </w:r>
          </w:p>
        </w:tc>
        <w:tc>
          <w:tcPr>
            <w:tcW w:w="635" w:type="pct"/>
            <w:vAlign w:val="center"/>
          </w:tcPr>
          <w:p w14:paraId="6C907FF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重置价格</w:t>
            </w:r>
          </w:p>
        </w:tc>
        <w:tc>
          <w:tcPr>
            <w:tcW w:w="1729" w:type="pct"/>
            <w:vAlign w:val="center"/>
          </w:tcPr>
          <w:p w14:paraId="7E89DB8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取</w:t>
            </w:r>
            <w:r>
              <w:t>房屋</w:t>
            </w:r>
            <w:r>
              <w:rPr>
                <w:rFonts w:hint="eastAsia"/>
              </w:rPr>
              <w:t>重置</w:t>
            </w:r>
            <w:r>
              <w:t>价的</w:t>
            </w:r>
            <w:r>
              <w:rPr>
                <w:rFonts w:hint="eastAsia"/>
              </w:rPr>
              <w:t>1.5</w:t>
            </w:r>
            <w:r>
              <w:t>%</w:t>
            </w:r>
          </w:p>
        </w:tc>
        <w:tc>
          <w:tcPr>
            <w:tcW w:w="2004" w:type="pct"/>
            <w:vAlign w:val="center"/>
          </w:tcPr>
          <w:p w14:paraId="09B8B2A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p>
        </w:tc>
      </w:tr>
      <w:tr w14:paraId="4927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00ADD40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增值税</w:t>
            </w:r>
          </w:p>
        </w:tc>
        <w:tc>
          <w:tcPr>
            <w:tcW w:w="635" w:type="pct"/>
            <w:vAlign w:val="center"/>
          </w:tcPr>
          <w:p w14:paraId="27ACA5B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租金</w:t>
            </w:r>
          </w:p>
        </w:tc>
        <w:tc>
          <w:tcPr>
            <w:tcW w:w="1729" w:type="pct"/>
            <w:vAlign w:val="center"/>
          </w:tcPr>
          <w:p w14:paraId="255DBFF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一般纳税人出租2016年4月30日前开工的建筑工程项目，可选择适用简易计税方法计税，按房地产出租租金的5%/</w:t>
            </w:r>
            <w:r>
              <w:rPr>
                <w:rFonts w:hint="eastAsia"/>
              </w:rPr>
              <w:t>（</w:t>
            </w:r>
            <w:r>
              <w:t>1+5%</w:t>
            </w:r>
            <w:r>
              <w:rPr>
                <w:rFonts w:hint="eastAsia"/>
              </w:rPr>
              <w:t>）</w:t>
            </w:r>
            <w:r>
              <w:t>计</w:t>
            </w:r>
          </w:p>
          <w:p w14:paraId="189A0FF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2016年4月30日后开工的</w:t>
            </w:r>
            <w:r>
              <w:rPr>
                <w:rFonts w:hint="eastAsia"/>
              </w:rPr>
              <w:t>，增值税测算公式为：销项税</w:t>
            </w:r>
          </w:p>
          <w:p w14:paraId="6963D69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额-进项税额；建筑行业建造房地产的增值税率为9%；</w:t>
            </w:r>
          </w:p>
        </w:tc>
        <w:tc>
          <w:tcPr>
            <w:tcW w:w="2004" w:type="pct"/>
            <w:vAlign w:val="center"/>
          </w:tcPr>
          <w:p w14:paraId="362BCB6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《财政部、国家税务总局关于全 面推开营业税改征增值税试点的通知》财税﹝2016﹞36号文、（财税</w:t>
            </w:r>
            <w:r>
              <w:rPr>
                <w:rFonts w:hint="eastAsia"/>
              </w:rPr>
              <w:t>〔2013〕</w:t>
            </w:r>
            <w:r>
              <w:t>106号附件一）《营业税改征增值税试点实施办法》、财政部 税务总局</w:t>
            </w:r>
            <w:r>
              <w:rPr>
                <w:rFonts w:hint="eastAsia"/>
                <w:lang w:val="en-US" w:eastAsia="zh-CN"/>
              </w:rPr>
              <w:t xml:space="preserve"> </w:t>
            </w:r>
            <w:r>
              <w:t>海关总署《关于深化增值税改革有关政策的公告》（财政部 税务总局 海关总署公告2019年第39号）</w:t>
            </w:r>
          </w:p>
        </w:tc>
      </w:tr>
      <w:tr w14:paraId="1B299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070DA10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城市维护建设税</w:t>
            </w:r>
          </w:p>
        </w:tc>
        <w:tc>
          <w:tcPr>
            <w:tcW w:w="635" w:type="pct"/>
            <w:vAlign w:val="center"/>
          </w:tcPr>
          <w:p w14:paraId="30E7AC4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增值税额</w:t>
            </w:r>
          </w:p>
        </w:tc>
        <w:tc>
          <w:tcPr>
            <w:tcW w:w="1729" w:type="pct"/>
            <w:vAlign w:val="center"/>
          </w:tcPr>
          <w:p w14:paraId="42C95A7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取增值税的5%</w:t>
            </w:r>
          </w:p>
        </w:tc>
        <w:tc>
          <w:tcPr>
            <w:tcW w:w="2004" w:type="pct"/>
            <w:vAlign w:val="center"/>
          </w:tcPr>
          <w:p w14:paraId="419F666F">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r>
              <w:rPr>
                <w:rFonts w:hint="eastAsia"/>
                <w:bCs/>
                <w:spacing w:val="-4"/>
              </w:rPr>
              <w:t>中华人民共和国城市维护建设税法</w:t>
            </w:r>
            <w:r>
              <w:rPr>
                <w:rFonts w:hint="eastAsia"/>
              </w:rPr>
              <w:t>》</w:t>
            </w:r>
          </w:p>
        </w:tc>
      </w:tr>
      <w:tr w14:paraId="6F925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01A1CF4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教育费</w:t>
            </w:r>
          </w:p>
          <w:p w14:paraId="24CB71B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附加</w:t>
            </w:r>
          </w:p>
        </w:tc>
        <w:tc>
          <w:tcPr>
            <w:tcW w:w="635" w:type="pct"/>
            <w:vAlign w:val="center"/>
          </w:tcPr>
          <w:p w14:paraId="2BD73AB3">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增值税额</w:t>
            </w:r>
          </w:p>
        </w:tc>
        <w:tc>
          <w:tcPr>
            <w:tcW w:w="1729" w:type="pct"/>
            <w:vAlign w:val="center"/>
          </w:tcPr>
          <w:p w14:paraId="7AF3B319">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3%</w:t>
            </w:r>
          </w:p>
        </w:tc>
        <w:tc>
          <w:tcPr>
            <w:tcW w:w="2004" w:type="pct"/>
            <w:vAlign w:val="center"/>
          </w:tcPr>
          <w:p w14:paraId="722AD09F">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w:t>
            </w:r>
            <w:r>
              <w:rPr>
                <w:rFonts w:hint="eastAsia"/>
              </w:rPr>
              <w:t>中华人民共和国税收征收</w:t>
            </w:r>
            <w:r>
              <w:t>教育费附加的暂行规定》（国务院令</w:t>
            </w:r>
            <w:r>
              <w:rPr>
                <w:rFonts w:hint="eastAsia"/>
              </w:rPr>
              <w:t>〔1990〕60号</w:t>
            </w:r>
            <w:r>
              <w:t>）、</w:t>
            </w:r>
            <w:r>
              <w:rPr>
                <w:rFonts w:hint="eastAsia"/>
              </w:rPr>
              <w:t>国务院关于修改《征收教育费附加的暂行规定》（中华人民共和国国务院令〔2005〕）第448号）</w:t>
            </w:r>
          </w:p>
        </w:tc>
      </w:tr>
      <w:tr w14:paraId="6E8BB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21251F8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地方教育</w:t>
            </w:r>
          </w:p>
          <w:p w14:paraId="5D3D160C">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附加</w:t>
            </w:r>
          </w:p>
        </w:tc>
        <w:tc>
          <w:tcPr>
            <w:tcW w:w="635" w:type="pct"/>
            <w:vAlign w:val="center"/>
          </w:tcPr>
          <w:p w14:paraId="0B83A8D9">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增值税额</w:t>
            </w:r>
          </w:p>
        </w:tc>
        <w:tc>
          <w:tcPr>
            <w:tcW w:w="1729" w:type="pct"/>
            <w:vAlign w:val="center"/>
          </w:tcPr>
          <w:p w14:paraId="54F1422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2%</w:t>
            </w:r>
          </w:p>
        </w:tc>
        <w:tc>
          <w:tcPr>
            <w:tcW w:w="2004" w:type="pct"/>
            <w:vAlign w:val="center"/>
          </w:tcPr>
          <w:p w14:paraId="4684C523">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《甘肃省地方教育附加征收使用管理办法》（甘政办发〔2010〕107号）</w:t>
            </w:r>
          </w:p>
        </w:tc>
      </w:tr>
      <w:tr w14:paraId="6C9ED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0" w:type="pct"/>
            <w:vAlign w:val="center"/>
          </w:tcPr>
          <w:p w14:paraId="00B20A3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房产税</w:t>
            </w:r>
          </w:p>
        </w:tc>
        <w:tc>
          <w:tcPr>
            <w:tcW w:w="635" w:type="pct"/>
            <w:vAlign w:val="center"/>
          </w:tcPr>
          <w:p w14:paraId="493EA07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租金收入</w:t>
            </w:r>
          </w:p>
        </w:tc>
        <w:tc>
          <w:tcPr>
            <w:tcW w:w="1729" w:type="pct"/>
            <w:vAlign w:val="center"/>
          </w:tcPr>
          <w:p w14:paraId="029FEAA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12</w:t>
            </w:r>
            <w:r>
              <w:t>%</w:t>
            </w:r>
          </w:p>
        </w:tc>
        <w:tc>
          <w:tcPr>
            <w:tcW w:w="2004" w:type="pct"/>
            <w:vAlign w:val="center"/>
          </w:tcPr>
          <w:p w14:paraId="4BFAB92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《财政局、国家税务总局关于营改增后契税、房产税、土地增值税、个人所得税计税依据问题的通知》（财税</w:t>
            </w:r>
            <w:r>
              <w:rPr>
                <w:rFonts w:hint="eastAsia"/>
              </w:rPr>
              <w:t>〔2016〕</w:t>
            </w:r>
            <w:r>
              <w:t>）43号</w:t>
            </w:r>
            <w:r>
              <w:rPr>
                <w:rFonts w:hint="eastAsia"/>
              </w:rPr>
              <w:t>）</w:t>
            </w:r>
          </w:p>
        </w:tc>
      </w:tr>
    </w:tbl>
    <w:p w14:paraId="0FB3E046">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p w14:paraId="244686B3">
      <w:pPr>
        <w:pStyle w:val="15"/>
        <w:bidi w:val="0"/>
      </w:pPr>
      <w:r>
        <w:t>表</w:t>
      </w:r>
      <w:r>
        <w:rPr>
          <w:rFonts w:hint="eastAsia"/>
        </w:rPr>
        <w:t>7-10</w:t>
      </w:r>
      <w:r>
        <w:t xml:space="preserve">  </w:t>
      </w:r>
      <w:r>
        <w:rPr>
          <w:rFonts w:hint="eastAsia"/>
        </w:rPr>
        <w:t>成本逼近</w:t>
      </w:r>
      <w:r>
        <w:t>法估价参数表</w:t>
      </w:r>
    </w:p>
    <w:p w14:paraId="3BE60AC8">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9"/>
        <w:tblW w:w="4997" w:type="pct"/>
        <w:jc w:val="center"/>
        <w:tblLayout w:type="autofit"/>
        <w:tblCellMar>
          <w:top w:w="0" w:type="dxa"/>
          <w:left w:w="108" w:type="dxa"/>
          <w:bottom w:w="0" w:type="dxa"/>
          <w:right w:w="108" w:type="dxa"/>
        </w:tblCellMar>
      </w:tblPr>
      <w:tblGrid>
        <w:gridCol w:w="1763"/>
        <w:gridCol w:w="3152"/>
        <w:gridCol w:w="4141"/>
      </w:tblGrid>
      <w:tr w14:paraId="4E36D7F2">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40AA457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rFonts w:hint="eastAsia"/>
                <w:b/>
                <w:bCs w:val="0"/>
              </w:rPr>
              <w:t>参数</w:t>
            </w:r>
          </w:p>
        </w:tc>
        <w:tc>
          <w:tcPr>
            <w:tcW w:w="1740" w:type="pct"/>
            <w:tcBorders>
              <w:top w:val="single" w:color="auto" w:sz="4" w:space="0"/>
              <w:left w:val="single" w:color="auto" w:sz="4" w:space="0"/>
              <w:bottom w:val="single" w:color="auto" w:sz="4" w:space="0"/>
              <w:right w:val="single" w:color="auto" w:sz="4" w:space="0"/>
            </w:tcBorders>
            <w:vAlign w:val="center"/>
          </w:tcPr>
          <w:p w14:paraId="5F36AD4E">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rFonts w:hint="eastAsia"/>
                <w:b/>
                <w:bCs w:val="0"/>
              </w:rPr>
              <w:t>估价期日参数取值</w:t>
            </w:r>
          </w:p>
        </w:tc>
        <w:tc>
          <w:tcPr>
            <w:tcW w:w="2285" w:type="pct"/>
            <w:tcBorders>
              <w:top w:val="single" w:color="auto" w:sz="4" w:space="0"/>
              <w:left w:val="single" w:color="auto" w:sz="4" w:space="0"/>
              <w:bottom w:val="single" w:color="auto" w:sz="4" w:space="0"/>
              <w:right w:val="single" w:color="auto" w:sz="4" w:space="0"/>
            </w:tcBorders>
            <w:vAlign w:val="center"/>
          </w:tcPr>
          <w:p w14:paraId="4FA37E73">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rFonts w:hint="eastAsia"/>
                <w:b/>
                <w:bCs w:val="0"/>
              </w:rPr>
              <w:t>备注</w:t>
            </w:r>
          </w:p>
        </w:tc>
      </w:tr>
      <w:tr w14:paraId="02719BC1">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29073469">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土地补偿费、安置补助费</w:t>
            </w:r>
          </w:p>
        </w:tc>
        <w:tc>
          <w:tcPr>
            <w:tcW w:w="4026" w:type="pct"/>
            <w:gridSpan w:val="2"/>
            <w:tcBorders>
              <w:top w:val="single" w:color="auto" w:sz="4" w:space="0"/>
              <w:left w:val="single" w:color="auto" w:sz="4" w:space="0"/>
              <w:bottom w:val="single" w:color="auto" w:sz="4" w:space="0"/>
              <w:right w:val="single" w:color="auto" w:sz="4" w:space="0"/>
            </w:tcBorders>
            <w:vAlign w:val="center"/>
          </w:tcPr>
          <w:p w14:paraId="14725D4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《甘肃省人民政府关于公布全省征收农用地区片综合地价标准的通知》（甘政发〔2023〕55号）文件规定</w:t>
            </w:r>
          </w:p>
        </w:tc>
      </w:tr>
      <w:tr w14:paraId="74A8526E">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5B70F39C">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耕地开垦费</w:t>
            </w:r>
          </w:p>
        </w:tc>
        <w:tc>
          <w:tcPr>
            <w:tcW w:w="1740" w:type="pct"/>
            <w:tcBorders>
              <w:top w:val="single" w:color="auto" w:sz="4" w:space="0"/>
              <w:left w:val="single" w:color="auto" w:sz="4" w:space="0"/>
              <w:bottom w:val="single" w:color="auto" w:sz="4" w:space="0"/>
              <w:right w:val="single" w:color="auto" w:sz="4" w:space="0"/>
            </w:tcBorders>
            <w:vAlign w:val="center"/>
          </w:tcPr>
          <w:p w14:paraId="173E7FD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建设用地占用耕地、园地的，按照每平方米10元缴纳；占用永久基本农田的，按照每平方米20元缴纳</w:t>
            </w:r>
          </w:p>
        </w:tc>
        <w:tc>
          <w:tcPr>
            <w:tcW w:w="2285" w:type="pct"/>
            <w:tcBorders>
              <w:top w:val="single" w:color="auto" w:sz="4" w:space="0"/>
              <w:left w:val="single" w:color="auto" w:sz="4" w:space="0"/>
              <w:bottom w:val="single" w:color="auto" w:sz="4" w:space="0"/>
              <w:right w:val="single" w:color="auto" w:sz="4" w:space="0"/>
            </w:tcBorders>
            <w:vAlign w:val="center"/>
          </w:tcPr>
          <w:p w14:paraId="53BC2A1C">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《甘肃省人民政府办公厅关于印发甘肃省耕地占补平衡管理办法的通知》</w:t>
            </w:r>
            <w:r>
              <w:rPr>
                <w:rFonts w:hint="eastAsia"/>
              </w:rPr>
              <w:t>（</w:t>
            </w:r>
            <w:r>
              <w:t>甘政办发</w:t>
            </w:r>
            <w:r>
              <w:rPr>
                <w:rFonts w:hint="eastAsia"/>
              </w:rPr>
              <w:t>〔2019〕11号）</w:t>
            </w:r>
          </w:p>
        </w:tc>
      </w:tr>
      <w:tr w14:paraId="145A20AF">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786F332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耕地占用税</w:t>
            </w:r>
          </w:p>
        </w:tc>
        <w:tc>
          <w:tcPr>
            <w:tcW w:w="1740" w:type="pct"/>
            <w:tcBorders>
              <w:top w:val="single" w:color="auto" w:sz="4" w:space="0"/>
              <w:left w:val="single" w:color="auto" w:sz="4" w:space="0"/>
              <w:bottom w:val="single" w:color="auto" w:sz="4" w:space="0"/>
              <w:right w:val="single" w:color="auto" w:sz="4" w:space="0"/>
            </w:tcBorders>
            <w:vAlign w:val="center"/>
          </w:tcPr>
          <w:p w14:paraId="5D096BD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12元/平方米</w:t>
            </w:r>
          </w:p>
        </w:tc>
        <w:tc>
          <w:tcPr>
            <w:tcW w:w="2285" w:type="pct"/>
            <w:tcBorders>
              <w:top w:val="single" w:color="auto" w:sz="4" w:space="0"/>
              <w:left w:val="single" w:color="auto" w:sz="4" w:space="0"/>
              <w:bottom w:val="single" w:color="auto" w:sz="4" w:space="0"/>
              <w:right w:val="single" w:color="auto" w:sz="4" w:space="0"/>
            </w:tcBorders>
            <w:vAlign w:val="center"/>
          </w:tcPr>
          <w:p w14:paraId="4D7B759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《甘肃省人民代表大会常务委员会关于甘肃省耕地占用税具体适用税额的决定》（2019年7月25日省十三届人大常委会第十一次会议通过）</w:t>
            </w:r>
          </w:p>
        </w:tc>
      </w:tr>
      <w:tr w14:paraId="2AA55572">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60A4875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社会保障费</w:t>
            </w:r>
          </w:p>
        </w:tc>
        <w:tc>
          <w:tcPr>
            <w:tcW w:w="1740" w:type="pct"/>
            <w:tcBorders>
              <w:top w:val="single" w:color="auto" w:sz="4" w:space="0"/>
              <w:left w:val="single" w:color="auto" w:sz="4" w:space="0"/>
              <w:bottom w:val="single" w:color="auto" w:sz="4" w:space="0"/>
              <w:right w:val="single" w:color="auto" w:sz="4" w:space="0"/>
            </w:tcBorders>
            <w:vAlign w:val="center"/>
          </w:tcPr>
          <w:p w14:paraId="22E9873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每次征地参保缴费补贴资金标准为上年度全省全口径城镇单位就业人员年平均工资乘以征地比例。征地比例为本次征地面积除以原有承包土地面积。在上年度全省全口径城镇单位就业人员年平均工资未公布前，按上上年度全省全口径城镇单位就业人员年平均工资上浮7%测算参保缴费补贴资金。</w:t>
            </w:r>
          </w:p>
        </w:tc>
        <w:tc>
          <w:tcPr>
            <w:tcW w:w="2285" w:type="pct"/>
            <w:tcBorders>
              <w:top w:val="single" w:color="auto" w:sz="4" w:space="0"/>
              <w:left w:val="single" w:color="auto" w:sz="4" w:space="0"/>
              <w:bottom w:val="single" w:color="auto" w:sz="4" w:space="0"/>
              <w:right w:val="single" w:color="auto" w:sz="4" w:space="0"/>
            </w:tcBorders>
            <w:vAlign w:val="center"/>
          </w:tcPr>
          <w:p w14:paraId="73F57563">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甘肃省人民政府关于《印发甘肃省被征地农民参加基本养老保险实施办法的通知》（甘政发〔2025〕23号）</w:t>
            </w:r>
          </w:p>
        </w:tc>
      </w:tr>
      <w:tr w14:paraId="681752C6">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23CBC14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青苗补偿费、地上附着物补偿费</w:t>
            </w:r>
          </w:p>
        </w:tc>
        <w:tc>
          <w:tcPr>
            <w:tcW w:w="4026" w:type="pct"/>
            <w:gridSpan w:val="2"/>
            <w:tcBorders>
              <w:top w:val="single" w:color="auto" w:sz="4" w:space="0"/>
              <w:left w:val="single" w:color="auto" w:sz="4" w:space="0"/>
              <w:bottom w:val="single" w:color="auto" w:sz="4" w:space="0"/>
              <w:right w:val="single" w:color="auto" w:sz="4" w:space="0"/>
            </w:tcBorders>
            <w:vAlign w:val="center"/>
          </w:tcPr>
          <w:p w14:paraId="5AC2392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实际调查</w:t>
            </w:r>
          </w:p>
        </w:tc>
      </w:tr>
      <w:tr w14:paraId="197E0FDB">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61CF6C5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利润</w:t>
            </w:r>
          </w:p>
        </w:tc>
        <w:tc>
          <w:tcPr>
            <w:tcW w:w="1740" w:type="pct"/>
            <w:tcBorders>
              <w:top w:val="single" w:color="auto" w:sz="4" w:space="0"/>
              <w:left w:val="single" w:color="auto" w:sz="4" w:space="0"/>
              <w:bottom w:val="single" w:color="auto" w:sz="4" w:space="0"/>
              <w:right w:val="single" w:color="auto" w:sz="4" w:space="0"/>
            </w:tcBorders>
            <w:vAlign w:val="center"/>
          </w:tcPr>
          <w:p w14:paraId="6D7B38F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lang w:eastAsia="zh-CN"/>
              </w:rPr>
              <w:t>8%~</w:t>
            </w:r>
            <w:r>
              <w:rPr>
                <w:rFonts w:hint="eastAsia"/>
                <w:lang w:val="en-US" w:eastAsia="zh-CN"/>
              </w:rPr>
              <w:t>10</w:t>
            </w:r>
            <w:r>
              <w:rPr>
                <w:rFonts w:hint="eastAsia"/>
                <w:lang w:eastAsia="zh-CN"/>
              </w:rPr>
              <w:t>%</w:t>
            </w:r>
          </w:p>
        </w:tc>
        <w:tc>
          <w:tcPr>
            <w:tcW w:w="2285" w:type="pct"/>
            <w:tcBorders>
              <w:top w:val="single" w:color="auto" w:sz="4" w:space="0"/>
              <w:left w:val="single" w:color="auto" w:sz="4" w:space="0"/>
              <w:bottom w:val="single" w:color="auto" w:sz="4" w:space="0"/>
              <w:right w:val="single" w:color="auto" w:sz="4" w:space="0"/>
            </w:tcBorders>
            <w:vAlign w:val="center"/>
          </w:tcPr>
          <w:p w14:paraId="2B4537E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p>
        </w:tc>
      </w:tr>
      <w:tr w14:paraId="0CA58E03">
        <w:tblPrEx>
          <w:tblCellMar>
            <w:top w:w="0" w:type="dxa"/>
            <w:left w:w="108" w:type="dxa"/>
            <w:bottom w:w="0" w:type="dxa"/>
            <w:right w:w="108" w:type="dxa"/>
          </w:tblCellMar>
        </w:tblPrEx>
        <w:trPr>
          <w:trHeight w:val="454" w:hRule="atLeast"/>
          <w:tblHeader/>
          <w:jc w:val="center"/>
        </w:trPr>
        <w:tc>
          <w:tcPr>
            <w:tcW w:w="973" w:type="pct"/>
            <w:tcBorders>
              <w:top w:val="single" w:color="auto" w:sz="4" w:space="0"/>
              <w:left w:val="single" w:color="auto" w:sz="4" w:space="0"/>
              <w:bottom w:val="single" w:color="auto" w:sz="4" w:space="0"/>
              <w:right w:val="single" w:color="auto" w:sz="4" w:space="0"/>
            </w:tcBorders>
            <w:vAlign w:val="center"/>
          </w:tcPr>
          <w:p w14:paraId="1432F8D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土地增值收益</w:t>
            </w:r>
          </w:p>
        </w:tc>
        <w:tc>
          <w:tcPr>
            <w:tcW w:w="1740" w:type="pct"/>
            <w:tcBorders>
              <w:top w:val="single" w:color="auto" w:sz="4" w:space="0"/>
              <w:left w:val="single" w:color="auto" w:sz="4" w:space="0"/>
              <w:bottom w:val="single" w:color="auto" w:sz="4" w:space="0"/>
              <w:right w:val="single" w:color="auto" w:sz="4" w:space="0"/>
            </w:tcBorders>
            <w:vAlign w:val="center"/>
          </w:tcPr>
          <w:p w14:paraId="0281E18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lang w:eastAsia="zh-CN"/>
              </w:rPr>
              <w:t>10%~30%</w:t>
            </w:r>
          </w:p>
        </w:tc>
        <w:tc>
          <w:tcPr>
            <w:tcW w:w="2285" w:type="pct"/>
            <w:tcBorders>
              <w:top w:val="single" w:color="auto" w:sz="4" w:space="0"/>
              <w:left w:val="single" w:color="auto" w:sz="4" w:space="0"/>
              <w:bottom w:val="single" w:color="auto" w:sz="4" w:space="0"/>
              <w:right w:val="single" w:color="auto" w:sz="4" w:space="0"/>
            </w:tcBorders>
            <w:vAlign w:val="center"/>
          </w:tcPr>
          <w:p w14:paraId="4BB57DB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rPr>
                <w:rFonts w:hint="eastAsia"/>
              </w:rPr>
              <w:t>——</w:t>
            </w:r>
          </w:p>
        </w:tc>
      </w:tr>
    </w:tbl>
    <w:p w14:paraId="4645C51B">
      <w:pPr>
        <w:pStyle w:val="3"/>
        <w:bidi w:val="0"/>
        <w:rPr>
          <w:rFonts w:hint="eastAsia"/>
        </w:rPr>
      </w:pPr>
      <w:bookmarkStart w:id="125" w:name="_Toc31115"/>
      <w:r>
        <w:rPr>
          <w:rFonts w:hint="eastAsia"/>
          <w:lang w:eastAsia="zh-CN"/>
        </w:rPr>
        <w:t>五、评估过程</w:t>
      </w:r>
      <w:bookmarkEnd w:id="125"/>
    </w:p>
    <w:p w14:paraId="1F56CF42">
      <w:pPr>
        <w:pStyle w:val="4"/>
        <w:bidi w:val="0"/>
        <w:rPr>
          <w:rFonts w:hint="default"/>
          <w:lang w:val="en-US" w:eastAsia="zh-CN"/>
        </w:rPr>
      </w:pPr>
      <w:r>
        <w:rPr>
          <w:rFonts w:hint="eastAsia"/>
          <w:lang w:eastAsia="zh-CN"/>
        </w:rPr>
        <w:t>（一）市场比较法评估过程</w:t>
      </w:r>
    </w:p>
    <w:p w14:paraId="210DD1EA">
      <w:pPr>
        <w:bidi w:val="0"/>
        <w:rPr>
          <w:rFonts w:hint="eastAsia"/>
        </w:rPr>
      </w:pPr>
      <w:r>
        <w:rPr>
          <w:rFonts w:hint="eastAsia"/>
        </w:rPr>
        <w:t>市场比较法，是在求取一宗评估宗地的价格时，根据替代原则，将估价对象与在较近时期内已经发生交易的类似宗地实例进行对照比较，并依据比较实例已知的价格，参照该宗地的交易情况、期日、区域及个别因素等差别，修正得出估价对象在估价期日地价的方法。基本公式为：</w:t>
      </w:r>
    </w:p>
    <w:p w14:paraId="61B4264F">
      <w:pPr>
        <w:bidi w:val="0"/>
        <w:ind w:left="0" w:leftChars="0" w:firstLine="0" w:firstLineChars="0"/>
        <w:jc w:val="center"/>
        <w:rPr>
          <w:rFonts w:hint="eastAsia"/>
        </w:rPr>
      </w:pPr>
      <w:r>
        <w:rPr>
          <w:rFonts w:hint="eastAsia"/>
        </w:rPr>
        <w:t>P=P</w:t>
      </w:r>
      <w:r>
        <w:rPr>
          <w:rFonts w:hint="eastAsia"/>
          <w:vertAlign w:val="subscript"/>
        </w:rPr>
        <w:t>B</w:t>
      </w:r>
      <w:r>
        <w:rPr>
          <w:rFonts w:hint="eastAsia"/>
        </w:rPr>
        <w:t>×A×B×C×D×E</w:t>
      </w:r>
    </w:p>
    <w:p w14:paraId="46087AC2">
      <w:pPr>
        <w:bidi w:val="0"/>
        <w:rPr>
          <w:rFonts w:hint="eastAsia"/>
        </w:rPr>
      </w:pPr>
      <w:r>
        <w:rPr>
          <w:rFonts w:hint="eastAsia"/>
        </w:rPr>
        <w:t>式中：P</w:t>
      </w:r>
      <w:r>
        <w:rPr>
          <w:rFonts w:hint="eastAsia"/>
          <w:lang w:eastAsia="zh-CN"/>
        </w:rPr>
        <w:t>—</w:t>
      </w:r>
      <w:r>
        <w:rPr>
          <w:rFonts w:hint="eastAsia"/>
        </w:rPr>
        <w:t>估价对象价格；</w:t>
      </w:r>
    </w:p>
    <w:p w14:paraId="5E194A16">
      <w:pPr>
        <w:bidi w:val="0"/>
        <w:ind w:firstLine="1400" w:firstLineChars="500"/>
        <w:rPr>
          <w:rFonts w:hint="eastAsia"/>
        </w:rPr>
      </w:pPr>
      <w:r>
        <w:rPr>
          <w:rFonts w:hint="eastAsia"/>
        </w:rPr>
        <w:t>P</w:t>
      </w:r>
      <w:r>
        <w:rPr>
          <w:rFonts w:hint="eastAsia"/>
          <w:vertAlign w:val="subscript"/>
        </w:rPr>
        <w:t>B</w:t>
      </w:r>
      <w:r>
        <w:rPr>
          <w:rFonts w:hint="eastAsia"/>
          <w:lang w:eastAsia="zh-CN"/>
        </w:rPr>
        <w:t>—</w:t>
      </w:r>
      <w:r>
        <w:rPr>
          <w:rFonts w:hint="eastAsia"/>
        </w:rPr>
        <w:t>比较实例价格；</w:t>
      </w:r>
    </w:p>
    <w:p w14:paraId="6E31E8FC">
      <w:pPr>
        <w:bidi w:val="0"/>
        <w:ind w:firstLine="1400" w:firstLineChars="500"/>
        <w:rPr>
          <w:rFonts w:hint="eastAsia"/>
        </w:rPr>
      </w:pPr>
      <w:r>
        <w:rPr>
          <w:rFonts w:hint="eastAsia"/>
        </w:rPr>
        <w:t>A</w:t>
      </w:r>
      <w:r>
        <w:rPr>
          <w:rFonts w:hint="eastAsia"/>
          <w:lang w:eastAsia="zh-CN"/>
        </w:rPr>
        <w:t>—</w:t>
      </w:r>
      <w:r>
        <w:rPr>
          <w:rFonts w:hint="eastAsia"/>
        </w:rPr>
        <w:t>估价对象交易情况指数÷比较实例交易情况指数；</w:t>
      </w:r>
    </w:p>
    <w:p w14:paraId="44ED7150">
      <w:pPr>
        <w:bidi w:val="0"/>
        <w:ind w:firstLine="1400" w:firstLineChars="500"/>
        <w:rPr>
          <w:rFonts w:hint="eastAsia"/>
          <w:spacing w:val="-4"/>
          <w:sz w:val="28"/>
        </w:rPr>
      </w:pPr>
      <w:r>
        <w:rPr>
          <w:rFonts w:hint="eastAsia"/>
        </w:rPr>
        <w:t>B</w:t>
      </w:r>
      <w:r>
        <w:rPr>
          <w:rFonts w:hint="eastAsia"/>
          <w:lang w:eastAsia="zh-CN"/>
        </w:rPr>
        <w:t>—</w:t>
      </w:r>
      <w:r>
        <w:rPr>
          <w:rFonts w:hint="eastAsia"/>
          <w:spacing w:val="-4"/>
          <w:sz w:val="28"/>
        </w:rPr>
        <w:t>估价对象估价期日地价指数÷比较实例交易日期地价指数；</w:t>
      </w:r>
    </w:p>
    <w:p w14:paraId="29492437">
      <w:pPr>
        <w:bidi w:val="0"/>
        <w:ind w:firstLine="1400" w:firstLineChars="500"/>
        <w:rPr>
          <w:rFonts w:hint="eastAsia"/>
          <w:spacing w:val="-4"/>
          <w:sz w:val="28"/>
        </w:rPr>
      </w:pPr>
      <w:r>
        <w:rPr>
          <w:rFonts w:hint="eastAsia"/>
        </w:rPr>
        <w:t>C</w:t>
      </w:r>
      <w:r>
        <w:rPr>
          <w:rFonts w:hint="eastAsia"/>
          <w:lang w:eastAsia="zh-CN"/>
        </w:rPr>
        <w:t>—</w:t>
      </w:r>
      <w:r>
        <w:rPr>
          <w:rFonts w:hint="eastAsia"/>
          <w:spacing w:val="-4"/>
          <w:sz w:val="28"/>
        </w:rPr>
        <w:t>估价对象区域因素条件指数÷比较实例区域因素条件指数；</w:t>
      </w:r>
    </w:p>
    <w:p w14:paraId="7733DCC9">
      <w:pPr>
        <w:bidi w:val="0"/>
        <w:ind w:firstLine="1400" w:firstLineChars="500"/>
        <w:rPr>
          <w:rFonts w:hint="eastAsia"/>
          <w:spacing w:val="-4"/>
          <w:sz w:val="28"/>
        </w:rPr>
      </w:pPr>
      <w:r>
        <w:rPr>
          <w:rFonts w:hint="eastAsia"/>
        </w:rPr>
        <w:t>D</w:t>
      </w:r>
      <w:r>
        <w:rPr>
          <w:rFonts w:hint="eastAsia"/>
          <w:lang w:eastAsia="zh-CN"/>
        </w:rPr>
        <w:t>—</w:t>
      </w:r>
      <w:r>
        <w:rPr>
          <w:rFonts w:hint="eastAsia"/>
          <w:spacing w:val="-4"/>
          <w:sz w:val="28"/>
        </w:rPr>
        <w:t>估价对象个别因素条件指数÷比较实例个别因素条件指数；</w:t>
      </w:r>
    </w:p>
    <w:p w14:paraId="420B9C96">
      <w:pPr>
        <w:bidi w:val="0"/>
        <w:ind w:firstLine="1400" w:firstLineChars="500"/>
        <w:rPr>
          <w:rFonts w:hint="eastAsia"/>
          <w:lang w:eastAsia="zh-CN"/>
        </w:rPr>
      </w:pPr>
      <w:r>
        <w:rPr>
          <w:rFonts w:hint="eastAsia"/>
        </w:rPr>
        <w:t>E</w:t>
      </w:r>
      <w:r>
        <w:rPr>
          <w:rFonts w:hint="eastAsia"/>
          <w:lang w:eastAsia="zh-CN"/>
        </w:rPr>
        <w:t>—</w:t>
      </w:r>
      <w:r>
        <w:rPr>
          <w:rFonts w:hint="eastAsia"/>
        </w:rPr>
        <w:t>估价对象年期修正指数÷比较实例年期修正指数</w:t>
      </w:r>
      <w:r>
        <w:rPr>
          <w:rFonts w:hint="eastAsia"/>
          <w:lang w:eastAsia="zh-CN"/>
        </w:rPr>
        <w:t>。</w:t>
      </w:r>
    </w:p>
    <w:p w14:paraId="321EA446">
      <w:pPr>
        <w:bidi w:val="0"/>
        <w:rPr>
          <w:rFonts w:hint="eastAsia"/>
          <w:lang w:val="en-US" w:eastAsia="zh-CN"/>
        </w:rPr>
      </w:pPr>
      <w:r>
        <w:rPr>
          <w:rFonts w:hint="eastAsia"/>
          <w:lang w:val="en-US" w:eastAsia="zh-CN"/>
        </w:rPr>
        <w:t>1.估价案例选择</w:t>
      </w:r>
    </w:p>
    <w:p w14:paraId="4C604E0F">
      <w:pPr>
        <w:bidi w:val="0"/>
        <w:rPr>
          <w:rFonts w:hint="eastAsia"/>
          <w:spacing w:val="-4"/>
          <w:sz w:val="28"/>
          <w:lang w:val="en-US" w:eastAsia="zh-CN"/>
        </w:rPr>
      </w:pPr>
      <w:r>
        <w:rPr>
          <w:rFonts w:hint="eastAsia"/>
          <w:spacing w:val="-4"/>
          <w:sz w:val="28"/>
          <w:lang w:val="en-US" w:eastAsia="zh-CN"/>
        </w:rPr>
        <w:t>为客观、科学评估估价对象的市场价格，估价师通过中国土地市场网和山丹县公共资源交易中心官网，搜集了近三年内与估价对象处于同一供需圈、用途相同、交易类型相似的成交的案例资料。经分析论证，从调查的交易案例中，选择符合以下条件的三个交易案例作为本次评估的比较实例：</w:t>
      </w:r>
    </w:p>
    <w:p w14:paraId="1CF512FE">
      <w:pPr>
        <w:bidi w:val="0"/>
        <w:rPr>
          <w:rFonts w:hint="eastAsia"/>
          <w:lang w:val="en-US" w:eastAsia="zh-CN"/>
        </w:rPr>
      </w:pPr>
      <w:r>
        <w:rPr>
          <w:rFonts w:hint="eastAsia"/>
          <w:lang w:val="en-US" w:eastAsia="zh-CN"/>
        </w:rPr>
        <w:t>①与估价对象属于同一供需圈。</w:t>
      </w:r>
    </w:p>
    <w:p w14:paraId="4C81704F">
      <w:pPr>
        <w:bidi w:val="0"/>
        <w:rPr>
          <w:rFonts w:hint="eastAsia"/>
          <w:lang w:val="en-US" w:eastAsia="zh-CN"/>
        </w:rPr>
      </w:pPr>
      <w:r>
        <w:rPr>
          <w:rFonts w:hint="eastAsia"/>
          <w:lang w:val="en-US" w:eastAsia="zh-CN"/>
        </w:rPr>
        <w:t>②与估价对象用途相同或相近。</w:t>
      </w:r>
    </w:p>
    <w:p w14:paraId="226D1C30">
      <w:pPr>
        <w:bidi w:val="0"/>
        <w:rPr>
          <w:rFonts w:hint="eastAsia"/>
          <w:lang w:val="en-US" w:eastAsia="zh-CN"/>
        </w:rPr>
      </w:pPr>
      <w:r>
        <w:rPr>
          <w:rFonts w:hint="eastAsia"/>
          <w:lang w:val="en-US" w:eastAsia="zh-CN"/>
        </w:rPr>
        <w:t>③交易时间与估价期日相差不超过3年。</w:t>
      </w:r>
    </w:p>
    <w:p w14:paraId="4448BC70">
      <w:pPr>
        <w:bidi w:val="0"/>
        <w:rPr>
          <w:rFonts w:hint="eastAsia"/>
          <w:lang w:val="en-US" w:eastAsia="zh-CN"/>
        </w:rPr>
      </w:pPr>
      <w:r>
        <w:rPr>
          <w:rFonts w:hint="eastAsia"/>
          <w:lang w:val="en-US" w:eastAsia="zh-CN"/>
        </w:rPr>
        <w:t>④在地域上属同一区域或近邻区域。</w:t>
      </w:r>
    </w:p>
    <w:p w14:paraId="0CC9C6E8">
      <w:pPr>
        <w:bidi w:val="0"/>
        <w:rPr>
          <w:rFonts w:hint="eastAsia"/>
          <w:lang w:val="en-US" w:eastAsia="zh-CN"/>
        </w:rPr>
      </w:pPr>
      <w:r>
        <w:rPr>
          <w:rFonts w:hint="eastAsia"/>
          <w:lang w:val="en-US" w:eastAsia="zh-CN"/>
        </w:rPr>
        <w:t>⑤所选实例应与比较实例用地条件相似或接近。</w:t>
      </w:r>
    </w:p>
    <w:p w14:paraId="179A7C52">
      <w:pPr>
        <w:bidi w:val="0"/>
        <w:rPr>
          <w:rFonts w:hint="default"/>
          <w:lang w:val="en-US" w:eastAsia="zh-CN"/>
        </w:rPr>
      </w:pPr>
      <w:r>
        <w:rPr>
          <w:rFonts w:hint="eastAsia"/>
          <w:lang w:val="en-US" w:eastAsia="zh-CN"/>
        </w:rPr>
        <w:t>2.</w:t>
      </w:r>
      <w:r>
        <w:rPr>
          <w:rFonts w:hint="default"/>
          <w:lang w:val="en-US" w:eastAsia="zh-CN"/>
        </w:rPr>
        <w:t>比较因素</w:t>
      </w:r>
    </w:p>
    <w:p w14:paraId="6E467741">
      <w:pPr>
        <w:bidi w:val="0"/>
        <w:rPr>
          <w:rFonts w:hint="default"/>
          <w:lang w:val="en-US" w:eastAsia="zh-CN"/>
        </w:rPr>
      </w:pPr>
      <w:r>
        <w:rPr>
          <w:rFonts w:hint="eastAsia"/>
          <w:lang w:val="en-US" w:eastAsia="zh-CN"/>
        </w:rPr>
        <w:t>①</w:t>
      </w:r>
      <w:r>
        <w:rPr>
          <w:rFonts w:hint="default"/>
          <w:lang w:val="en-US" w:eastAsia="zh-CN"/>
        </w:rPr>
        <w:t>比较因素的选择</w:t>
      </w:r>
    </w:p>
    <w:p w14:paraId="172B5C02">
      <w:pPr>
        <w:bidi w:val="0"/>
        <w:rPr>
          <w:rFonts w:hint="default"/>
          <w:lang w:val="en-US" w:eastAsia="zh-CN"/>
        </w:rPr>
      </w:pPr>
      <w:r>
        <w:rPr>
          <w:rFonts w:hint="default"/>
          <w:lang w:val="en-US" w:eastAsia="zh-CN"/>
        </w:rPr>
        <w:t>估价时选择的比较因素应包括影响地价的全部主要因素，主要是区域因素和个别因素。不同用途的土地，影响其价格的区域因子不同，区域因素、个别因素修正的具体因子应根据估价对象的用途确定。结合估价对象用途及比较实例的具体情况，选择比较因素如下：</w:t>
      </w:r>
    </w:p>
    <w:p w14:paraId="2F44DFFC">
      <w:pPr>
        <w:bidi w:val="0"/>
        <w:rPr>
          <w:rFonts w:hint="default"/>
          <w:lang w:val="en-US" w:eastAsia="zh-CN"/>
        </w:rPr>
      </w:pPr>
      <w:r>
        <w:rPr>
          <w:rFonts w:hint="default"/>
          <w:lang w:val="en-US" w:eastAsia="zh-CN"/>
        </w:rPr>
        <w:t>A、土地用途：判断交易实例与估价对象土地用途是否相同或相近，分析不同交易实例与估价对象土地用途的差异性并进行差异修正。</w:t>
      </w:r>
    </w:p>
    <w:p w14:paraId="0C7DA76F">
      <w:pPr>
        <w:bidi w:val="0"/>
        <w:rPr>
          <w:rFonts w:hint="default"/>
          <w:lang w:val="en-US" w:eastAsia="zh-CN"/>
        </w:rPr>
      </w:pPr>
      <w:r>
        <w:rPr>
          <w:rFonts w:hint="default"/>
          <w:lang w:val="en-US" w:eastAsia="zh-CN"/>
        </w:rPr>
        <w:t>B、交易情况：判断交易实例是否为正常、客观、公正的交易，对有特殊交易情况的进行修正，排除交易行为中的一些特殊因素所造成的比较实例的价格偏差，将其成交价格修正为正常市场价格。</w:t>
      </w:r>
    </w:p>
    <w:p w14:paraId="67FA5E8A">
      <w:pPr>
        <w:bidi w:val="0"/>
        <w:rPr>
          <w:rFonts w:hint="default"/>
          <w:lang w:val="en-US" w:eastAsia="zh-CN"/>
        </w:rPr>
      </w:pPr>
      <w:r>
        <w:rPr>
          <w:rFonts w:hint="default"/>
          <w:lang w:val="en-US" w:eastAsia="zh-CN"/>
        </w:rPr>
        <w:t>C、交易时间：根据</w:t>
      </w:r>
      <w:r>
        <w:rPr>
          <w:rFonts w:hint="eastAsia"/>
          <w:lang w:val="en-US" w:eastAsia="zh-CN"/>
        </w:rPr>
        <w:t>山丹</w:t>
      </w:r>
      <w:r>
        <w:rPr>
          <w:rFonts w:hint="default"/>
          <w:lang w:val="en-US" w:eastAsia="zh-CN"/>
        </w:rPr>
        <w:t>县地价变动情况，分别确定估价对象与比较实例交易期日修正指数，将比较实例在其成交日期的价格调整为估价期日的价格。</w:t>
      </w:r>
    </w:p>
    <w:p w14:paraId="7E629CB8">
      <w:pPr>
        <w:bidi w:val="0"/>
        <w:rPr>
          <w:rFonts w:hint="default"/>
          <w:lang w:val="en-US" w:eastAsia="zh-CN"/>
        </w:rPr>
      </w:pPr>
      <w:r>
        <w:rPr>
          <w:rFonts w:hint="default"/>
          <w:lang w:val="en-US" w:eastAsia="zh-CN"/>
        </w:rPr>
        <w:t>D、交易方式</w:t>
      </w:r>
      <w:r>
        <w:rPr>
          <w:rFonts w:hint="eastAsia"/>
          <w:lang w:val="en-US" w:eastAsia="zh-CN"/>
        </w:rPr>
        <w:t>：</w:t>
      </w:r>
      <w:r>
        <w:rPr>
          <w:rFonts w:hint="default"/>
          <w:lang w:val="en-US" w:eastAsia="zh-CN"/>
        </w:rPr>
        <w:t>主要指交易实例的具体成交方式，如拍卖、招标、挂牌、协议出让、转让、作价出资、授权经营等，对可能引起交易价格偏离正常市场的交易方式进行修正，使其达到市场价格水平。</w:t>
      </w:r>
    </w:p>
    <w:p w14:paraId="746D1A71">
      <w:pPr>
        <w:bidi w:val="0"/>
        <w:rPr>
          <w:rFonts w:hint="default"/>
          <w:lang w:val="en-US" w:eastAsia="zh-CN"/>
        </w:rPr>
      </w:pPr>
      <w:r>
        <w:rPr>
          <w:rFonts w:hint="default"/>
          <w:lang w:val="en-US" w:eastAsia="zh-CN"/>
        </w:rPr>
        <w:t>E、土地使用年期：指估价对象和比较实例的具体土地使用年期，将各比较实例的不同使用年期修正到估价对象使用年期，以消除因土地使用年期不同而对价格带来的影响。</w:t>
      </w:r>
    </w:p>
    <w:p w14:paraId="65359495">
      <w:pPr>
        <w:bidi w:val="0"/>
        <w:rPr>
          <w:rFonts w:hint="default"/>
          <w:lang w:val="en-US" w:eastAsia="zh-CN"/>
        </w:rPr>
      </w:pPr>
      <w:r>
        <w:rPr>
          <w:rFonts w:hint="default"/>
          <w:lang w:val="en-US" w:eastAsia="zh-CN"/>
        </w:rPr>
        <w:t>F、区域因素：将比较实例在其外部区域环境状况下的价格调整为估价对象外部区域环境状况下的价格。针对工业用地，区域因素主要指估价对象和比较实例的工业区用地类型、道路级别、交通便捷度、聚集效益、距火车站距离、环境质量优劣状况、基础设施状况、土地利用限制等因素。针对</w:t>
      </w:r>
      <w:r>
        <w:rPr>
          <w:rFonts w:hint="eastAsia"/>
          <w:lang w:val="en-US" w:eastAsia="zh-CN"/>
        </w:rPr>
        <w:t>城镇住宅用地，区域因素主要指估价对象和比较实例的区域公用设施方便度、区域公共交通便利度、区域道路级别、区域周围土地利用状况、区域人文环境等因素。</w:t>
      </w:r>
    </w:p>
    <w:p w14:paraId="111A48A2">
      <w:pPr>
        <w:bidi w:val="0"/>
        <w:rPr>
          <w:rFonts w:hint="default"/>
          <w:lang w:val="en-US" w:eastAsia="zh-CN"/>
        </w:rPr>
      </w:pPr>
      <w:r>
        <w:rPr>
          <w:rFonts w:hint="default"/>
          <w:lang w:val="en-US" w:eastAsia="zh-CN"/>
        </w:rPr>
        <w:t>G、个别因素：将比较实例在其个别状况下的价格调整为估价对象个体状况下的价格。针对估价对象作为工业用地</w:t>
      </w:r>
      <w:r>
        <w:rPr>
          <w:rFonts w:hint="eastAsia"/>
          <w:lang w:val="en-US" w:eastAsia="zh-CN"/>
        </w:rPr>
        <w:t>，</w:t>
      </w:r>
      <w:r>
        <w:rPr>
          <w:rFonts w:hint="default"/>
          <w:lang w:val="en-US" w:eastAsia="zh-CN"/>
        </w:rPr>
        <w:t>个别因素主要指估价对象和比较实例的地质状况与地基承载力、宗地自然条件、宗地自然灾害危害程度、宗地临路条件、形状、地形、面积、供水及供电保证率等因素。针对估价对象作为城镇住宅用地，</w:t>
      </w:r>
      <w:r>
        <w:rPr>
          <w:rFonts w:hint="eastAsia"/>
          <w:lang w:val="en-US" w:eastAsia="zh-CN"/>
        </w:rPr>
        <w:t>个别</w:t>
      </w:r>
      <w:r>
        <w:rPr>
          <w:rFonts w:hint="default"/>
          <w:lang w:val="en-US" w:eastAsia="zh-CN"/>
        </w:rPr>
        <w:t>因素主要指估价对象和比较实例的距商服中心距离</w:t>
      </w:r>
      <w:r>
        <w:rPr>
          <w:rFonts w:hint="eastAsia"/>
          <w:lang w:val="en-US" w:eastAsia="zh-CN"/>
        </w:rPr>
        <w:t>、</w:t>
      </w:r>
      <w:r>
        <w:rPr>
          <w:rFonts w:hint="default"/>
          <w:lang w:val="en-US" w:eastAsia="zh-CN"/>
        </w:rPr>
        <w:t>距农贸市场距离</w:t>
      </w:r>
      <w:r>
        <w:rPr>
          <w:rFonts w:hint="eastAsia"/>
          <w:lang w:val="en-US" w:eastAsia="zh-CN"/>
        </w:rPr>
        <w:t>、</w:t>
      </w:r>
      <w:r>
        <w:rPr>
          <w:rFonts w:hint="default"/>
          <w:lang w:val="en-US" w:eastAsia="zh-CN"/>
        </w:rPr>
        <w:t>距公交车站距离</w:t>
      </w:r>
      <w:r>
        <w:rPr>
          <w:rFonts w:hint="eastAsia"/>
          <w:lang w:val="en-US" w:eastAsia="zh-CN"/>
        </w:rPr>
        <w:t>、</w:t>
      </w:r>
      <w:r>
        <w:rPr>
          <w:rFonts w:hint="default"/>
          <w:lang w:val="en-US" w:eastAsia="zh-CN"/>
        </w:rPr>
        <w:t>宗地自然条件</w:t>
      </w:r>
      <w:r>
        <w:rPr>
          <w:rFonts w:hint="eastAsia"/>
          <w:lang w:val="en-US" w:eastAsia="zh-CN"/>
        </w:rPr>
        <w:t>、</w:t>
      </w:r>
      <w:r>
        <w:rPr>
          <w:rFonts w:hint="default"/>
          <w:lang w:val="en-US" w:eastAsia="zh-CN"/>
        </w:rPr>
        <w:t>基础设施</w:t>
      </w:r>
      <w:r>
        <w:rPr>
          <w:rFonts w:hint="eastAsia"/>
          <w:lang w:val="en-US" w:eastAsia="zh-CN"/>
        </w:rPr>
        <w:t>、</w:t>
      </w:r>
      <w:r>
        <w:rPr>
          <w:rFonts w:hint="default"/>
          <w:lang w:val="en-US" w:eastAsia="zh-CN"/>
        </w:rPr>
        <w:t>容积率</w:t>
      </w:r>
      <w:r>
        <w:rPr>
          <w:rFonts w:hint="eastAsia"/>
          <w:lang w:val="en-US" w:eastAsia="zh-CN"/>
        </w:rPr>
        <w:t>、</w:t>
      </w:r>
      <w:r>
        <w:rPr>
          <w:rFonts w:hint="default"/>
          <w:lang w:val="en-US" w:eastAsia="zh-CN"/>
        </w:rPr>
        <w:t>宗地临路条件</w:t>
      </w:r>
      <w:r>
        <w:rPr>
          <w:rFonts w:hint="eastAsia"/>
          <w:lang w:val="en-US" w:eastAsia="zh-CN"/>
        </w:rPr>
        <w:t>、</w:t>
      </w:r>
      <w:r>
        <w:rPr>
          <w:rFonts w:hint="default"/>
          <w:lang w:val="en-US" w:eastAsia="zh-CN"/>
        </w:rPr>
        <w:t>面积</w:t>
      </w:r>
      <w:r>
        <w:rPr>
          <w:rFonts w:hint="eastAsia"/>
          <w:lang w:val="en-US" w:eastAsia="zh-CN"/>
        </w:rPr>
        <w:t>、</w:t>
      </w:r>
      <w:r>
        <w:rPr>
          <w:rFonts w:hint="default"/>
          <w:lang w:val="en-US" w:eastAsia="zh-CN"/>
        </w:rPr>
        <w:t>形状</w:t>
      </w:r>
      <w:r>
        <w:rPr>
          <w:rFonts w:hint="eastAsia"/>
          <w:lang w:val="en-US" w:eastAsia="zh-CN"/>
        </w:rPr>
        <w:t>、</w:t>
      </w:r>
      <w:r>
        <w:rPr>
          <w:rFonts w:hint="default"/>
          <w:lang w:val="en-US" w:eastAsia="zh-CN"/>
        </w:rPr>
        <w:t>地形等因素。</w:t>
      </w:r>
    </w:p>
    <w:p w14:paraId="76BC4E8C">
      <w:pPr>
        <w:bidi w:val="0"/>
        <w:rPr>
          <w:rFonts w:hint="default"/>
          <w:lang w:val="en-US" w:eastAsia="zh-CN"/>
        </w:rPr>
      </w:pPr>
      <w:r>
        <w:rPr>
          <w:rFonts w:hint="eastAsia"/>
          <w:lang w:val="en-US" w:eastAsia="zh-CN"/>
        </w:rPr>
        <w:t>②</w:t>
      </w:r>
      <w:r>
        <w:rPr>
          <w:rFonts w:hint="default"/>
          <w:lang w:val="en-US" w:eastAsia="zh-CN"/>
        </w:rPr>
        <w:t>比较因素修正说明</w:t>
      </w:r>
    </w:p>
    <w:p w14:paraId="793F7DC7">
      <w:pPr>
        <w:bidi w:val="0"/>
        <w:rPr>
          <w:rFonts w:hint="default"/>
          <w:lang w:val="en-US" w:eastAsia="zh-CN"/>
        </w:rPr>
      </w:pPr>
      <w:r>
        <w:rPr>
          <w:rFonts w:hint="default"/>
          <w:lang w:val="en-US" w:eastAsia="zh-CN"/>
        </w:rPr>
        <w:t>根据估价对象与比较实例各种因素具体情况，编制比较因素修正幅度说明表。</w:t>
      </w:r>
    </w:p>
    <w:p w14:paraId="16CE921C">
      <w:pPr>
        <w:bidi w:val="0"/>
        <w:rPr>
          <w:rFonts w:hint="default"/>
          <w:lang w:val="en-US" w:eastAsia="zh-CN"/>
        </w:rPr>
      </w:pPr>
      <w:r>
        <w:rPr>
          <w:rFonts w:hint="eastAsia"/>
          <w:lang w:val="en-US" w:eastAsia="zh-CN"/>
        </w:rPr>
        <w:t>3.</w:t>
      </w:r>
      <w:r>
        <w:rPr>
          <w:rFonts w:hint="default"/>
          <w:lang w:val="en-US" w:eastAsia="zh-CN"/>
        </w:rPr>
        <w:t>编制比较因素条件指数表</w:t>
      </w:r>
    </w:p>
    <w:p w14:paraId="691A2E3D">
      <w:pPr>
        <w:bidi w:val="0"/>
        <w:rPr>
          <w:rFonts w:hint="eastAsia"/>
          <w:lang w:val="en-US" w:eastAsia="zh-CN"/>
        </w:rPr>
      </w:pPr>
      <w:r>
        <w:rPr>
          <w:rFonts w:hint="default"/>
          <w:lang w:val="en-US" w:eastAsia="zh-CN"/>
        </w:rPr>
        <w:t>根据上述各因素修正指数的确定方法，将比较实例相应因素条件与估价对象相比较，确定出相应的指数，编制比较因素条件指数表</w:t>
      </w:r>
      <w:r>
        <w:rPr>
          <w:rFonts w:hint="eastAsia"/>
          <w:lang w:val="en-US" w:eastAsia="zh-CN"/>
        </w:rPr>
        <w:t>。</w:t>
      </w:r>
    </w:p>
    <w:p w14:paraId="35B58DCE">
      <w:pPr>
        <w:bidi w:val="0"/>
        <w:rPr>
          <w:rFonts w:hint="eastAsia"/>
          <w:lang w:val="en-US" w:eastAsia="zh-CN"/>
        </w:rPr>
      </w:pPr>
      <w:r>
        <w:rPr>
          <w:rFonts w:hint="eastAsia"/>
          <w:lang w:val="en-US" w:eastAsia="zh-CN"/>
        </w:rPr>
        <w:t>4.比较因素修正系数表</w:t>
      </w:r>
    </w:p>
    <w:p w14:paraId="256D3E52">
      <w:pPr>
        <w:bidi w:val="0"/>
        <w:rPr>
          <w:rFonts w:hint="eastAsia"/>
          <w:lang w:val="en-US" w:eastAsia="zh-CN"/>
        </w:rPr>
      </w:pPr>
      <w:r>
        <w:rPr>
          <w:rFonts w:hint="eastAsia"/>
          <w:lang w:val="en-US" w:eastAsia="zh-CN"/>
        </w:rPr>
        <w:t>根据比较因素条件说明表和比较因素条件指数表，进行比较实例估价期日修正、交易情况、因素修正及年期修正，即将估价对象的因素条件指数与比较实例因素条件指数进行比较，得到各因素修正系数。</w:t>
      </w:r>
    </w:p>
    <w:p w14:paraId="6F3C9716">
      <w:pPr>
        <w:bidi w:val="0"/>
        <w:rPr>
          <w:rFonts w:hint="eastAsia"/>
          <w:lang w:val="en-US" w:eastAsia="zh-CN"/>
        </w:rPr>
      </w:pPr>
      <w:r>
        <w:rPr>
          <w:rFonts w:hint="eastAsia"/>
          <w:lang w:val="en-US" w:eastAsia="zh-CN"/>
        </w:rPr>
        <w:t>5.比准价格的确定</w:t>
      </w:r>
    </w:p>
    <w:p w14:paraId="01808B98">
      <w:pPr>
        <w:bidi w:val="0"/>
        <w:rPr>
          <w:rFonts w:hint="default"/>
          <w:lang w:val="en-US" w:eastAsia="zh-CN"/>
        </w:rPr>
      </w:pPr>
      <w:r>
        <w:rPr>
          <w:rFonts w:hint="eastAsia"/>
          <w:lang w:val="en-US" w:eastAsia="zh-CN"/>
        </w:rPr>
        <w:t>将估价对象各项影响因素与比较实例的各项影响因素相比较，按市场比较法计算公式得到修正后的比准价格。</w:t>
      </w:r>
    </w:p>
    <w:p w14:paraId="4E929D3E">
      <w:pPr>
        <w:pStyle w:val="4"/>
        <w:bidi w:val="0"/>
      </w:pPr>
      <w:r>
        <w:rPr>
          <w:rFonts w:hint="eastAsia"/>
          <w:lang w:eastAsia="zh-CN"/>
        </w:rPr>
        <w:t>（二）</w:t>
      </w:r>
      <w:r>
        <w:rPr>
          <w:rFonts w:hint="eastAsia"/>
        </w:rPr>
        <w:t>收益还原法评估过程</w:t>
      </w:r>
    </w:p>
    <w:p w14:paraId="69A727AA">
      <w:pPr>
        <w:bidi w:val="0"/>
      </w:pPr>
      <w:r>
        <w:rPr>
          <w:rFonts w:hint="eastAsia"/>
        </w:rPr>
        <w:t>收益还原法是在估算估价对象在未来每年预期纯收益（正常年纯收益）的基础上，以一定的土地还原率，将估价对象在未来每年的纯收益折算为估价期日收益总和的一种方法。</w:t>
      </w:r>
    </w:p>
    <w:p w14:paraId="4CA9A449">
      <w:pPr>
        <w:bidi w:val="0"/>
      </w:pPr>
      <w:r>
        <w:rPr>
          <w:rFonts w:hint="eastAsia"/>
        </w:rPr>
        <w:t>本次评估，假设未来土地纯收益流量每年固定不变、还原率不变，有限年期的土地使用权价格计算公式为：</w:t>
      </w:r>
    </w:p>
    <w:p w14:paraId="231064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rPr>
          <w:rFonts w:hint="eastAsia"/>
        </w:rPr>
        <w:t>P=a÷r×[1-1/(1+r)</w:t>
      </w:r>
      <w:r>
        <w:rPr>
          <w:rFonts w:hint="eastAsia"/>
          <w:vertAlign w:val="superscript"/>
        </w:rPr>
        <w:t>n</w:t>
      </w:r>
      <w:r>
        <w:rPr>
          <w:rFonts w:hint="eastAsia"/>
        </w:rPr>
        <w:t>]</w:t>
      </w:r>
    </w:p>
    <w:p w14:paraId="46E0F702">
      <w:pPr>
        <w:bidi w:val="0"/>
        <w:rPr>
          <w:rFonts w:hint="eastAsia"/>
        </w:rPr>
      </w:pPr>
      <w:r>
        <w:rPr>
          <w:rFonts w:hint="eastAsia"/>
        </w:rPr>
        <w:t>其中：P—土地价格</w:t>
      </w:r>
    </w:p>
    <w:p w14:paraId="3F70D295">
      <w:pPr>
        <w:bidi w:val="0"/>
        <w:ind w:firstLine="1400" w:firstLineChars="500"/>
        <w:rPr>
          <w:rFonts w:hint="eastAsia"/>
        </w:rPr>
      </w:pPr>
      <w:r>
        <w:rPr>
          <w:rFonts w:hint="eastAsia"/>
        </w:rPr>
        <w:t>a—土地年纯收益</w:t>
      </w:r>
    </w:p>
    <w:p w14:paraId="664B6336">
      <w:pPr>
        <w:bidi w:val="0"/>
        <w:ind w:firstLine="1400" w:firstLineChars="500"/>
        <w:rPr>
          <w:rFonts w:hint="eastAsia"/>
        </w:rPr>
      </w:pPr>
      <w:r>
        <w:rPr>
          <w:rFonts w:hint="eastAsia"/>
        </w:rPr>
        <w:t>r—土地还原率</w:t>
      </w:r>
    </w:p>
    <w:p w14:paraId="7529FA96">
      <w:pPr>
        <w:bidi w:val="0"/>
        <w:ind w:firstLine="1400" w:firstLineChars="500"/>
        <w:rPr>
          <w:rFonts w:hint="eastAsia"/>
        </w:rPr>
      </w:pPr>
      <w:r>
        <w:rPr>
          <w:rFonts w:hint="eastAsia"/>
        </w:rPr>
        <w:t>n—估价对象土地使用年期</w:t>
      </w:r>
    </w:p>
    <w:p w14:paraId="2E30D79A">
      <w:pPr>
        <w:bidi w:val="0"/>
        <w:rPr>
          <w:rFonts w:hint="eastAsia"/>
        </w:rPr>
      </w:pPr>
      <w:r>
        <w:rPr>
          <w:rFonts w:hint="eastAsia"/>
        </w:rPr>
        <w:t>1.确定房地年总收益</w:t>
      </w:r>
    </w:p>
    <w:p w14:paraId="7362D2DD">
      <w:pPr>
        <w:bidi w:val="0"/>
        <w:rPr>
          <w:rFonts w:hint="eastAsia"/>
        </w:rPr>
      </w:pPr>
      <w:r>
        <w:rPr>
          <w:rFonts w:hint="eastAsia"/>
        </w:rPr>
        <w:t>调查估价对象所处区域与其特征相同或相似房地产用于出租的房地产租金水平，确定估价对象房地产出租的总收益。则：</w:t>
      </w:r>
    </w:p>
    <w:p w14:paraId="04F1B478">
      <w:pPr>
        <w:bidi w:val="0"/>
        <w:rPr>
          <w:rFonts w:hint="eastAsia"/>
        </w:rPr>
      </w:pPr>
      <w:r>
        <w:rPr>
          <w:rFonts w:hint="eastAsia"/>
        </w:rPr>
        <w:t>房地年总收益=月租金×12×收益面积×出租率×出租面积比率</w:t>
      </w:r>
    </w:p>
    <w:p w14:paraId="2D1F11A0">
      <w:pPr>
        <w:bidi w:val="0"/>
        <w:rPr>
          <w:rFonts w:hint="eastAsia"/>
        </w:rPr>
      </w:pPr>
      <w:r>
        <w:rPr>
          <w:rFonts w:hint="eastAsia"/>
        </w:rPr>
        <w:t>2.确定房地年总费用</w:t>
      </w:r>
    </w:p>
    <w:p w14:paraId="2C9ECE94">
      <w:pPr>
        <w:bidi w:val="0"/>
        <w:rPr>
          <w:rFonts w:hint="eastAsia"/>
        </w:rPr>
      </w:pPr>
      <w:r>
        <w:rPr>
          <w:rFonts w:hint="eastAsia"/>
        </w:rPr>
        <w:t>房地年总费用含管理费、维修费、保险费及经营税费。</w:t>
      </w:r>
    </w:p>
    <w:p w14:paraId="06D9F9D4">
      <w:pPr>
        <w:bidi w:val="0"/>
        <w:rPr>
          <w:rFonts w:hint="eastAsia"/>
        </w:rPr>
      </w:pPr>
      <w:r>
        <w:rPr>
          <w:rFonts w:hint="eastAsia"/>
        </w:rPr>
        <w:t>①管理费</w:t>
      </w:r>
    </w:p>
    <w:p w14:paraId="645AC337">
      <w:pPr>
        <w:bidi w:val="0"/>
        <w:rPr>
          <w:rFonts w:hint="eastAsia"/>
        </w:rPr>
      </w:pPr>
      <w:r>
        <w:rPr>
          <w:rFonts w:hint="eastAsia"/>
        </w:rPr>
        <w:t>指对出租房屋进行的必要管理所需的费用。按总收益的一定比例收取。经评估人员对区域内房屋出租市场调查，房屋出租管理费一般为房地年总收益的1%～3%。</w:t>
      </w:r>
    </w:p>
    <w:p w14:paraId="78BB8D53">
      <w:pPr>
        <w:bidi w:val="0"/>
        <w:rPr>
          <w:rFonts w:hint="eastAsia"/>
        </w:rPr>
      </w:pPr>
      <w:r>
        <w:rPr>
          <w:rFonts w:hint="eastAsia"/>
        </w:rPr>
        <w:t>②维修费</w:t>
      </w:r>
    </w:p>
    <w:p w14:paraId="60BBA1E0">
      <w:pPr>
        <w:bidi w:val="0"/>
        <w:rPr>
          <w:rFonts w:hint="eastAsia"/>
          <w:spacing w:val="-2"/>
          <w:sz w:val="28"/>
        </w:rPr>
      </w:pPr>
      <w:r>
        <w:rPr>
          <w:rFonts w:hint="eastAsia"/>
          <w:spacing w:val="-2"/>
          <w:sz w:val="28"/>
        </w:rPr>
        <w:t>指为保障房屋正常使用每年需支付的修缮费。考虑到商业房对服务场所的要求，以及房屋主体、装饰、设施设备的易损程度和维修量等因素，并参考委托方的实际维修费支出，本次评估按建筑物重置价格的1.5%计算。</w:t>
      </w:r>
    </w:p>
    <w:p w14:paraId="7277805E">
      <w:pPr>
        <w:bidi w:val="0"/>
        <w:rPr>
          <w:rFonts w:hint="eastAsia"/>
          <w:spacing w:val="-2"/>
          <w:sz w:val="28"/>
        </w:rPr>
      </w:pPr>
      <w:r>
        <w:rPr>
          <w:rFonts w:hint="eastAsia"/>
          <w:spacing w:val="-2"/>
          <w:sz w:val="28"/>
        </w:rPr>
        <w:t>房屋重置价格是采用估价时点的建筑材料，建筑构配件、建筑设备和建筑技术及工艺等，在估价时点的国家财税制度和市场价格体系下，重新建造与估价对象建筑物具有同等效用的全新建筑物的必要支出及应得利润。</w:t>
      </w:r>
    </w:p>
    <w:p w14:paraId="727636AB">
      <w:pPr>
        <w:bidi w:val="0"/>
        <w:rPr>
          <w:rFonts w:hint="eastAsia"/>
        </w:rPr>
        <w:sectPr>
          <w:pgSz w:w="11906" w:h="16838"/>
          <w:pgMar w:top="1474" w:right="1474" w:bottom="1134" w:left="1587" w:header="1077" w:footer="850" w:gutter="0"/>
          <w:pgNumType w:fmt="decimal"/>
          <w:cols w:space="0" w:num="1"/>
          <w:rtlGutter w:val="0"/>
          <w:docGrid w:type="lines" w:linePitch="312" w:charSpace="0"/>
        </w:sectPr>
      </w:pPr>
      <w:r>
        <w:rPr>
          <w:rFonts w:hint="eastAsia"/>
        </w:rPr>
        <w:t>建筑物重置价格详见表7-11《建筑物重置价格测算表》。</w:t>
      </w:r>
    </w:p>
    <w:p w14:paraId="5DC00552">
      <w:pPr>
        <w:pStyle w:val="15"/>
        <w:bidi w:val="0"/>
        <w:rPr>
          <w:rFonts w:hint="default"/>
        </w:rPr>
      </w:pPr>
      <w:r>
        <w:rPr>
          <w:rFonts w:hint="default"/>
        </w:rPr>
        <w:t>表</w:t>
      </w:r>
      <w:r>
        <w:rPr>
          <w:rFonts w:hint="default"/>
          <w:lang w:val="en-US" w:eastAsia="zh-CN"/>
        </w:rPr>
        <w:t xml:space="preserve">7-11  </w:t>
      </w:r>
      <w:r>
        <w:rPr>
          <w:rFonts w:hint="default"/>
        </w:rPr>
        <w:t>建筑物重置价格测算表</w:t>
      </w:r>
    </w:p>
    <w:p w14:paraId="4E1466B3">
      <w:pPr>
        <w:pStyle w:val="13"/>
        <w:keepNext w:val="0"/>
        <w:keepLines w:val="0"/>
        <w:pageBreakBefore w:val="0"/>
        <w:widowControl w:val="0"/>
        <w:kinsoku/>
        <w:wordWrap/>
        <w:overflowPunct/>
        <w:topLinePunct w:val="0"/>
        <w:autoSpaceDE/>
        <w:autoSpaceDN/>
        <w:bidi w:val="0"/>
        <w:adjustRightInd/>
        <w:snapToGrid/>
        <w:spacing w:line="60" w:lineRule="exact"/>
        <w:textAlignment w:val="auto"/>
        <w:rPr>
          <w:rFonts w:hint="default"/>
        </w:rPr>
      </w:pPr>
    </w:p>
    <w:tbl>
      <w:tblPr>
        <w:tblStyle w:val="9"/>
        <w:tblW w:w="5000" w:type="pct"/>
        <w:tblInd w:w="0" w:type="dxa"/>
        <w:tblLayout w:type="fixed"/>
        <w:tblCellMar>
          <w:top w:w="0" w:type="dxa"/>
          <w:left w:w="108" w:type="dxa"/>
          <w:bottom w:w="0" w:type="dxa"/>
          <w:right w:w="108" w:type="dxa"/>
        </w:tblCellMar>
      </w:tblPr>
      <w:tblGrid>
        <w:gridCol w:w="612"/>
        <w:gridCol w:w="1858"/>
        <w:gridCol w:w="8314"/>
        <w:gridCol w:w="4002"/>
      </w:tblGrid>
      <w:tr w14:paraId="68CBD6CB">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6BE553FE">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b/>
                <w:bCs w:val="0"/>
              </w:rPr>
            </w:pPr>
            <w:r>
              <w:rPr>
                <w:rFonts w:hint="eastAsia"/>
                <w:b/>
                <w:bCs w:val="0"/>
              </w:rPr>
              <w:t>项目名称</w:t>
            </w:r>
          </w:p>
        </w:tc>
        <w:tc>
          <w:tcPr>
            <w:tcW w:w="4164" w:type="pct"/>
            <w:gridSpan w:val="2"/>
            <w:tcBorders>
              <w:top w:val="single" w:color="auto" w:sz="4" w:space="0"/>
              <w:left w:val="nil"/>
              <w:bottom w:val="single" w:color="auto" w:sz="4" w:space="0"/>
              <w:right w:val="single" w:color="auto" w:sz="4" w:space="0"/>
            </w:tcBorders>
            <w:noWrap/>
            <w:vAlign w:val="center"/>
          </w:tcPr>
          <w:p w14:paraId="1B8A1325">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b/>
                <w:bCs w:val="0"/>
              </w:rPr>
            </w:pPr>
            <w:r>
              <w:rPr>
                <w:rFonts w:hint="eastAsia"/>
                <w:b/>
                <w:bCs w:val="0"/>
              </w:rPr>
              <w:t>备     注</w:t>
            </w:r>
          </w:p>
        </w:tc>
      </w:tr>
      <w:tr w14:paraId="18D3D929">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69A16BC8">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（1）房屋建设成本</w:t>
            </w:r>
          </w:p>
        </w:tc>
        <w:tc>
          <w:tcPr>
            <w:tcW w:w="4164" w:type="pct"/>
            <w:gridSpan w:val="2"/>
            <w:tcBorders>
              <w:top w:val="nil"/>
              <w:left w:val="single" w:color="auto" w:sz="4" w:space="0"/>
              <w:bottom w:val="single" w:color="auto" w:sz="4" w:space="0"/>
              <w:right w:val="single" w:color="auto" w:sz="4" w:space="0"/>
            </w:tcBorders>
            <w:noWrap/>
            <w:vAlign w:val="center"/>
          </w:tcPr>
          <w:p w14:paraId="02D6237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建设成本是在取得的土地上进行基础设施建设、房屋建设所必要的费用等，主要包括下列几项：</w:t>
            </w:r>
          </w:p>
        </w:tc>
      </w:tr>
      <w:tr w14:paraId="79E6CEE6">
        <w:tblPrEx>
          <w:tblCellMar>
            <w:top w:w="0" w:type="dxa"/>
            <w:left w:w="108" w:type="dxa"/>
            <w:bottom w:w="0" w:type="dxa"/>
            <w:right w:w="108" w:type="dxa"/>
          </w:tblCellMar>
        </w:tblPrEx>
        <w:trPr>
          <w:trHeight w:val="454" w:hRule="atLeast"/>
        </w:trPr>
        <w:tc>
          <w:tcPr>
            <w:tcW w:w="206" w:type="pct"/>
            <w:tcBorders>
              <w:top w:val="nil"/>
              <w:left w:val="single" w:color="auto" w:sz="4" w:space="0"/>
              <w:bottom w:val="single" w:color="auto" w:sz="4" w:space="0"/>
              <w:right w:val="single" w:color="auto" w:sz="4" w:space="0"/>
            </w:tcBorders>
            <w:noWrap/>
            <w:vAlign w:val="center"/>
          </w:tcPr>
          <w:p w14:paraId="72C33D4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①</w:t>
            </w:r>
          </w:p>
        </w:tc>
        <w:tc>
          <w:tcPr>
            <w:tcW w:w="628" w:type="pct"/>
            <w:tcBorders>
              <w:top w:val="nil"/>
              <w:left w:val="nil"/>
              <w:bottom w:val="single" w:color="auto" w:sz="4" w:space="0"/>
              <w:right w:val="single" w:color="auto" w:sz="4" w:space="0"/>
            </w:tcBorders>
            <w:noWrap/>
            <w:vAlign w:val="center"/>
          </w:tcPr>
          <w:p w14:paraId="3354FCA4">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建筑安装工程费</w:t>
            </w:r>
          </w:p>
        </w:tc>
        <w:tc>
          <w:tcPr>
            <w:tcW w:w="4164" w:type="pct"/>
            <w:gridSpan w:val="2"/>
            <w:tcBorders>
              <w:top w:val="nil"/>
              <w:left w:val="single" w:color="auto" w:sz="4" w:space="0"/>
              <w:bottom w:val="single" w:color="auto" w:sz="4" w:space="0"/>
              <w:right w:val="single" w:color="auto" w:sz="4" w:space="0"/>
            </w:tcBorders>
            <w:noWrap/>
            <w:vAlign w:val="center"/>
          </w:tcPr>
          <w:p w14:paraId="054FE73D">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参照甘肃省《建设工程造价指南》，本次考虑估价对象容积率、建筑密度、建筑类型及室内外装修等费用确定估价对象建筑安装工程费用。</w:t>
            </w:r>
          </w:p>
        </w:tc>
      </w:tr>
      <w:tr w14:paraId="5CE8E99D">
        <w:tblPrEx>
          <w:tblCellMar>
            <w:top w:w="0" w:type="dxa"/>
            <w:left w:w="108" w:type="dxa"/>
            <w:bottom w:w="0" w:type="dxa"/>
            <w:right w:w="108" w:type="dxa"/>
          </w:tblCellMar>
        </w:tblPrEx>
        <w:trPr>
          <w:trHeight w:val="454" w:hRule="atLeast"/>
        </w:trPr>
        <w:tc>
          <w:tcPr>
            <w:tcW w:w="206" w:type="pct"/>
            <w:tcBorders>
              <w:top w:val="nil"/>
              <w:left w:val="single" w:color="auto" w:sz="4" w:space="0"/>
              <w:bottom w:val="single" w:color="auto" w:sz="4" w:space="0"/>
              <w:right w:val="single" w:color="auto" w:sz="4" w:space="0"/>
            </w:tcBorders>
            <w:noWrap/>
            <w:vAlign w:val="center"/>
          </w:tcPr>
          <w:p w14:paraId="03062265">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②</w:t>
            </w:r>
          </w:p>
        </w:tc>
        <w:tc>
          <w:tcPr>
            <w:tcW w:w="628" w:type="pct"/>
            <w:tcBorders>
              <w:top w:val="nil"/>
              <w:left w:val="nil"/>
              <w:bottom w:val="single" w:color="auto" w:sz="4" w:space="0"/>
              <w:right w:val="single" w:color="auto" w:sz="4" w:space="0"/>
            </w:tcBorders>
            <w:noWrap/>
            <w:vAlign w:val="center"/>
          </w:tcPr>
          <w:p w14:paraId="7432FA68">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前期费用</w:t>
            </w:r>
          </w:p>
        </w:tc>
        <w:tc>
          <w:tcPr>
            <w:tcW w:w="2811" w:type="pct"/>
            <w:tcBorders>
              <w:top w:val="nil"/>
              <w:left w:val="single" w:color="auto" w:sz="4" w:space="0"/>
              <w:bottom w:val="single" w:color="auto" w:sz="4" w:space="0"/>
              <w:right w:val="single" w:color="auto" w:sz="4" w:space="0"/>
            </w:tcBorders>
            <w:noWrap/>
            <w:vAlign w:val="center"/>
          </w:tcPr>
          <w:p w14:paraId="0A44F1FD">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如市场调研、可行性研究、项目策划、环境影响评价、交通影响评价、工程勘察、测量、规划及建筑设计、工程造价咨询、建设工程招标以及施工通水、通电、通路、场地平整以及临时用房等房地产开发项目前期工作的必要支出。</w:t>
            </w:r>
          </w:p>
        </w:tc>
        <w:tc>
          <w:tcPr>
            <w:tcW w:w="1353" w:type="pct"/>
            <w:tcBorders>
              <w:top w:val="nil"/>
              <w:left w:val="single" w:color="auto" w:sz="4" w:space="0"/>
              <w:bottom w:val="single" w:color="auto" w:sz="4" w:space="0"/>
              <w:right w:val="single" w:color="auto" w:sz="4" w:space="0"/>
            </w:tcBorders>
            <w:noWrap/>
            <w:vAlign w:val="center"/>
          </w:tcPr>
          <w:p w14:paraId="2A7BA2D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按建筑安装工程费的</w:t>
            </w:r>
            <w:r>
              <w:rPr>
                <w:rFonts w:hint="eastAsia"/>
                <w:lang w:val="en-US" w:eastAsia="zh-CN"/>
              </w:rPr>
              <w:t>5</w:t>
            </w:r>
            <w:r>
              <w:rPr>
                <w:rFonts w:hint="eastAsia"/>
              </w:rPr>
              <w:t>%计。</w:t>
            </w:r>
          </w:p>
          <w:p w14:paraId="3F26B83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前期费用=建筑安装工程费×</w:t>
            </w:r>
            <w:r>
              <w:rPr>
                <w:rFonts w:hint="eastAsia"/>
                <w:lang w:val="en-US" w:eastAsia="zh-CN"/>
              </w:rPr>
              <w:t>5</w:t>
            </w:r>
            <w:r>
              <w:rPr>
                <w:rFonts w:hint="eastAsia"/>
              </w:rPr>
              <w:t>%。</w:t>
            </w:r>
          </w:p>
        </w:tc>
      </w:tr>
      <w:tr w14:paraId="51A236A8">
        <w:tblPrEx>
          <w:tblCellMar>
            <w:top w:w="0" w:type="dxa"/>
            <w:left w:w="108" w:type="dxa"/>
            <w:bottom w:w="0" w:type="dxa"/>
            <w:right w:w="108" w:type="dxa"/>
          </w:tblCellMar>
        </w:tblPrEx>
        <w:trPr>
          <w:trHeight w:val="454" w:hRule="atLeast"/>
        </w:trPr>
        <w:tc>
          <w:tcPr>
            <w:tcW w:w="206" w:type="pct"/>
            <w:tcBorders>
              <w:top w:val="nil"/>
              <w:left w:val="single" w:color="auto" w:sz="4" w:space="0"/>
              <w:bottom w:val="single" w:color="auto" w:sz="4" w:space="0"/>
              <w:right w:val="single" w:color="auto" w:sz="4" w:space="0"/>
            </w:tcBorders>
            <w:noWrap/>
            <w:vAlign w:val="center"/>
          </w:tcPr>
          <w:p w14:paraId="14EB29DE">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③</w:t>
            </w:r>
          </w:p>
        </w:tc>
        <w:tc>
          <w:tcPr>
            <w:tcW w:w="628" w:type="pct"/>
            <w:tcBorders>
              <w:top w:val="nil"/>
              <w:left w:val="nil"/>
              <w:bottom w:val="single" w:color="auto" w:sz="4" w:space="0"/>
              <w:right w:val="single" w:color="auto" w:sz="4" w:space="0"/>
            </w:tcBorders>
            <w:noWrap/>
            <w:vAlign w:val="center"/>
          </w:tcPr>
          <w:p w14:paraId="401230A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基础设施建设费</w:t>
            </w:r>
          </w:p>
        </w:tc>
        <w:tc>
          <w:tcPr>
            <w:tcW w:w="2811" w:type="pct"/>
            <w:tcBorders>
              <w:top w:val="nil"/>
              <w:left w:val="single" w:color="auto" w:sz="4" w:space="0"/>
              <w:bottom w:val="single" w:color="auto" w:sz="4" w:space="0"/>
              <w:right w:val="single" w:color="auto" w:sz="4" w:space="0"/>
            </w:tcBorders>
            <w:noWrap/>
            <w:vAlign w:val="center"/>
          </w:tcPr>
          <w:p w14:paraId="68B6A376">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是指建筑物2米以外的项目红线范围内的道路、给水、排水、电力、通信、燃气、供热、绿化、环卫、室外照明等设施的建设费用，以及各项设施与市政干道、干管、干线等的接口费用。</w:t>
            </w:r>
          </w:p>
        </w:tc>
        <w:tc>
          <w:tcPr>
            <w:tcW w:w="1353" w:type="pct"/>
            <w:tcBorders>
              <w:top w:val="nil"/>
              <w:left w:val="single" w:color="auto" w:sz="4" w:space="0"/>
              <w:bottom w:val="single" w:color="auto" w:sz="4" w:space="0"/>
              <w:right w:val="single" w:color="auto" w:sz="4" w:space="0"/>
            </w:tcBorders>
            <w:noWrap/>
            <w:vAlign w:val="center"/>
          </w:tcPr>
          <w:p w14:paraId="24D2B728">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按建筑安装工程费的</w:t>
            </w:r>
            <w:r>
              <w:rPr>
                <w:rFonts w:hint="eastAsia"/>
                <w:lang w:val="en-US" w:eastAsia="zh-CN"/>
              </w:rPr>
              <w:t>8</w:t>
            </w:r>
            <w:r>
              <w:rPr>
                <w:rFonts w:hint="eastAsia"/>
              </w:rPr>
              <w:t>%计。基础设施建设费=建筑安装工程费×</w:t>
            </w:r>
            <w:r>
              <w:rPr>
                <w:rFonts w:hint="eastAsia"/>
                <w:lang w:val="en-US" w:eastAsia="zh-CN"/>
              </w:rPr>
              <w:t>8</w:t>
            </w:r>
            <w:r>
              <w:rPr>
                <w:rFonts w:hint="eastAsia"/>
              </w:rPr>
              <w:t>%。</w:t>
            </w:r>
          </w:p>
        </w:tc>
      </w:tr>
      <w:tr w14:paraId="1F3BD782">
        <w:tblPrEx>
          <w:tblCellMar>
            <w:top w:w="0" w:type="dxa"/>
            <w:left w:w="108" w:type="dxa"/>
            <w:bottom w:w="0" w:type="dxa"/>
            <w:right w:w="108" w:type="dxa"/>
          </w:tblCellMar>
        </w:tblPrEx>
        <w:trPr>
          <w:trHeight w:val="454" w:hRule="atLeast"/>
        </w:trPr>
        <w:tc>
          <w:tcPr>
            <w:tcW w:w="206" w:type="pct"/>
            <w:tcBorders>
              <w:top w:val="nil"/>
              <w:left w:val="single" w:color="auto" w:sz="4" w:space="0"/>
              <w:bottom w:val="single" w:color="auto" w:sz="4" w:space="0"/>
              <w:right w:val="single" w:color="auto" w:sz="4" w:space="0"/>
            </w:tcBorders>
            <w:noWrap/>
            <w:vAlign w:val="center"/>
          </w:tcPr>
          <w:p w14:paraId="5E43A293">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④</w:t>
            </w:r>
          </w:p>
        </w:tc>
        <w:tc>
          <w:tcPr>
            <w:tcW w:w="628" w:type="pct"/>
            <w:tcBorders>
              <w:top w:val="nil"/>
              <w:left w:val="nil"/>
              <w:bottom w:val="single" w:color="auto" w:sz="4" w:space="0"/>
              <w:right w:val="single" w:color="auto" w:sz="4" w:space="0"/>
            </w:tcBorders>
            <w:noWrap/>
            <w:vAlign w:val="center"/>
          </w:tcPr>
          <w:p w14:paraId="0552B2C3">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其他工程费</w:t>
            </w:r>
          </w:p>
        </w:tc>
        <w:tc>
          <w:tcPr>
            <w:tcW w:w="2811" w:type="pct"/>
            <w:tcBorders>
              <w:top w:val="nil"/>
              <w:left w:val="single" w:color="auto" w:sz="4" w:space="0"/>
              <w:bottom w:val="single" w:color="auto" w:sz="4" w:space="0"/>
              <w:right w:val="single" w:color="auto" w:sz="4" w:space="0"/>
            </w:tcBorders>
            <w:noWrap/>
            <w:vAlign w:val="center"/>
          </w:tcPr>
          <w:p w14:paraId="2AE1CB99">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包括工程监理费、工程检测费、竣工验收费等。</w:t>
            </w:r>
          </w:p>
        </w:tc>
        <w:tc>
          <w:tcPr>
            <w:tcW w:w="1353" w:type="pct"/>
            <w:vMerge w:val="restart"/>
            <w:tcBorders>
              <w:top w:val="nil"/>
              <w:left w:val="single" w:color="auto" w:sz="4" w:space="0"/>
              <w:right w:val="single" w:color="auto" w:sz="4" w:space="0"/>
            </w:tcBorders>
            <w:noWrap/>
            <w:vAlign w:val="center"/>
          </w:tcPr>
          <w:p w14:paraId="7579796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按建筑安装工程费的</w:t>
            </w:r>
            <w:r>
              <w:rPr>
                <w:rFonts w:hint="eastAsia"/>
                <w:lang w:val="en-US" w:eastAsia="zh-CN"/>
              </w:rPr>
              <w:t>10</w:t>
            </w:r>
            <w:r>
              <w:rPr>
                <w:rFonts w:hint="eastAsia"/>
              </w:rPr>
              <w:t>%计。其他工程费、开发期间税费用=建筑安装工程费×</w:t>
            </w:r>
            <w:r>
              <w:rPr>
                <w:rFonts w:hint="eastAsia"/>
                <w:lang w:val="en-US" w:eastAsia="zh-CN"/>
              </w:rPr>
              <w:t>10</w:t>
            </w:r>
            <w:r>
              <w:rPr>
                <w:rFonts w:hint="eastAsia"/>
              </w:rPr>
              <w:t>%。</w:t>
            </w:r>
          </w:p>
        </w:tc>
      </w:tr>
      <w:tr w14:paraId="2800D70B">
        <w:tblPrEx>
          <w:tblCellMar>
            <w:top w:w="0" w:type="dxa"/>
            <w:left w:w="108" w:type="dxa"/>
            <w:bottom w:w="0" w:type="dxa"/>
            <w:right w:w="108" w:type="dxa"/>
          </w:tblCellMar>
        </w:tblPrEx>
        <w:trPr>
          <w:trHeight w:val="454" w:hRule="atLeast"/>
        </w:trPr>
        <w:tc>
          <w:tcPr>
            <w:tcW w:w="206" w:type="pct"/>
            <w:tcBorders>
              <w:top w:val="nil"/>
              <w:left w:val="single" w:color="auto" w:sz="4" w:space="0"/>
              <w:bottom w:val="single" w:color="auto" w:sz="4" w:space="0"/>
              <w:right w:val="single" w:color="auto" w:sz="4" w:space="0"/>
            </w:tcBorders>
            <w:noWrap/>
            <w:vAlign w:val="center"/>
          </w:tcPr>
          <w:p w14:paraId="0E651FFE">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⑤</w:t>
            </w:r>
          </w:p>
        </w:tc>
        <w:tc>
          <w:tcPr>
            <w:tcW w:w="628" w:type="pct"/>
            <w:tcBorders>
              <w:top w:val="nil"/>
              <w:left w:val="nil"/>
              <w:bottom w:val="single" w:color="auto" w:sz="4" w:space="0"/>
              <w:right w:val="single" w:color="auto" w:sz="4" w:space="0"/>
            </w:tcBorders>
            <w:noWrap/>
            <w:vAlign w:val="center"/>
          </w:tcPr>
          <w:p w14:paraId="48E8B11F">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开发期间税费用</w:t>
            </w:r>
          </w:p>
        </w:tc>
        <w:tc>
          <w:tcPr>
            <w:tcW w:w="2811" w:type="pct"/>
            <w:tcBorders>
              <w:top w:val="nil"/>
              <w:left w:val="single" w:color="auto" w:sz="4" w:space="0"/>
              <w:bottom w:val="single" w:color="auto" w:sz="4" w:space="0"/>
              <w:right w:val="single" w:color="auto" w:sz="4" w:space="0"/>
            </w:tcBorders>
            <w:noWrap/>
            <w:vAlign w:val="center"/>
          </w:tcPr>
          <w:p w14:paraId="6FC3DEBF">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包括有关税收和地方政府或其有关部门收取的费用。如绿化建设费、人防工程费、水电增容费等。</w:t>
            </w:r>
          </w:p>
        </w:tc>
        <w:tc>
          <w:tcPr>
            <w:tcW w:w="1353" w:type="pct"/>
            <w:vMerge w:val="continue"/>
            <w:tcBorders>
              <w:left w:val="single" w:color="auto" w:sz="4" w:space="0"/>
              <w:bottom w:val="single" w:color="auto" w:sz="4" w:space="0"/>
              <w:right w:val="single" w:color="auto" w:sz="4" w:space="0"/>
            </w:tcBorders>
            <w:noWrap/>
            <w:vAlign w:val="center"/>
          </w:tcPr>
          <w:p w14:paraId="300559E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p>
        </w:tc>
      </w:tr>
      <w:tr w14:paraId="529E8C3F">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63E1032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（2）管理费</w:t>
            </w:r>
          </w:p>
        </w:tc>
        <w:tc>
          <w:tcPr>
            <w:tcW w:w="4164" w:type="pct"/>
            <w:gridSpan w:val="2"/>
            <w:tcBorders>
              <w:top w:val="nil"/>
              <w:left w:val="nil"/>
              <w:bottom w:val="single" w:color="auto" w:sz="4" w:space="0"/>
              <w:right w:val="single" w:color="auto" w:sz="4" w:space="0"/>
            </w:tcBorders>
            <w:noWrap/>
            <w:vAlign w:val="center"/>
          </w:tcPr>
          <w:p w14:paraId="31F69D0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房屋建设管理费是指房地产开发商为组织和管理房地产开发经营活动的必要支出，包括人员工资及福利费、办公费、差旅费等。根据同类房地产开发投资情况及现行有关规定，房屋建设管理费平均为房屋建设成本的1%-5%计。</w:t>
            </w:r>
          </w:p>
        </w:tc>
      </w:tr>
      <w:tr w14:paraId="04777B4C">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2B65F2F2">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（3）利息</w:t>
            </w:r>
          </w:p>
        </w:tc>
        <w:tc>
          <w:tcPr>
            <w:tcW w:w="4164" w:type="pct"/>
            <w:gridSpan w:val="2"/>
            <w:tcBorders>
              <w:top w:val="nil"/>
              <w:left w:val="nil"/>
              <w:bottom w:val="single" w:color="auto" w:sz="4" w:space="0"/>
              <w:right w:val="single" w:color="auto" w:sz="4" w:space="0"/>
            </w:tcBorders>
            <w:noWrap/>
            <w:vAlign w:val="center"/>
          </w:tcPr>
          <w:p w14:paraId="4F9BAF1A">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default"/>
                <w:lang w:val="en-US" w:eastAsia="zh-CN"/>
              </w:rPr>
            </w:pPr>
            <w:r>
              <w:rPr>
                <w:rFonts w:hint="eastAsia"/>
              </w:rPr>
              <w:t>利息是指房地产开发完成或者实现销售之前发生的所有必要费用应计算的利息，房屋建设成本费、房屋建设管理费、销售费用在建设期内均匀投入。参照类似已建成项目的开发建设周期，结合估价对象实际状况，确定估价对象开发周期，贷款利率按评估期日中国人民银行公布的一年期贷款市场报价利率（LPR）3.</w:t>
            </w:r>
            <w:r>
              <w:rPr>
                <w:rFonts w:hint="eastAsia"/>
                <w:lang w:val="en-US" w:eastAsia="zh-CN"/>
              </w:rPr>
              <w:t>0</w:t>
            </w:r>
            <w:r>
              <w:rPr>
                <w:rFonts w:hint="eastAsia"/>
              </w:rPr>
              <w:t>%，并综合考虑行业风险调整值等因素，经综合分析确定贷款利率按4.35%计。</w:t>
            </w:r>
          </w:p>
        </w:tc>
      </w:tr>
      <w:tr w14:paraId="08E8DCEE">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4A466A31">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（4）利润</w:t>
            </w:r>
          </w:p>
        </w:tc>
        <w:tc>
          <w:tcPr>
            <w:tcW w:w="4164" w:type="pct"/>
            <w:gridSpan w:val="2"/>
            <w:tcBorders>
              <w:top w:val="nil"/>
              <w:left w:val="nil"/>
              <w:bottom w:val="single" w:color="auto" w:sz="4" w:space="0"/>
              <w:right w:val="single" w:color="auto" w:sz="4" w:space="0"/>
            </w:tcBorders>
            <w:noWrap/>
            <w:vAlign w:val="center"/>
          </w:tcPr>
          <w:p w14:paraId="1E8382B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开发利润是房地产开发企业（或业主、建设单位）的利润，是该类房地产开发项目在正常情况下房地产企业所能获得的平均利润，通常按照一定的基数乘以相应的房地产开发利润率来估算。本次评估采用投资利润率，投资利润率采用市场平均利润率，取</w:t>
            </w:r>
            <w:r>
              <w:rPr>
                <w:rFonts w:hint="eastAsia"/>
                <w:lang w:val="en-US" w:eastAsia="zh-CN"/>
              </w:rPr>
              <w:t>8%-10</w:t>
            </w:r>
            <w:r>
              <w:rPr>
                <w:rFonts w:hint="eastAsia"/>
              </w:rPr>
              <w:t>%，计算基数采用建设成本+管理费用+销售费用。</w:t>
            </w:r>
          </w:p>
        </w:tc>
      </w:tr>
      <w:tr w14:paraId="6087E67F">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37696439">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（5）销售费用</w:t>
            </w:r>
          </w:p>
          <w:p w14:paraId="23502F73">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lang w:eastAsia="zh-CN"/>
              </w:rPr>
              <w:t>（</w:t>
            </w:r>
            <w:r>
              <w:rPr>
                <w:rFonts w:hint="eastAsia"/>
              </w:rPr>
              <w:t>元/平方米）</w:t>
            </w:r>
          </w:p>
        </w:tc>
        <w:tc>
          <w:tcPr>
            <w:tcW w:w="4164" w:type="pct"/>
            <w:gridSpan w:val="2"/>
            <w:tcBorders>
              <w:top w:val="nil"/>
              <w:left w:val="nil"/>
              <w:bottom w:val="single" w:color="auto" w:sz="4" w:space="0"/>
              <w:right w:val="single" w:color="auto" w:sz="4" w:space="0"/>
            </w:tcBorders>
            <w:noWrap/>
            <w:vAlign w:val="center"/>
          </w:tcPr>
          <w:p w14:paraId="0B36193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eastAsia="仿宋_GB2312"/>
                <w:lang w:eastAsia="zh-CN"/>
              </w:rPr>
            </w:pPr>
            <w:r>
              <w:rPr>
                <w:rFonts w:hint="eastAsia"/>
              </w:rPr>
              <w:t>指开发建设项目在销售产品过程中发生的各项费用以及专设销售机构或委托销售代理的各项费用。通过对</w:t>
            </w:r>
            <w:r>
              <w:rPr>
                <w:rFonts w:hint="eastAsia"/>
                <w:lang w:eastAsia="zh-CN"/>
              </w:rPr>
              <w:t>山丹县</w:t>
            </w:r>
            <w:r>
              <w:rPr>
                <w:rFonts w:hint="eastAsia"/>
              </w:rPr>
              <w:t>房地产开发投资情况统计调查，主要包括以下</w:t>
            </w:r>
            <w:r>
              <w:rPr>
                <w:rFonts w:hint="eastAsia"/>
                <w:lang w:eastAsia="zh-CN"/>
              </w:rPr>
              <w:t>两项</w:t>
            </w:r>
            <w:r>
              <w:rPr>
                <w:rFonts w:hint="eastAsia"/>
              </w:rPr>
              <w:t>：①广告宣传费：约为房屋重置价格的0.5％</w:t>
            </w:r>
            <w:r>
              <w:rPr>
                <w:rFonts w:hint="eastAsia"/>
                <w:lang w:val="en-US" w:eastAsia="zh-CN"/>
              </w:rPr>
              <w:t>-</w:t>
            </w:r>
            <w:r>
              <w:rPr>
                <w:rFonts w:hint="eastAsia"/>
              </w:rPr>
              <w:t>2.0％；②销售代理费：约为房屋重置价格的0.5％-3.5％；以上各项合计，销售费用约占房屋重置价格的1.0％</w:t>
            </w:r>
            <w:r>
              <w:rPr>
                <w:rFonts w:hint="eastAsia"/>
                <w:lang w:val="en-US" w:eastAsia="zh-CN"/>
              </w:rPr>
              <w:t>-</w:t>
            </w:r>
            <w:r>
              <w:rPr>
                <w:rFonts w:hint="eastAsia"/>
              </w:rPr>
              <w:t>5.5％。本次评估，考虑到估价对象实际情况，房屋建设销售费用为房屋重置价格的3%。销售费用=重置价格×3%</w:t>
            </w:r>
            <w:r>
              <w:rPr>
                <w:rFonts w:hint="eastAsia"/>
                <w:lang w:eastAsia="zh-CN"/>
              </w:rPr>
              <w:t>。</w:t>
            </w:r>
          </w:p>
        </w:tc>
      </w:tr>
      <w:tr w14:paraId="14F2EA5B">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495C750F">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（6）销售税费</w:t>
            </w:r>
          </w:p>
          <w:p w14:paraId="6B679CA8">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lang w:eastAsia="zh-CN"/>
              </w:rPr>
              <w:t>（</w:t>
            </w:r>
            <w:r>
              <w:rPr>
                <w:rFonts w:hint="eastAsia"/>
              </w:rPr>
              <w:t>元/平方米）</w:t>
            </w:r>
          </w:p>
        </w:tc>
        <w:tc>
          <w:tcPr>
            <w:tcW w:w="4164" w:type="pct"/>
            <w:gridSpan w:val="2"/>
            <w:tcBorders>
              <w:top w:val="nil"/>
              <w:left w:val="nil"/>
              <w:bottom w:val="single" w:color="auto" w:sz="4" w:space="0"/>
              <w:right w:val="single" w:color="auto" w:sz="4" w:space="0"/>
            </w:tcBorders>
            <w:noWrap/>
            <w:vAlign w:val="center"/>
          </w:tcPr>
          <w:p w14:paraId="6CCF6AD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eastAsia="仿宋_GB2312"/>
                <w:lang w:eastAsia="zh-CN"/>
              </w:rPr>
            </w:pPr>
            <w:r>
              <w:rPr>
                <w:rFonts w:hint="eastAsia"/>
              </w:rPr>
              <w:t>销售税费包括增值税、城市维护建设税、教育费附加以及地方教育附加。根据《关于全面推开营业税改征增值税试点的通知》（财税〔2016〕36 号）、《国家税务总局关于发布</w:t>
            </w:r>
            <w:r>
              <w:rPr>
                <w:rFonts w:hint="eastAsia"/>
                <w:lang w:eastAsia="zh-CN"/>
              </w:rPr>
              <w:t>〈</w:t>
            </w:r>
            <w:r>
              <w:rPr>
                <w:rFonts w:hint="eastAsia"/>
              </w:rPr>
              <w:t>房地产开发企业销售自行开发的房地产项目增值税征收管理暂行办法</w:t>
            </w:r>
            <w:r>
              <w:rPr>
                <w:rFonts w:hint="eastAsia"/>
                <w:lang w:eastAsia="zh-CN"/>
              </w:rPr>
              <w:t>〉</w:t>
            </w:r>
            <w:r>
              <w:rPr>
                <w:rFonts w:hint="eastAsia"/>
              </w:rPr>
              <w:t>的公告》国家税务总局公告2016年第18号文、《中华人民共和国城市维护建设税法》、《国务院关于修改〈征收教育费附加的暂行规定〉的决定》、《关于开征地方教育费的通知》确定各项交易税费。销售税费=[重置价格/（1+5%）×5%]×(1+</w:t>
            </w:r>
            <w:r>
              <w:rPr>
                <w:rFonts w:hint="eastAsia"/>
                <w:lang w:val="en-US" w:eastAsia="zh-CN"/>
              </w:rPr>
              <w:t>5</w:t>
            </w:r>
            <w:r>
              <w:rPr>
                <w:rFonts w:hint="eastAsia"/>
              </w:rPr>
              <w:t>%+3%+2%</w:t>
            </w:r>
            <w:r>
              <w:rPr>
                <w:rFonts w:hint="eastAsia"/>
                <w:lang w:eastAsia="zh-CN"/>
              </w:rPr>
              <w:t>）。</w:t>
            </w:r>
          </w:p>
        </w:tc>
      </w:tr>
      <w:tr w14:paraId="34548FF7">
        <w:tblPrEx>
          <w:tblCellMar>
            <w:top w:w="0" w:type="dxa"/>
            <w:left w:w="108" w:type="dxa"/>
            <w:bottom w:w="0" w:type="dxa"/>
            <w:right w:w="108" w:type="dxa"/>
          </w:tblCellMar>
        </w:tblPrEx>
        <w:trPr>
          <w:trHeight w:val="454" w:hRule="atLeast"/>
        </w:trPr>
        <w:tc>
          <w:tcPr>
            <w:tcW w:w="835" w:type="pct"/>
            <w:gridSpan w:val="2"/>
            <w:tcBorders>
              <w:top w:val="single" w:color="auto" w:sz="4" w:space="0"/>
              <w:left w:val="single" w:color="auto" w:sz="4" w:space="0"/>
              <w:bottom w:val="single" w:color="auto" w:sz="4" w:space="0"/>
              <w:right w:val="single" w:color="auto" w:sz="4" w:space="0"/>
            </w:tcBorders>
            <w:noWrap/>
            <w:vAlign w:val="center"/>
          </w:tcPr>
          <w:p w14:paraId="09192FC3">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rPr>
              <w:t>重置单价</w:t>
            </w:r>
          </w:p>
          <w:p w14:paraId="4B1AEFBC">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rPr>
            </w:pPr>
            <w:r>
              <w:rPr>
                <w:rFonts w:hint="eastAsia"/>
                <w:lang w:eastAsia="zh-CN"/>
              </w:rPr>
              <w:t>（</w:t>
            </w:r>
            <w:r>
              <w:rPr>
                <w:rFonts w:hint="eastAsia"/>
              </w:rPr>
              <w:t>元/平方米）</w:t>
            </w:r>
          </w:p>
        </w:tc>
        <w:tc>
          <w:tcPr>
            <w:tcW w:w="4164" w:type="pct"/>
            <w:gridSpan w:val="2"/>
            <w:tcBorders>
              <w:top w:val="nil"/>
              <w:left w:val="nil"/>
              <w:bottom w:val="single" w:color="auto" w:sz="4" w:space="0"/>
              <w:right w:val="single" w:color="auto" w:sz="4" w:space="0"/>
            </w:tcBorders>
            <w:noWrap/>
            <w:vAlign w:val="center"/>
          </w:tcPr>
          <w:p w14:paraId="3C87ABE7">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rFonts w:hint="default"/>
                <w:lang w:val="en-US" w:eastAsia="zh-CN"/>
              </w:rPr>
            </w:pPr>
            <w:r>
              <w:rPr>
                <w:rFonts w:hint="eastAsia"/>
              </w:rPr>
              <w:t>重置单价</w:t>
            </w:r>
            <w:r>
              <w:rPr>
                <w:rFonts w:hint="eastAsia"/>
                <w:lang w:val="en-US" w:eastAsia="zh-CN"/>
              </w:rPr>
              <w:t>=（1）+（2）+（3）+（4）+（5）+（6）</w:t>
            </w:r>
          </w:p>
        </w:tc>
      </w:tr>
    </w:tbl>
    <w:p w14:paraId="480DB80C">
      <w:pPr>
        <w:overflowPunct w:val="0"/>
        <w:autoSpaceDE w:val="0"/>
        <w:autoSpaceDN w:val="0"/>
        <w:snapToGrid w:val="0"/>
        <w:spacing w:before="0" w:beforeLines="0" w:after="0" w:afterLines="0"/>
        <w:ind w:left="0" w:leftChars="0" w:firstLine="0" w:firstLineChars="0"/>
        <w:contextualSpacing/>
        <w:jc w:val="both"/>
        <w:textAlignment w:val="baseline"/>
        <w:rPr>
          <w:rFonts w:hint="eastAsia"/>
        </w:rPr>
        <w:sectPr>
          <w:pgSz w:w="16838" w:h="11906" w:orient="landscape"/>
          <w:pgMar w:top="1587" w:right="1134" w:bottom="1134" w:left="1134" w:header="1077" w:footer="850" w:gutter="0"/>
          <w:pgNumType w:fmt="decimal"/>
          <w:cols w:space="0" w:num="1"/>
          <w:rtlGutter w:val="0"/>
          <w:docGrid w:type="lines" w:linePitch="312" w:charSpace="0"/>
        </w:sectPr>
      </w:pPr>
    </w:p>
    <w:p w14:paraId="3BBA6817">
      <w:pPr>
        <w:bidi w:val="0"/>
      </w:pPr>
      <w:r>
        <w:rPr>
          <w:rFonts w:hint="eastAsia"/>
        </w:rPr>
        <w:t>维修费=建筑物重置价×</w:t>
      </w:r>
      <w:r>
        <w:rPr>
          <w:rFonts w:hint="eastAsia"/>
          <w:lang w:eastAsia="zh-CN"/>
        </w:rPr>
        <w:t>1</w:t>
      </w:r>
      <w:r>
        <w:rPr>
          <w:rFonts w:hint="eastAsia"/>
          <w:lang w:val="en-US" w:eastAsia="zh-CN"/>
        </w:rPr>
        <w:t>.5</w:t>
      </w:r>
      <w:r>
        <w:rPr>
          <w:rFonts w:hint="eastAsia"/>
        </w:rPr>
        <w:t>%</w:t>
      </w:r>
    </w:p>
    <w:p w14:paraId="70D59EB0">
      <w:pPr>
        <w:bidi w:val="0"/>
      </w:pPr>
      <w:r>
        <w:rPr>
          <w:rFonts w:hint="eastAsia"/>
          <w:lang w:eastAsia="zh-CN"/>
        </w:rPr>
        <w:t>③</w:t>
      </w:r>
      <w:r>
        <w:t>保险费</w:t>
      </w:r>
    </w:p>
    <w:p w14:paraId="4E35C743">
      <w:pPr>
        <w:bidi w:val="0"/>
        <w:rPr>
          <w:rFonts w:hint="eastAsia"/>
          <w:lang w:eastAsia="zh-CN"/>
        </w:rPr>
      </w:pPr>
      <w:r>
        <w:t>指房产所有人为使自己的房产避免意外损失而向保险公司支付的费用。一般按房屋现值的0.2%计算</w:t>
      </w:r>
      <w:r>
        <w:rPr>
          <w:rFonts w:hint="eastAsia"/>
          <w:lang w:val="en-US" w:eastAsia="zh-CN"/>
        </w:rPr>
        <w:t>。</w:t>
      </w:r>
    </w:p>
    <w:p w14:paraId="15419F87">
      <w:pPr>
        <w:bidi w:val="0"/>
      </w:pPr>
      <w:r>
        <w:t>房屋现值=房屋重置价格-房屋折旧额</w:t>
      </w:r>
    </w:p>
    <w:p w14:paraId="63401538">
      <w:pPr>
        <w:bidi w:val="0"/>
        <w:ind w:firstLine="1680" w:firstLineChars="600"/>
      </w:pPr>
      <w:r>
        <w:t>=建筑物重置价-年折旧费×房屋已使用年限</w:t>
      </w:r>
    </w:p>
    <w:p w14:paraId="76CFBC63">
      <w:pPr>
        <w:bidi w:val="0"/>
        <w:rPr>
          <w:rFonts w:hint="eastAsia"/>
        </w:rPr>
      </w:pPr>
      <w:r>
        <w:rPr>
          <w:rFonts w:hint="eastAsia"/>
        </w:rPr>
        <w:t>a.房屋年折旧费</w:t>
      </w:r>
    </w:p>
    <w:p w14:paraId="2E791B89">
      <w:pPr>
        <w:bidi w:val="0"/>
        <w:rPr>
          <w:rFonts w:hint="eastAsia"/>
        </w:rPr>
      </w:pPr>
      <w:r>
        <w:rPr>
          <w:rFonts w:hint="eastAsia"/>
        </w:rPr>
        <w:t>年折旧费=[建筑物重置价×（1-残值率）]÷房屋耐用年限</w:t>
      </w:r>
    </w:p>
    <w:p w14:paraId="6DBE8563">
      <w:pPr>
        <w:pStyle w:val="13"/>
        <w:bidi w:val="0"/>
      </w:pPr>
    </w:p>
    <w:p w14:paraId="7BBF1518">
      <w:pPr>
        <w:pStyle w:val="15"/>
        <w:bidi w:val="0"/>
        <w:rPr>
          <w:rFonts w:hint="eastAsia"/>
          <w:lang w:val="en-US" w:eastAsia="zh-CN"/>
        </w:rPr>
      </w:pPr>
      <w:r>
        <w:t>表</w:t>
      </w:r>
      <w:r>
        <w:rPr>
          <w:rFonts w:hint="eastAsia"/>
        </w:rPr>
        <w:t>7-1</w:t>
      </w:r>
      <w:r>
        <w:rPr>
          <w:rFonts w:hint="eastAsia"/>
          <w:lang w:val="en-US" w:eastAsia="zh-CN"/>
        </w:rPr>
        <w:t>2</w:t>
      </w:r>
      <w:r>
        <w:t xml:space="preserve">  </w:t>
      </w:r>
      <w:r>
        <w:rPr>
          <w:rFonts w:hint="eastAsia"/>
          <w:lang w:eastAsia="zh-CN"/>
        </w:rPr>
        <w:t>各种结构房屋的</w:t>
      </w:r>
      <w:r>
        <w:rPr>
          <w:rFonts w:hint="eastAsia"/>
          <w:lang w:val="en-US" w:eastAsia="zh-CN"/>
        </w:rPr>
        <w:t>耐用年限和残值率</w:t>
      </w:r>
    </w:p>
    <w:p w14:paraId="7069BE33">
      <w:pPr>
        <w:pStyle w:val="13"/>
        <w:bidi w:val="0"/>
        <w:rPr>
          <w:rFonts w:hint="eastAsia"/>
          <w:lang w:val="en-US" w:eastAsia="zh-CN"/>
        </w:rPr>
      </w:pPr>
    </w:p>
    <w:tbl>
      <w:tblPr>
        <w:tblStyle w:val="1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9"/>
        <w:gridCol w:w="774"/>
        <w:gridCol w:w="1582"/>
        <w:gridCol w:w="2036"/>
        <w:gridCol w:w="1556"/>
        <w:gridCol w:w="1810"/>
      </w:tblGrid>
      <w:tr w14:paraId="1795F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pct"/>
            <w:gridSpan w:val="2"/>
            <w:vMerge w:val="restart"/>
            <w:vAlign w:val="center"/>
          </w:tcPr>
          <w:p w14:paraId="4C94678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结构</w:t>
            </w:r>
          </w:p>
        </w:tc>
        <w:tc>
          <w:tcPr>
            <w:tcW w:w="2856" w:type="pct"/>
            <w:gridSpan w:val="3"/>
            <w:vAlign w:val="center"/>
          </w:tcPr>
          <w:p w14:paraId="255180E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耐用年限（年）</w:t>
            </w:r>
          </w:p>
        </w:tc>
        <w:tc>
          <w:tcPr>
            <w:tcW w:w="999" w:type="pct"/>
            <w:vMerge w:val="restart"/>
            <w:vAlign w:val="center"/>
          </w:tcPr>
          <w:p w14:paraId="02FBADB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lang w:val="en-US" w:eastAsia="zh-CN"/>
              </w:rPr>
            </w:pPr>
            <w:r>
              <w:rPr>
                <w:rFonts w:hint="eastAsia"/>
                <w:b/>
                <w:bCs w:val="0"/>
                <w:lang w:val="en-US" w:eastAsia="zh-CN"/>
              </w:rPr>
              <w:t>残值率（%）</w:t>
            </w:r>
          </w:p>
        </w:tc>
      </w:tr>
      <w:tr w14:paraId="51DB8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pct"/>
            <w:gridSpan w:val="2"/>
            <w:vMerge w:val="continue"/>
            <w:vAlign w:val="center"/>
          </w:tcPr>
          <w:p w14:paraId="617456B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p>
        </w:tc>
        <w:tc>
          <w:tcPr>
            <w:tcW w:w="873" w:type="pct"/>
            <w:vAlign w:val="center"/>
          </w:tcPr>
          <w:p w14:paraId="25D1FC7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生产用房</w:t>
            </w:r>
          </w:p>
        </w:tc>
        <w:tc>
          <w:tcPr>
            <w:tcW w:w="1124" w:type="pct"/>
            <w:vAlign w:val="center"/>
          </w:tcPr>
          <w:p w14:paraId="16CF552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受腐蚀的生产用房</w:t>
            </w:r>
          </w:p>
        </w:tc>
        <w:tc>
          <w:tcPr>
            <w:tcW w:w="859" w:type="pct"/>
            <w:vAlign w:val="center"/>
          </w:tcPr>
          <w:p w14:paraId="4844AE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非生产用房</w:t>
            </w:r>
          </w:p>
        </w:tc>
        <w:tc>
          <w:tcPr>
            <w:tcW w:w="999" w:type="pct"/>
            <w:vMerge w:val="continue"/>
            <w:vAlign w:val="center"/>
          </w:tcPr>
          <w:p w14:paraId="6E814C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lang w:val="en-US" w:eastAsia="zh-CN"/>
              </w:rPr>
            </w:pPr>
          </w:p>
        </w:tc>
      </w:tr>
      <w:tr w14:paraId="3EAFB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pct"/>
            <w:gridSpan w:val="2"/>
            <w:vAlign w:val="center"/>
          </w:tcPr>
          <w:p w14:paraId="3279EEB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钢筋混凝土结构</w:t>
            </w:r>
          </w:p>
        </w:tc>
        <w:tc>
          <w:tcPr>
            <w:tcW w:w="873" w:type="pct"/>
            <w:vAlign w:val="center"/>
          </w:tcPr>
          <w:p w14:paraId="2AC9A58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50</w:t>
            </w:r>
          </w:p>
        </w:tc>
        <w:tc>
          <w:tcPr>
            <w:tcW w:w="1124" w:type="pct"/>
            <w:vAlign w:val="center"/>
          </w:tcPr>
          <w:p w14:paraId="6400D8E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35</w:t>
            </w:r>
          </w:p>
        </w:tc>
        <w:tc>
          <w:tcPr>
            <w:tcW w:w="859" w:type="pct"/>
            <w:vAlign w:val="center"/>
          </w:tcPr>
          <w:p w14:paraId="7BE75D1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60</w:t>
            </w:r>
          </w:p>
        </w:tc>
        <w:tc>
          <w:tcPr>
            <w:tcW w:w="999" w:type="pct"/>
            <w:vAlign w:val="center"/>
          </w:tcPr>
          <w:p w14:paraId="22616AF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0</w:t>
            </w:r>
          </w:p>
        </w:tc>
      </w:tr>
      <w:tr w14:paraId="5E558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7" w:type="pct"/>
            <w:vMerge w:val="restart"/>
            <w:vAlign w:val="center"/>
          </w:tcPr>
          <w:p w14:paraId="5C45450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砖混结构</w:t>
            </w:r>
          </w:p>
        </w:tc>
        <w:tc>
          <w:tcPr>
            <w:tcW w:w="426" w:type="pct"/>
            <w:vAlign w:val="center"/>
          </w:tcPr>
          <w:p w14:paraId="37DC66B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一等</w:t>
            </w:r>
          </w:p>
        </w:tc>
        <w:tc>
          <w:tcPr>
            <w:tcW w:w="873" w:type="pct"/>
            <w:vAlign w:val="center"/>
          </w:tcPr>
          <w:p w14:paraId="2DD0612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40</w:t>
            </w:r>
          </w:p>
        </w:tc>
        <w:tc>
          <w:tcPr>
            <w:tcW w:w="1124" w:type="pct"/>
            <w:vAlign w:val="center"/>
          </w:tcPr>
          <w:p w14:paraId="750F899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30</w:t>
            </w:r>
          </w:p>
        </w:tc>
        <w:tc>
          <w:tcPr>
            <w:tcW w:w="859" w:type="pct"/>
            <w:vAlign w:val="center"/>
          </w:tcPr>
          <w:p w14:paraId="0A9DC4C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50</w:t>
            </w:r>
          </w:p>
        </w:tc>
        <w:tc>
          <w:tcPr>
            <w:tcW w:w="999" w:type="pct"/>
            <w:vAlign w:val="center"/>
          </w:tcPr>
          <w:p w14:paraId="31D1DB0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2</w:t>
            </w:r>
          </w:p>
        </w:tc>
      </w:tr>
      <w:tr w14:paraId="762F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7" w:type="pct"/>
            <w:vMerge w:val="continue"/>
            <w:vAlign w:val="center"/>
          </w:tcPr>
          <w:p w14:paraId="2161AFD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tc>
        <w:tc>
          <w:tcPr>
            <w:tcW w:w="426" w:type="pct"/>
            <w:vAlign w:val="center"/>
          </w:tcPr>
          <w:p w14:paraId="35F74F1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二等</w:t>
            </w:r>
          </w:p>
        </w:tc>
        <w:tc>
          <w:tcPr>
            <w:tcW w:w="873" w:type="pct"/>
            <w:vAlign w:val="center"/>
          </w:tcPr>
          <w:p w14:paraId="14AC829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40</w:t>
            </w:r>
          </w:p>
        </w:tc>
        <w:tc>
          <w:tcPr>
            <w:tcW w:w="1124" w:type="pct"/>
            <w:vAlign w:val="center"/>
          </w:tcPr>
          <w:p w14:paraId="5F9B4CD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30</w:t>
            </w:r>
          </w:p>
        </w:tc>
        <w:tc>
          <w:tcPr>
            <w:tcW w:w="859" w:type="pct"/>
            <w:vAlign w:val="center"/>
          </w:tcPr>
          <w:p w14:paraId="228B658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50</w:t>
            </w:r>
          </w:p>
        </w:tc>
        <w:tc>
          <w:tcPr>
            <w:tcW w:w="999" w:type="pct"/>
            <w:vAlign w:val="center"/>
          </w:tcPr>
          <w:p w14:paraId="1232F98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2</w:t>
            </w:r>
          </w:p>
        </w:tc>
      </w:tr>
      <w:tr w14:paraId="63D72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7" w:type="pct"/>
            <w:vMerge w:val="restart"/>
            <w:vAlign w:val="center"/>
          </w:tcPr>
          <w:p w14:paraId="1878619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砖木结构</w:t>
            </w:r>
          </w:p>
        </w:tc>
        <w:tc>
          <w:tcPr>
            <w:tcW w:w="426" w:type="pct"/>
            <w:vAlign w:val="center"/>
          </w:tcPr>
          <w:p w14:paraId="6064BC0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一等</w:t>
            </w:r>
          </w:p>
        </w:tc>
        <w:tc>
          <w:tcPr>
            <w:tcW w:w="873" w:type="pct"/>
            <w:vAlign w:val="center"/>
          </w:tcPr>
          <w:p w14:paraId="721180E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30</w:t>
            </w:r>
          </w:p>
        </w:tc>
        <w:tc>
          <w:tcPr>
            <w:tcW w:w="1124" w:type="pct"/>
            <w:vAlign w:val="center"/>
          </w:tcPr>
          <w:p w14:paraId="1A82C96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20</w:t>
            </w:r>
          </w:p>
        </w:tc>
        <w:tc>
          <w:tcPr>
            <w:tcW w:w="859" w:type="pct"/>
            <w:vAlign w:val="center"/>
          </w:tcPr>
          <w:p w14:paraId="3445209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40</w:t>
            </w:r>
          </w:p>
        </w:tc>
        <w:tc>
          <w:tcPr>
            <w:tcW w:w="999" w:type="pct"/>
            <w:vAlign w:val="center"/>
          </w:tcPr>
          <w:p w14:paraId="23B9690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6</w:t>
            </w:r>
          </w:p>
        </w:tc>
      </w:tr>
      <w:tr w14:paraId="4164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7" w:type="pct"/>
            <w:vMerge w:val="continue"/>
            <w:vAlign w:val="center"/>
          </w:tcPr>
          <w:p w14:paraId="0E18CD3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tc>
        <w:tc>
          <w:tcPr>
            <w:tcW w:w="426" w:type="pct"/>
            <w:vAlign w:val="center"/>
          </w:tcPr>
          <w:p w14:paraId="483B9DD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二等</w:t>
            </w:r>
          </w:p>
        </w:tc>
        <w:tc>
          <w:tcPr>
            <w:tcW w:w="873" w:type="pct"/>
            <w:vAlign w:val="center"/>
          </w:tcPr>
          <w:p w14:paraId="5FEF1E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30</w:t>
            </w:r>
          </w:p>
        </w:tc>
        <w:tc>
          <w:tcPr>
            <w:tcW w:w="1124" w:type="pct"/>
            <w:vAlign w:val="center"/>
          </w:tcPr>
          <w:p w14:paraId="021C6A6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20</w:t>
            </w:r>
          </w:p>
        </w:tc>
        <w:tc>
          <w:tcPr>
            <w:tcW w:w="859" w:type="pct"/>
            <w:vAlign w:val="center"/>
          </w:tcPr>
          <w:p w14:paraId="31020C2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40</w:t>
            </w:r>
          </w:p>
        </w:tc>
        <w:tc>
          <w:tcPr>
            <w:tcW w:w="999" w:type="pct"/>
            <w:vAlign w:val="center"/>
          </w:tcPr>
          <w:p w14:paraId="5A5D179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w:t>
            </w:r>
          </w:p>
        </w:tc>
      </w:tr>
      <w:tr w14:paraId="6C918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7" w:type="pct"/>
            <w:vMerge w:val="continue"/>
            <w:vAlign w:val="center"/>
          </w:tcPr>
          <w:p w14:paraId="6507870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tc>
        <w:tc>
          <w:tcPr>
            <w:tcW w:w="426" w:type="pct"/>
            <w:vAlign w:val="center"/>
          </w:tcPr>
          <w:p w14:paraId="164A332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三等</w:t>
            </w:r>
          </w:p>
        </w:tc>
        <w:tc>
          <w:tcPr>
            <w:tcW w:w="873" w:type="pct"/>
            <w:vAlign w:val="center"/>
          </w:tcPr>
          <w:p w14:paraId="61E7795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30</w:t>
            </w:r>
          </w:p>
        </w:tc>
        <w:tc>
          <w:tcPr>
            <w:tcW w:w="1124" w:type="pct"/>
            <w:vAlign w:val="center"/>
          </w:tcPr>
          <w:p w14:paraId="0E37CB7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20</w:t>
            </w:r>
          </w:p>
        </w:tc>
        <w:tc>
          <w:tcPr>
            <w:tcW w:w="859" w:type="pct"/>
            <w:vAlign w:val="center"/>
          </w:tcPr>
          <w:p w14:paraId="7999F24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40</w:t>
            </w:r>
          </w:p>
        </w:tc>
        <w:tc>
          <w:tcPr>
            <w:tcW w:w="999" w:type="pct"/>
            <w:vAlign w:val="center"/>
          </w:tcPr>
          <w:p w14:paraId="23C24C2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3</w:t>
            </w:r>
          </w:p>
        </w:tc>
      </w:tr>
      <w:tr w14:paraId="102D7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pct"/>
            <w:gridSpan w:val="2"/>
            <w:vAlign w:val="center"/>
          </w:tcPr>
          <w:p w14:paraId="2BE9AAC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简易结构</w:t>
            </w:r>
          </w:p>
        </w:tc>
        <w:tc>
          <w:tcPr>
            <w:tcW w:w="2856" w:type="pct"/>
            <w:gridSpan w:val="3"/>
            <w:vAlign w:val="center"/>
          </w:tcPr>
          <w:p w14:paraId="3FEEFCE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10</w:t>
            </w:r>
          </w:p>
        </w:tc>
        <w:tc>
          <w:tcPr>
            <w:tcW w:w="999" w:type="pct"/>
            <w:vAlign w:val="center"/>
          </w:tcPr>
          <w:p w14:paraId="72B5708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0</w:t>
            </w:r>
          </w:p>
        </w:tc>
      </w:tr>
    </w:tbl>
    <w:p w14:paraId="0D3EC4F2">
      <w:pPr>
        <w:bidi w:val="0"/>
        <w:rPr>
          <w:rFonts w:hint="eastAsia"/>
        </w:rPr>
      </w:pPr>
      <w:r>
        <w:rPr>
          <w:rFonts w:hint="eastAsia"/>
        </w:rPr>
        <w:t>b、房屋现值</w:t>
      </w:r>
    </w:p>
    <w:p w14:paraId="1D0391D6">
      <w:pPr>
        <w:bidi w:val="0"/>
        <w:rPr>
          <w:rFonts w:hint="eastAsia"/>
        </w:rPr>
      </w:pPr>
      <w:r>
        <w:rPr>
          <w:rFonts w:hint="eastAsia"/>
        </w:rPr>
        <w:t>房屋现值=建筑物重置价-年折旧费×房屋已使用年限</w:t>
      </w:r>
    </w:p>
    <w:p w14:paraId="2C413078">
      <w:pPr>
        <w:bidi w:val="0"/>
        <w:rPr>
          <w:rFonts w:hint="eastAsia"/>
        </w:rPr>
      </w:pPr>
      <w:r>
        <w:rPr>
          <w:rFonts w:hint="eastAsia"/>
        </w:rPr>
        <w:t>c、保险费=房屋现值×0.2%</w:t>
      </w:r>
    </w:p>
    <w:p w14:paraId="36B8EB35">
      <w:pPr>
        <w:bidi w:val="0"/>
        <w:rPr>
          <w:rFonts w:hint="eastAsia"/>
        </w:rPr>
      </w:pPr>
      <w:r>
        <w:rPr>
          <w:rFonts w:hint="eastAsia"/>
        </w:rPr>
        <w:t>④经营税费</w:t>
      </w:r>
    </w:p>
    <w:p w14:paraId="62AF767E">
      <w:pPr>
        <w:bidi w:val="0"/>
        <w:rPr>
          <w:rFonts w:hint="eastAsia"/>
        </w:rPr>
      </w:pPr>
      <w:r>
        <w:rPr>
          <w:rFonts w:hint="eastAsia"/>
        </w:rPr>
        <w:t>指房产所有人因房地产经营需按有关规定向税务机关缴纳的房产税和增值税等。</w:t>
      </w:r>
    </w:p>
    <w:p w14:paraId="3F78203A">
      <w:pPr>
        <w:bidi w:val="0"/>
        <w:rPr>
          <w:rFonts w:hint="eastAsia"/>
        </w:rPr>
      </w:pPr>
      <w:r>
        <w:rPr>
          <w:rFonts w:hint="eastAsia"/>
        </w:rPr>
        <w:t xml:space="preserve">a.房产税：依据税法及当地税务部门要求确定税率，根据国家税法规定，房产税一般按房地产出租租金的12%计算； </w:t>
      </w:r>
    </w:p>
    <w:p w14:paraId="4CB76F83">
      <w:pPr>
        <w:bidi w:val="0"/>
        <w:rPr>
          <w:rFonts w:hint="eastAsia"/>
        </w:rPr>
      </w:pPr>
      <w:r>
        <w:rPr>
          <w:rFonts w:hint="eastAsia"/>
        </w:rPr>
        <w:t>b.增值税：根据《财政部、国家税务总局关于全面推开营业税改征增值税试点的通知》财税〔2016〕36号文、《国家税务总局关于发布〈房地产开发企业销售自行开发的房地产项目增值税征收管理暂行办法〉的公告》</w:t>
      </w:r>
      <w:r>
        <w:rPr>
          <w:rFonts w:hint="eastAsia"/>
          <w:lang w:eastAsia="zh-CN"/>
        </w:rPr>
        <w:t>、</w:t>
      </w:r>
      <w:r>
        <w:rPr>
          <w:rFonts w:hint="eastAsia"/>
        </w:rPr>
        <w:t>国家税务总局公告2016年第18号等文件的相关规定，一般纳税人销售2016年4月30日前开工的建筑工程项目，可选择适用简易计税方法计税。本次评估采用简易计税方法计算增值税，增值税按房地产交易总价的5%/（1+5%）计；</w:t>
      </w:r>
    </w:p>
    <w:p w14:paraId="52BA04FB">
      <w:pPr>
        <w:bidi w:val="0"/>
        <w:rPr>
          <w:rFonts w:hint="eastAsia"/>
        </w:rPr>
      </w:pPr>
      <w:r>
        <w:rPr>
          <w:rFonts w:hint="eastAsia"/>
        </w:rPr>
        <w:t>c.城市维护建设税：城市维护建设税按增值税税额的5%计；</w:t>
      </w:r>
    </w:p>
    <w:p w14:paraId="7FE487C2">
      <w:pPr>
        <w:bidi w:val="0"/>
        <w:rPr>
          <w:rFonts w:hint="eastAsia"/>
        </w:rPr>
      </w:pPr>
      <w:r>
        <w:rPr>
          <w:rFonts w:hint="eastAsia"/>
        </w:rPr>
        <w:t>d.教育费附加：教育费附加按增值税税额的3%计算；</w:t>
      </w:r>
    </w:p>
    <w:p w14:paraId="6212888D">
      <w:pPr>
        <w:bidi w:val="0"/>
        <w:rPr>
          <w:rFonts w:hint="eastAsia"/>
        </w:rPr>
      </w:pPr>
      <w:r>
        <w:rPr>
          <w:rFonts w:hint="eastAsia"/>
        </w:rPr>
        <w:t>e.地方教育附加：地方教育附加按增值税税额的2%计；</w:t>
      </w:r>
    </w:p>
    <w:p w14:paraId="4DD72B62">
      <w:pPr>
        <w:bidi w:val="0"/>
        <w:rPr>
          <w:rFonts w:hint="eastAsia"/>
        </w:rPr>
      </w:pPr>
      <w:r>
        <w:rPr>
          <w:rFonts w:hint="eastAsia"/>
        </w:rPr>
        <w:t>房地出租年总费用=①+②+③+④</w:t>
      </w:r>
    </w:p>
    <w:p w14:paraId="4141009A">
      <w:pPr>
        <w:bidi w:val="0"/>
        <w:rPr>
          <w:rFonts w:hint="eastAsia"/>
        </w:rPr>
      </w:pPr>
      <w:r>
        <w:rPr>
          <w:rFonts w:hint="eastAsia"/>
        </w:rPr>
        <w:t>3.房地年纯收益</w:t>
      </w:r>
    </w:p>
    <w:p w14:paraId="0563D939">
      <w:pPr>
        <w:bidi w:val="0"/>
        <w:rPr>
          <w:rFonts w:hint="eastAsia"/>
        </w:rPr>
      </w:pPr>
      <w:r>
        <w:rPr>
          <w:rFonts w:hint="eastAsia"/>
        </w:rPr>
        <w:t>房地年纯收益=房地年总收益-房地年总费用</w:t>
      </w:r>
    </w:p>
    <w:p w14:paraId="05A35884">
      <w:pPr>
        <w:bidi w:val="0"/>
        <w:rPr>
          <w:rFonts w:hint="eastAsia"/>
        </w:rPr>
      </w:pPr>
      <w:r>
        <w:rPr>
          <w:rFonts w:hint="eastAsia"/>
        </w:rPr>
        <w:t>4.房屋年纯收益</w:t>
      </w:r>
    </w:p>
    <w:p w14:paraId="5E2A25C9">
      <w:pPr>
        <w:bidi w:val="0"/>
        <w:rPr>
          <w:rFonts w:hint="eastAsia"/>
        </w:rPr>
      </w:pPr>
      <w:r>
        <w:rPr>
          <w:rFonts w:hint="eastAsia"/>
        </w:rPr>
        <w:t>房屋年纯收益=[房屋现值×（房屋还原率-租金增长率）]÷{1-[（1+租金增长率）÷（1+房屋还原率）]</w:t>
      </w:r>
      <w:r>
        <w:rPr>
          <w:rFonts w:hint="eastAsia"/>
          <w:vertAlign w:val="superscript"/>
        </w:rPr>
        <w:t>房屋剩余年限</w:t>
      </w:r>
      <w:r>
        <w:rPr>
          <w:rFonts w:hint="eastAsia"/>
        </w:rPr>
        <w:t>}</w:t>
      </w:r>
    </w:p>
    <w:p w14:paraId="7747FC9A">
      <w:pPr>
        <w:bidi w:val="0"/>
        <w:rPr>
          <w:rFonts w:hint="eastAsia"/>
        </w:rPr>
      </w:pPr>
      <w:r>
        <w:rPr>
          <w:rFonts w:hint="eastAsia"/>
        </w:rPr>
        <w:t>①房屋还原率</w:t>
      </w:r>
    </w:p>
    <w:p w14:paraId="1D9D235C">
      <w:pPr>
        <w:bidi w:val="0"/>
        <w:rPr>
          <w:rFonts w:hint="eastAsia"/>
        </w:rPr>
      </w:pPr>
      <w:r>
        <w:rPr>
          <w:rFonts w:hint="eastAsia"/>
        </w:rPr>
        <w:t>房屋还原率详见评估参数说明。</w:t>
      </w:r>
    </w:p>
    <w:p w14:paraId="0D259E50">
      <w:pPr>
        <w:bidi w:val="0"/>
        <w:rPr>
          <w:rFonts w:hint="eastAsia"/>
        </w:rPr>
      </w:pPr>
      <w:r>
        <w:rPr>
          <w:rFonts w:hint="eastAsia"/>
        </w:rPr>
        <w:t>②房屋剩余年限</w:t>
      </w:r>
    </w:p>
    <w:p w14:paraId="09D26D9E">
      <w:pPr>
        <w:bidi w:val="0"/>
        <w:rPr>
          <w:rFonts w:hint="eastAsia"/>
        </w:rPr>
      </w:pPr>
      <w:r>
        <w:rPr>
          <w:rFonts w:hint="eastAsia"/>
        </w:rPr>
        <w:t>房屋剩余年限=耐用年限-已使用年限</w:t>
      </w:r>
    </w:p>
    <w:p w14:paraId="1674EE73">
      <w:pPr>
        <w:bidi w:val="0"/>
        <w:rPr>
          <w:rFonts w:hint="eastAsia"/>
        </w:rPr>
      </w:pPr>
      <w:r>
        <w:rPr>
          <w:rFonts w:hint="eastAsia"/>
        </w:rPr>
        <w:t>5.土地年纯收益</w:t>
      </w:r>
    </w:p>
    <w:p w14:paraId="1F3C23B4">
      <w:pPr>
        <w:bidi w:val="0"/>
        <w:rPr>
          <w:rFonts w:hint="eastAsia"/>
        </w:rPr>
      </w:pPr>
      <w:r>
        <w:rPr>
          <w:rFonts w:hint="eastAsia"/>
        </w:rPr>
        <w:t>土地年纯收益=房地年纯收益-房屋年纯收益</w:t>
      </w:r>
    </w:p>
    <w:p w14:paraId="12C99F54">
      <w:pPr>
        <w:bidi w:val="0"/>
        <w:rPr>
          <w:rFonts w:hint="eastAsia"/>
        </w:rPr>
      </w:pPr>
      <w:r>
        <w:rPr>
          <w:rFonts w:hint="eastAsia"/>
        </w:rPr>
        <w:t>6.计算总地价</w:t>
      </w:r>
    </w:p>
    <w:p w14:paraId="4202D59C">
      <w:pPr>
        <w:bidi w:val="0"/>
        <w:rPr>
          <w:rFonts w:hint="eastAsia"/>
        </w:rPr>
      </w:pPr>
      <w:r>
        <w:rPr>
          <w:rFonts w:hint="eastAsia"/>
        </w:rPr>
        <w:t>商服用地总地价=a÷r×[1－1/（1＋r）</w:t>
      </w:r>
      <w:r>
        <w:rPr>
          <w:rFonts w:hint="eastAsia"/>
          <w:vertAlign w:val="superscript"/>
        </w:rPr>
        <w:t>n</w:t>
      </w:r>
      <w:r>
        <w:rPr>
          <w:rFonts w:hint="eastAsia"/>
        </w:rPr>
        <w:t>]</w:t>
      </w:r>
    </w:p>
    <w:p w14:paraId="4E43B168">
      <w:pPr>
        <w:bidi w:val="0"/>
        <w:rPr>
          <w:rFonts w:hint="eastAsia"/>
        </w:rPr>
      </w:pPr>
      <w:r>
        <w:rPr>
          <w:rFonts w:hint="eastAsia"/>
        </w:rPr>
        <w:t>其中：a—土地年纯收益</w:t>
      </w:r>
    </w:p>
    <w:p w14:paraId="0FBA0EF2">
      <w:pPr>
        <w:bidi w:val="0"/>
        <w:ind w:firstLine="1400" w:firstLineChars="500"/>
        <w:rPr>
          <w:rFonts w:hint="eastAsia"/>
        </w:rPr>
      </w:pPr>
      <w:r>
        <w:rPr>
          <w:rFonts w:hint="eastAsia"/>
        </w:rPr>
        <w:t>r—土地还原率</w:t>
      </w:r>
    </w:p>
    <w:p w14:paraId="2B866FB0">
      <w:pPr>
        <w:bidi w:val="0"/>
        <w:ind w:firstLine="1400" w:firstLineChars="500"/>
        <w:rPr>
          <w:rFonts w:hint="eastAsia"/>
        </w:rPr>
      </w:pPr>
      <w:r>
        <w:rPr>
          <w:rFonts w:hint="eastAsia"/>
        </w:rPr>
        <w:t>n—土地使用年期</w:t>
      </w:r>
    </w:p>
    <w:p w14:paraId="0ED48978">
      <w:pPr>
        <w:bidi w:val="0"/>
        <w:rPr>
          <w:rFonts w:hint="eastAsia"/>
        </w:rPr>
      </w:pPr>
      <w:r>
        <w:rPr>
          <w:rFonts w:hint="eastAsia"/>
        </w:rPr>
        <w:t>7.计算单位面积地价</w:t>
      </w:r>
    </w:p>
    <w:p w14:paraId="4E0E9236">
      <w:pPr>
        <w:bidi w:val="0"/>
        <w:rPr>
          <w:rFonts w:hint="eastAsia"/>
        </w:rPr>
      </w:pPr>
      <w:r>
        <w:rPr>
          <w:rFonts w:hint="eastAsia"/>
        </w:rPr>
        <w:t>单位面积地价=总地价÷用地面积</w:t>
      </w:r>
    </w:p>
    <w:p w14:paraId="42891498">
      <w:pPr>
        <w:pStyle w:val="4"/>
        <w:bidi w:val="0"/>
        <w:rPr>
          <w:rFonts w:hint="eastAsia"/>
        </w:rPr>
      </w:pPr>
      <w:r>
        <w:rPr>
          <w:rFonts w:hint="eastAsia"/>
        </w:rPr>
        <w:t>（三）成本逼近法评估过程</w:t>
      </w:r>
    </w:p>
    <w:p w14:paraId="275F3DCC">
      <w:pPr>
        <w:bidi w:val="0"/>
        <w:rPr>
          <w:rFonts w:hint="eastAsia"/>
        </w:rPr>
      </w:pPr>
      <w:r>
        <w:rPr>
          <w:rFonts w:hint="eastAsia"/>
        </w:rPr>
        <w:t>成本逼近法是以取得、开发土地所耗费的各项费用之和为主要依据，再加上一定的利息、利润、应缴纳的税金和土地增值收益来确定土地价格的估价方法。其基本计算公式为：</w:t>
      </w:r>
    </w:p>
    <w:p w14:paraId="0F9FC75E">
      <w:pPr>
        <w:bidi w:val="0"/>
        <w:rPr>
          <w:rFonts w:hint="eastAsia"/>
        </w:rPr>
      </w:pPr>
      <w:r>
        <w:rPr>
          <w:rFonts w:hint="eastAsia"/>
        </w:rPr>
        <w:t>土地价格=（土地取得费＋土地开发费＋相关税费＋投资利息＋土地开发利润＋土地增值收益）×（1±个别因素修正系数）</w:t>
      </w:r>
    </w:p>
    <w:p w14:paraId="44C7565A">
      <w:pPr>
        <w:bidi w:val="0"/>
        <w:rPr>
          <w:rFonts w:hint="eastAsia"/>
        </w:rPr>
      </w:pPr>
      <w:r>
        <w:rPr>
          <w:rFonts w:hint="eastAsia"/>
        </w:rPr>
        <w:t>1.基本假设及相关说明</w:t>
      </w:r>
    </w:p>
    <w:p w14:paraId="762ED770">
      <w:pPr>
        <w:bidi w:val="0"/>
        <w:rPr>
          <w:rFonts w:hint="eastAsia"/>
        </w:rPr>
      </w:pPr>
      <w:r>
        <w:rPr>
          <w:rFonts w:hint="eastAsia"/>
        </w:rPr>
        <w:t>A、土地取得费及相关税费，主要由土地补偿费和地上附着物补偿费及相关税费等构成。</w:t>
      </w:r>
    </w:p>
    <w:p w14:paraId="33F9CF65">
      <w:pPr>
        <w:bidi w:val="0"/>
        <w:rPr>
          <w:rFonts w:hint="eastAsia"/>
        </w:rPr>
      </w:pPr>
      <w:r>
        <w:rPr>
          <w:rFonts w:hint="eastAsia"/>
        </w:rPr>
        <w:t>B、土地开发费以估价对象所在区域及宗地目前的实际开发程度，依据正常的费率标准，计算出各项开发条件所发生的正常开发费，并参照区域同等开发程度的开发费，经综合比较来确定的。</w:t>
      </w:r>
    </w:p>
    <w:p w14:paraId="5637F186">
      <w:pPr>
        <w:bidi w:val="0"/>
        <w:rPr>
          <w:rFonts w:hint="eastAsia"/>
        </w:rPr>
      </w:pPr>
      <w:r>
        <w:rPr>
          <w:rFonts w:hint="eastAsia"/>
        </w:rPr>
        <w:t>C、投资利息</w:t>
      </w:r>
    </w:p>
    <w:p w14:paraId="5A3DBA4D">
      <w:pPr>
        <w:bidi w:val="0"/>
        <w:rPr>
          <w:rFonts w:hint="eastAsia"/>
        </w:rPr>
      </w:pPr>
      <w:r>
        <w:rPr>
          <w:rFonts w:hint="eastAsia"/>
        </w:rPr>
        <w:t>投资利息率按评估期日中国人民银行公布的一年期贷款市场报价利率（LPR）3.0%，并综合考虑行业风险调整值等，经综合分析确定利息率按4.35%计。</w:t>
      </w:r>
    </w:p>
    <w:p w14:paraId="031BEEA9">
      <w:pPr>
        <w:bidi w:val="0"/>
        <w:rPr>
          <w:rFonts w:hint="eastAsia"/>
        </w:rPr>
      </w:pPr>
      <w:r>
        <w:rPr>
          <w:rFonts w:hint="eastAsia"/>
        </w:rPr>
        <w:t>D、利润率，以区域内类似企业平均利润率确定，本次评估取土地开发的年投资回报率为4%-8%。</w:t>
      </w:r>
    </w:p>
    <w:p w14:paraId="0839CE4C">
      <w:pPr>
        <w:bidi w:val="0"/>
        <w:rPr>
          <w:rFonts w:hint="eastAsia"/>
        </w:rPr>
      </w:pPr>
      <w:r>
        <w:rPr>
          <w:rFonts w:hint="eastAsia"/>
        </w:rPr>
        <w:t>E、土地成本中的各项费用，均以区域平均状况为计算依据，故应作个别条件的修正。</w:t>
      </w:r>
    </w:p>
    <w:p w14:paraId="2FAED275">
      <w:pPr>
        <w:bidi w:val="0"/>
        <w:rPr>
          <w:rFonts w:hint="eastAsia"/>
        </w:rPr>
      </w:pPr>
      <w:r>
        <w:rPr>
          <w:rFonts w:hint="eastAsia"/>
        </w:rPr>
        <w:t>F、本次估价期日及计算基准设定在项目开发建设完成后，投入正常使用时，设定正常开发周期。</w:t>
      </w:r>
    </w:p>
    <w:p w14:paraId="79F73423">
      <w:pPr>
        <w:bidi w:val="0"/>
        <w:rPr>
          <w:rFonts w:hint="eastAsia"/>
        </w:rPr>
      </w:pPr>
      <w:r>
        <w:rPr>
          <w:rFonts w:hint="eastAsia"/>
        </w:rPr>
        <w:t>G、本次评估假设土地取得费及相关税费在征地时一次投入；开发费用在开发期内均匀投入，按开发周期的1/2计算。</w:t>
      </w:r>
    </w:p>
    <w:p w14:paraId="05CF1694">
      <w:pPr>
        <w:bidi w:val="0"/>
        <w:rPr>
          <w:rFonts w:hint="eastAsia"/>
        </w:rPr>
      </w:pPr>
      <w:r>
        <w:rPr>
          <w:rFonts w:hint="eastAsia"/>
        </w:rPr>
        <w:t>2.土地取得费</w:t>
      </w:r>
    </w:p>
    <w:p w14:paraId="53CE5C26">
      <w:pPr>
        <w:bidi w:val="0"/>
        <w:rPr>
          <w:rFonts w:hint="eastAsia"/>
          <w:spacing w:val="-4"/>
          <w:sz w:val="28"/>
        </w:rPr>
      </w:pPr>
      <w:r>
        <w:rPr>
          <w:rFonts w:hint="eastAsia"/>
          <w:spacing w:val="-4"/>
          <w:sz w:val="28"/>
        </w:rPr>
        <w:t>土地取得费，指征收土地所支付的各项费用。通过对评估区域内征地情况的调查、统计，分析、整理，参照《中华人民共和国土地管理法》第四十八条、《甘肃省实施〈中华人民共和国土地管理法〉办法》第二十七条。</w:t>
      </w:r>
    </w:p>
    <w:p w14:paraId="4F7BC01B">
      <w:pPr>
        <w:bidi w:val="0"/>
        <w:rPr>
          <w:rFonts w:hint="eastAsia"/>
        </w:rPr>
      </w:pPr>
      <w:r>
        <w:rPr>
          <w:rFonts w:hint="eastAsia"/>
        </w:rPr>
        <w:t>土地取得费=拆迁安置补偿费+相关税费</w:t>
      </w:r>
    </w:p>
    <w:p w14:paraId="23E4BF94">
      <w:pPr>
        <w:bidi w:val="0"/>
        <w:rPr>
          <w:rFonts w:hint="eastAsia"/>
        </w:rPr>
      </w:pPr>
      <w:r>
        <w:rPr>
          <w:rFonts w:hint="eastAsia"/>
        </w:rPr>
        <w:t>①拆迁安置补偿费</w:t>
      </w:r>
    </w:p>
    <w:p w14:paraId="4212077B">
      <w:pPr>
        <w:bidi w:val="0"/>
        <w:rPr>
          <w:rFonts w:hint="eastAsia"/>
        </w:rPr>
      </w:pPr>
      <w:r>
        <w:rPr>
          <w:rFonts w:hint="eastAsia"/>
        </w:rPr>
        <w:t>拆迁安置补偿费=土地征收补偿费+地上附着物补偿费</w:t>
      </w:r>
    </w:p>
    <w:p w14:paraId="7A5A4552">
      <w:pPr>
        <w:bidi w:val="0"/>
        <w:rPr>
          <w:rFonts w:hint="eastAsia"/>
        </w:rPr>
      </w:pPr>
      <w:r>
        <w:rPr>
          <w:rFonts w:hint="eastAsia"/>
        </w:rPr>
        <w:t>a.土地补偿费</w:t>
      </w:r>
    </w:p>
    <w:p w14:paraId="07124EDB">
      <w:pPr>
        <w:bidi w:val="0"/>
        <w:rPr>
          <w:rFonts w:hint="eastAsia"/>
        </w:rPr>
      </w:pPr>
      <w:r>
        <w:rPr>
          <w:rFonts w:hint="eastAsia"/>
        </w:rPr>
        <w:t>根据甘肃省人民政府《关于公布全省征收农用地区片综合地价标准的通知》（甘政发〔2023〕55号，2023年9月3日起施行）及甘肃省自然资源厅《关于印发甘肃省征收农用地区片综合地价标准区片范围的通知》（甘资发〔2023〕145号）中相关规定执行。</w:t>
      </w:r>
    </w:p>
    <w:p w14:paraId="14D897C6">
      <w:pPr>
        <w:bidi w:val="0"/>
        <w:rPr>
          <w:rFonts w:hint="eastAsia"/>
        </w:rPr>
      </w:pPr>
      <w:r>
        <w:rPr>
          <w:rFonts w:hint="eastAsia"/>
        </w:rPr>
        <w:t>b.地上附着物补偿费</w:t>
      </w:r>
    </w:p>
    <w:p w14:paraId="7279B782">
      <w:pPr>
        <w:bidi w:val="0"/>
        <w:rPr>
          <w:rFonts w:hint="eastAsia"/>
        </w:rPr>
      </w:pPr>
      <w:r>
        <w:rPr>
          <w:rFonts w:hint="eastAsia"/>
        </w:rPr>
        <w:t>根据估价师对山丹县征地项目的调查，建筑物征收补偿主要为货币补偿。根据土地估价师调查，确定商服、住宅用地标准宗地所在区域建筑物的客观平均补偿价格均为1200元/平方米。</w:t>
      </w:r>
    </w:p>
    <w:p w14:paraId="779F90FC">
      <w:pPr>
        <w:bidi w:val="0"/>
        <w:rPr>
          <w:rFonts w:hint="eastAsia"/>
        </w:rPr>
      </w:pPr>
      <w:r>
        <w:rPr>
          <w:rFonts w:hint="eastAsia"/>
        </w:rPr>
        <w:t>由于没有收集到估价对象所在区域土地利用强度的成果资料，估价人员利用所在区域高清影像图，对区域土地面积和房屋面积进行了估算，得到区域平均容积率。</w:t>
      </w:r>
    </w:p>
    <w:p w14:paraId="6EE1AF7B">
      <w:pPr>
        <w:bidi w:val="0"/>
        <w:rPr>
          <w:rFonts w:hint="eastAsia"/>
        </w:rPr>
      </w:pPr>
      <w:r>
        <w:rPr>
          <w:rFonts w:hint="eastAsia"/>
        </w:rPr>
        <w:t>另据估价师调查征收类似用地时还需给予被征收人搬迁费、临时安置费、提前搬迁奖励等费用，且该部分补偿费用一般为建筑物补偿费用的15%～25%，结合估价对象所在区域内实际补偿情况，综合确定商服、住宅用地的搬迁费、临时安置费、提前搬迁奖励分别按建筑物补偿费用的20%、15%计算。</w:t>
      </w:r>
    </w:p>
    <w:p w14:paraId="79C51F20">
      <w:pPr>
        <w:bidi w:val="0"/>
        <w:rPr>
          <w:rFonts w:hint="eastAsia"/>
        </w:rPr>
      </w:pPr>
      <w:r>
        <w:rPr>
          <w:rFonts w:hint="eastAsia"/>
        </w:rPr>
        <w:t>地上附着物补偿费=建筑物补偿费用×区域平均容积率×（1+搬迁费及临时安置、搬迁奖励费用比例）</w:t>
      </w:r>
    </w:p>
    <w:p w14:paraId="31E09082">
      <w:pPr>
        <w:bidi w:val="0"/>
        <w:rPr>
          <w:rFonts w:hint="eastAsia"/>
        </w:rPr>
      </w:pPr>
      <w:r>
        <w:rPr>
          <w:rFonts w:hint="eastAsia"/>
        </w:rPr>
        <w:t>②相关税费：相关税费是指拆迁管理费，是为用于房屋收回中的调查登记、预评估、论证、听证、鉴定、公告、公证、执行等工作的费用，按拆迁安置补偿费的1%～5%计算，则相关税费为：</w:t>
      </w:r>
    </w:p>
    <w:p w14:paraId="2DD62BC3">
      <w:pPr>
        <w:bidi w:val="0"/>
        <w:rPr>
          <w:rFonts w:hint="eastAsia"/>
        </w:rPr>
      </w:pPr>
      <w:r>
        <w:rPr>
          <w:rFonts w:hint="eastAsia"/>
        </w:rPr>
        <w:t>相关税费=拆迁安置补偿费×计费比例</w:t>
      </w:r>
    </w:p>
    <w:p w14:paraId="0817F423">
      <w:pPr>
        <w:bidi w:val="0"/>
        <w:rPr>
          <w:rFonts w:hint="eastAsia"/>
        </w:rPr>
      </w:pPr>
      <w:r>
        <w:rPr>
          <w:rFonts w:hint="eastAsia"/>
        </w:rPr>
        <w:t xml:space="preserve">3.土地开发费 </w:t>
      </w:r>
    </w:p>
    <w:p w14:paraId="63D142F0">
      <w:pPr>
        <w:bidi w:val="0"/>
        <w:rPr>
          <w:rFonts w:hint="eastAsia"/>
        </w:rPr>
      </w:pPr>
      <w:r>
        <w:rPr>
          <w:rFonts w:hint="eastAsia"/>
        </w:rPr>
        <w:t>土地开发费=基础设施开发费+场地平整费</w:t>
      </w:r>
    </w:p>
    <w:p w14:paraId="3768572D">
      <w:pPr>
        <w:bidi w:val="0"/>
        <w:rPr>
          <w:rFonts w:hint="eastAsia"/>
        </w:rPr>
      </w:pPr>
      <w:r>
        <w:rPr>
          <w:rFonts w:hint="eastAsia"/>
        </w:rPr>
        <w:t>基础设施开发费：根据估价师调查区域内基础设施开发费并结合估价对象的实际情况，山丹县类似项目“七通”城市基础设施开发费为65元/平方米；山丹县类似项目“六通”城市基础设施开发费为55元/平方米。</w:t>
      </w:r>
    </w:p>
    <w:p w14:paraId="114B09ED">
      <w:pPr>
        <w:bidi w:val="0"/>
        <w:rPr>
          <w:rFonts w:hint="eastAsia"/>
        </w:rPr>
      </w:pPr>
      <w:r>
        <w:rPr>
          <w:rFonts w:hint="eastAsia"/>
        </w:rPr>
        <w:t>场地平整费：场地平整费包括区域类似地上建筑物拆除及渣土清运费，经估价师调查估价对象所在区域类似地上建筑物拆除及渣土清运费为30-50元/建筑平方米。</w:t>
      </w:r>
    </w:p>
    <w:p w14:paraId="14B2B6D8">
      <w:pPr>
        <w:bidi w:val="0"/>
        <w:rPr>
          <w:rFonts w:hint="eastAsia"/>
        </w:rPr>
      </w:pPr>
      <w:r>
        <w:rPr>
          <w:rFonts w:hint="eastAsia"/>
        </w:rPr>
        <w:t>场地平整费=建筑物拆除及渣土清运费×区域平均容积率</w:t>
      </w:r>
    </w:p>
    <w:p w14:paraId="4CBA5417">
      <w:pPr>
        <w:bidi w:val="0"/>
        <w:rPr>
          <w:rFonts w:hint="eastAsia"/>
        </w:rPr>
      </w:pPr>
      <w:r>
        <w:rPr>
          <w:rFonts w:hint="eastAsia"/>
        </w:rPr>
        <w:t>土地开发费=基础设施开发费+场地平整费</w:t>
      </w:r>
    </w:p>
    <w:p w14:paraId="05AF2E52">
      <w:pPr>
        <w:bidi w:val="0"/>
        <w:rPr>
          <w:rFonts w:hint="eastAsia"/>
        </w:rPr>
      </w:pPr>
      <w:r>
        <w:rPr>
          <w:rFonts w:hint="eastAsia"/>
        </w:rPr>
        <w:t xml:space="preserve">4.投资利息 </w:t>
      </w:r>
    </w:p>
    <w:p w14:paraId="1562B337">
      <w:pPr>
        <w:bidi w:val="0"/>
        <w:rPr>
          <w:rFonts w:hint="eastAsia"/>
        </w:rPr>
      </w:pPr>
      <w:r>
        <w:rPr>
          <w:rFonts w:hint="eastAsia"/>
        </w:rPr>
        <w:t>根据估价对象开发程度和开发规模，确定土地开发周期。投资利息率按评估期日中国人民银行公布的一年期贷款市场报价利率（LPR）3.0%，并综合考虑行业风险调整值等，经综合分析确定利息率按4.35%计。假设土地取得费、相关税费在征地时一次投入，按整个开发周期计算；土地开发费在开发期内均匀投入，按开发周期的1/2计算。故：</w:t>
      </w:r>
    </w:p>
    <w:p w14:paraId="516E432A">
      <w:pPr>
        <w:bidi w:val="0"/>
        <w:rPr>
          <w:rFonts w:hint="eastAsia"/>
        </w:rPr>
      </w:pPr>
      <w:r>
        <w:rPr>
          <w:rFonts w:hint="eastAsia"/>
        </w:rPr>
        <w:t>投资利息=土地取得费及相关税费×利息率×土地开发周期＋土地开发费×利息率×土地开发周期×1/2</w:t>
      </w:r>
    </w:p>
    <w:p w14:paraId="0EE1AFFE">
      <w:pPr>
        <w:bidi w:val="0"/>
        <w:rPr>
          <w:rFonts w:hint="eastAsia"/>
        </w:rPr>
      </w:pPr>
      <w:r>
        <w:rPr>
          <w:rFonts w:hint="eastAsia"/>
        </w:rPr>
        <w:t>投资利息=土地取得费×［（1+利息率）</w:t>
      </w:r>
      <w:r>
        <w:rPr>
          <w:rFonts w:hint="eastAsia"/>
          <w:vertAlign w:val="superscript"/>
        </w:rPr>
        <w:t>开发周期</w:t>
      </w:r>
      <w:r>
        <w:rPr>
          <w:rFonts w:hint="eastAsia"/>
        </w:rPr>
        <w:t>-1］＋土地开发费×［（1+利息率）</w:t>
      </w:r>
      <w:r>
        <w:rPr>
          <w:rFonts w:hint="eastAsia"/>
          <w:vertAlign w:val="superscript"/>
        </w:rPr>
        <w:t>开发周期/2</w:t>
      </w:r>
      <w:r>
        <w:rPr>
          <w:rFonts w:hint="eastAsia"/>
        </w:rPr>
        <w:t>-1］</w:t>
      </w:r>
    </w:p>
    <w:p w14:paraId="16AA4ACD">
      <w:pPr>
        <w:bidi w:val="0"/>
        <w:rPr>
          <w:rFonts w:hint="eastAsia"/>
        </w:rPr>
      </w:pPr>
      <w:r>
        <w:rPr>
          <w:rFonts w:hint="eastAsia"/>
        </w:rPr>
        <w:t>5.投资利润</w:t>
      </w:r>
    </w:p>
    <w:p w14:paraId="2FAC6101">
      <w:pPr>
        <w:bidi w:val="0"/>
        <w:rPr>
          <w:rFonts w:hint="eastAsia"/>
        </w:rPr>
      </w:pPr>
      <w:r>
        <w:rPr>
          <w:rFonts w:hint="eastAsia"/>
        </w:rPr>
        <w:t>土地作为一种生产要素是以无形资产投入的形式进入企业的总资产，根据等量资金应获得相应收益的原理，土地资产同其他生产要素相结合，共同对企业的利润作出贡献。所以土地的投资利润率应与当地类似企业正常的投资利润率相一致。</w:t>
      </w:r>
    </w:p>
    <w:p w14:paraId="5C5DECD6">
      <w:pPr>
        <w:bidi w:val="0"/>
        <w:rPr>
          <w:rFonts w:hint="eastAsia"/>
        </w:rPr>
      </w:pPr>
      <w:r>
        <w:rPr>
          <w:rFonts w:hint="eastAsia"/>
        </w:rPr>
        <w:t>投资利润=（土地取得费及相关税费+土地开发费）×投资利润率</w:t>
      </w:r>
    </w:p>
    <w:p w14:paraId="51D72AF8">
      <w:pPr>
        <w:bidi w:val="0"/>
        <w:rPr>
          <w:rFonts w:hint="eastAsia"/>
        </w:rPr>
      </w:pPr>
      <w:r>
        <w:rPr>
          <w:rFonts w:hint="eastAsia"/>
        </w:rPr>
        <w:t>6.土地增值收益</w:t>
      </w:r>
    </w:p>
    <w:p w14:paraId="77704505">
      <w:pPr>
        <w:bidi w:val="0"/>
        <w:rPr>
          <w:rFonts w:hint="eastAsia"/>
        </w:rPr>
      </w:pPr>
      <w:r>
        <w:rPr>
          <w:rFonts w:hint="eastAsia"/>
        </w:rPr>
        <w:t>土地增值收益是指土地因用途改变或进行开发，达到建设用地的某种利用条件而发生的价值增加，是因投资而产生的级差地租的资本化。土地增值率取决于市场价格与成本价格的差值对成本价格的比率，根据估价师对估价对象所在区域类似案例的整理分析，该区域内40年期商服用地的市场价格与成本价格的差值对成本价格的比率在20%-30%之间；该区域内70年期的城镇住宅用地土地增值收益率约为10%-20%；该区域内50年期的工业用地土地增值收益率约为10%-15%。</w:t>
      </w:r>
    </w:p>
    <w:p w14:paraId="4042094C">
      <w:pPr>
        <w:bidi w:val="0"/>
        <w:rPr>
          <w:rFonts w:hint="eastAsia"/>
        </w:rPr>
      </w:pPr>
      <w:r>
        <w:rPr>
          <w:rFonts w:hint="eastAsia"/>
        </w:rPr>
        <w:t>则：土地增值收益=（土地取得费及相关税费+土地开发费+利息+利润）×土地增值收益率</w:t>
      </w:r>
    </w:p>
    <w:p w14:paraId="54CA2592">
      <w:pPr>
        <w:bidi w:val="0"/>
        <w:rPr>
          <w:rFonts w:hint="eastAsia"/>
        </w:rPr>
      </w:pPr>
      <w:r>
        <w:rPr>
          <w:rFonts w:hint="eastAsia"/>
        </w:rPr>
        <w:t>7.确定个别因素修正系数</w:t>
      </w:r>
    </w:p>
    <w:p w14:paraId="5C719DA0">
      <w:pPr>
        <w:bidi w:val="0"/>
        <w:rPr>
          <w:rFonts w:hint="eastAsia"/>
        </w:rPr>
      </w:pPr>
      <w:r>
        <w:rPr>
          <w:rFonts w:hint="eastAsia"/>
        </w:rPr>
        <w:t>在成本逼近法计算中，由于土地取得费、相关税费和土地开发费等是以区域平均状况为计算依据，较少考虑估价对象的个别性，故需进行相关个别因素的修正。因此我们编制了估价对象个别因素修正系数表。</w:t>
      </w:r>
    </w:p>
    <w:p w14:paraId="42ABD95F">
      <w:pPr>
        <w:pStyle w:val="13"/>
        <w:bidi w:val="0"/>
        <w:rPr>
          <w:rFonts w:hint="eastAsia"/>
        </w:rPr>
      </w:pPr>
    </w:p>
    <w:p w14:paraId="3BB72340">
      <w:pPr>
        <w:pStyle w:val="15"/>
        <w:bidi w:val="0"/>
        <w:rPr>
          <w:rFonts w:hint="eastAsia"/>
        </w:rPr>
      </w:pPr>
      <w:r>
        <w:rPr>
          <w:rFonts w:hint="eastAsia"/>
        </w:rPr>
        <w:t>表7-1</w:t>
      </w:r>
      <w:r>
        <w:rPr>
          <w:rFonts w:hint="eastAsia"/>
          <w:lang w:val="en-US" w:eastAsia="zh-CN"/>
        </w:rPr>
        <w:t>3</w:t>
      </w:r>
      <w:r>
        <w:rPr>
          <w:rFonts w:hint="eastAsia"/>
        </w:rPr>
        <w:t xml:space="preserve">  估价对象个别因素修正系数表</w:t>
      </w:r>
    </w:p>
    <w:p w14:paraId="37D19B27">
      <w:pPr>
        <w:pStyle w:val="13"/>
        <w:bidi w:val="0"/>
        <w:rPr>
          <w:rFonts w:hint="eastAsia"/>
        </w:rPr>
      </w:pPr>
    </w:p>
    <w:tbl>
      <w:tblPr>
        <w:tblStyle w:val="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4"/>
        <w:gridCol w:w="1323"/>
        <w:gridCol w:w="1323"/>
        <w:gridCol w:w="1323"/>
        <w:gridCol w:w="1323"/>
        <w:gridCol w:w="1330"/>
        <w:gridCol w:w="685"/>
      </w:tblGrid>
      <w:tr w14:paraId="1BF63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8" w:type="pct"/>
            <w:vMerge w:val="restart"/>
            <w:noWrap/>
            <w:vAlign w:val="center"/>
          </w:tcPr>
          <w:p w14:paraId="7BD022EA">
            <w:pPr>
              <w:pStyle w:val="16"/>
              <w:bidi w:val="0"/>
              <w:rPr>
                <w:rFonts w:hint="eastAsia"/>
                <w:b/>
                <w:bCs w:val="0"/>
              </w:rPr>
            </w:pPr>
            <w:r>
              <w:rPr>
                <w:rFonts w:hint="eastAsia"/>
                <w:b/>
                <w:bCs w:val="0"/>
              </w:rPr>
              <w:t>宗地编号</w:t>
            </w:r>
          </w:p>
        </w:tc>
        <w:tc>
          <w:tcPr>
            <w:tcW w:w="3654" w:type="pct"/>
            <w:gridSpan w:val="5"/>
            <w:noWrap/>
            <w:vAlign w:val="center"/>
          </w:tcPr>
          <w:p w14:paraId="7AD874F3">
            <w:pPr>
              <w:pStyle w:val="16"/>
              <w:bidi w:val="0"/>
              <w:rPr>
                <w:rFonts w:hint="eastAsia"/>
                <w:b/>
                <w:bCs w:val="0"/>
              </w:rPr>
            </w:pPr>
            <w:r>
              <w:rPr>
                <w:rFonts w:hint="eastAsia"/>
                <w:b/>
                <w:bCs w:val="0"/>
              </w:rPr>
              <w:t>宗地修正系数（%）</w:t>
            </w:r>
          </w:p>
        </w:tc>
        <w:tc>
          <w:tcPr>
            <w:tcW w:w="378" w:type="pct"/>
            <w:vMerge w:val="restart"/>
            <w:noWrap/>
            <w:vAlign w:val="center"/>
          </w:tcPr>
          <w:p w14:paraId="5D0B778D">
            <w:pPr>
              <w:pStyle w:val="16"/>
              <w:bidi w:val="0"/>
              <w:rPr>
                <w:rFonts w:hint="eastAsia"/>
              </w:rPr>
            </w:pPr>
            <w:r>
              <w:rPr>
                <w:rFonts w:hint="eastAsia"/>
                <w:b/>
                <w:bCs w:val="0"/>
              </w:rPr>
              <w:t>合计</w:t>
            </w:r>
          </w:p>
        </w:tc>
      </w:tr>
      <w:tr w14:paraId="13876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8" w:type="pct"/>
            <w:vMerge w:val="continue"/>
            <w:noWrap/>
            <w:vAlign w:val="center"/>
          </w:tcPr>
          <w:p w14:paraId="50B587C6">
            <w:pPr>
              <w:pStyle w:val="16"/>
              <w:bidi w:val="0"/>
              <w:rPr>
                <w:rFonts w:hint="eastAsia"/>
                <w:b/>
                <w:bCs w:val="0"/>
              </w:rPr>
            </w:pPr>
          </w:p>
        </w:tc>
        <w:tc>
          <w:tcPr>
            <w:tcW w:w="730" w:type="pct"/>
            <w:noWrap/>
            <w:vAlign w:val="center"/>
          </w:tcPr>
          <w:p w14:paraId="5F26A7D8">
            <w:pPr>
              <w:pStyle w:val="16"/>
              <w:bidi w:val="0"/>
              <w:rPr>
                <w:rFonts w:hint="eastAsia"/>
                <w:b/>
                <w:bCs w:val="0"/>
              </w:rPr>
            </w:pPr>
            <w:r>
              <w:rPr>
                <w:rFonts w:hint="eastAsia"/>
                <w:b/>
                <w:bCs w:val="0"/>
              </w:rPr>
              <w:t>面积</w:t>
            </w:r>
          </w:p>
        </w:tc>
        <w:tc>
          <w:tcPr>
            <w:tcW w:w="730" w:type="pct"/>
            <w:noWrap/>
            <w:vAlign w:val="center"/>
          </w:tcPr>
          <w:p w14:paraId="6901FF67">
            <w:pPr>
              <w:pStyle w:val="16"/>
              <w:bidi w:val="0"/>
              <w:rPr>
                <w:rFonts w:hint="eastAsia"/>
                <w:b/>
                <w:bCs w:val="0"/>
              </w:rPr>
            </w:pPr>
            <w:r>
              <w:rPr>
                <w:rFonts w:hint="eastAsia"/>
                <w:b/>
                <w:bCs w:val="0"/>
              </w:rPr>
              <w:t>形状</w:t>
            </w:r>
          </w:p>
        </w:tc>
        <w:tc>
          <w:tcPr>
            <w:tcW w:w="730" w:type="pct"/>
            <w:noWrap/>
            <w:vAlign w:val="center"/>
          </w:tcPr>
          <w:p w14:paraId="0CB00EE1">
            <w:pPr>
              <w:pStyle w:val="16"/>
              <w:bidi w:val="0"/>
              <w:rPr>
                <w:rFonts w:hint="eastAsia"/>
                <w:b/>
                <w:bCs w:val="0"/>
              </w:rPr>
            </w:pPr>
            <w:r>
              <w:rPr>
                <w:rFonts w:hint="eastAsia"/>
                <w:b/>
                <w:bCs w:val="0"/>
              </w:rPr>
              <w:t>地形</w:t>
            </w:r>
          </w:p>
        </w:tc>
        <w:tc>
          <w:tcPr>
            <w:tcW w:w="730" w:type="pct"/>
            <w:noWrap/>
            <w:vAlign w:val="center"/>
          </w:tcPr>
          <w:p w14:paraId="593775E6">
            <w:pPr>
              <w:pStyle w:val="16"/>
              <w:bidi w:val="0"/>
              <w:rPr>
                <w:rFonts w:hint="eastAsia"/>
                <w:b/>
                <w:bCs w:val="0"/>
              </w:rPr>
            </w:pPr>
            <w:r>
              <w:rPr>
                <w:rFonts w:hint="eastAsia"/>
                <w:b/>
                <w:bCs w:val="0"/>
              </w:rPr>
              <w:t>地质</w:t>
            </w:r>
          </w:p>
        </w:tc>
        <w:tc>
          <w:tcPr>
            <w:tcW w:w="732" w:type="pct"/>
            <w:noWrap/>
            <w:vAlign w:val="center"/>
          </w:tcPr>
          <w:p w14:paraId="3FB2E02E">
            <w:pPr>
              <w:pStyle w:val="16"/>
              <w:bidi w:val="0"/>
              <w:rPr>
                <w:rFonts w:hint="eastAsia"/>
                <w:b/>
                <w:bCs w:val="0"/>
              </w:rPr>
            </w:pPr>
            <w:r>
              <w:rPr>
                <w:rFonts w:hint="eastAsia"/>
                <w:b/>
                <w:bCs w:val="0"/>
              </w:rPr>
              <w:t>临路条件</w:t>
            </w:r>
          </w:p>
        </w:tc>
        <w:tc>
          <w:tcPr>
            <w:tcW w:w="378" w:type="pct"/>
            <w:vMerge w:val="continue"/>
            <w:noWrap/>
            <w:vAlign w:val="center"/>
          </w:tcPr>
          <w:p w14:paraId="4C4F2691">
            <w:pPr>
              <w:pStyle w:val="16"/>
              <w:bidi w:val="0"/>
              <w:rPr>
                <w:rFonts w:hint="eastAsia"/>
              </w:rPr>
            </w:pPr>
          </w:p>
        </w:tc>
      </w:tr>
      <w:tr w14:paraId="06916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8" w:type="pct"/>
            <w:noWrap/>
            <w:vAlign w:val="center"/>
          </w:tcPr>
          <w:p w14:paraId="4D22E4E2">
            <w:pPr>
              <w:pStyle w:val="16"/>
              <w:bidi w:val="0"/>
              <w:rPr>
                <w:rFonts w:hint="default"/>
                <w:lang w:val="en-US" w:eastAsia="zh-CN"/>
              </w:rPr>
            </w:pPr>
            <w:r>
              <w:rPr>
                <w:rFonts w:hint="eastAsia"/>
                <w:lang w:val="en-US" w:eastAsia="zh-CN"/>
              </w:rPr>
              <w:t>——</w:t>
            </w:r>
          </w:p>
        </w:tc>
        <w:tc>
          <w:tcPr>
            <w:tcW w:w="730" w:type="pct"/>
            <w:noWrap/>
            <w:vAlign w:val="center"/>
          </w:tcPr>
          <w:p w14:paraId="4EB3820D">
            <w:pPr>
              <w:pStyle w:val="16"/>
              <w:bidi w:val="0"/>
              <w:rPr>
                <w:rFonts w:hint="eastAsia"/>
              </w:rPr>
            </w:pPr>
            <w:r>
              <w:rPr>
                <w:rFonts w:hint="eastAsia"/>
                <w:lang w:val="en-US" w:eastAsia="zh-CN"/>
              </w:rPr>
              <w:t>——</w:t>
            </w:r>
          </w:p>
        </w:tc>
        <w:tc>
          <w:tcPr>
            <w:tcW w:w="730" w:type="pct"/>
            <w:noWrap/>
            <w:vAlign w:val="center"/>
          </w:tcPr>
          <w:p w14:paraId="5790FF4B">
            <w:pPr>
              <w:pStyle w:val="16"/>
              <w:bidi w:val="0"/>
              <w:rPr>
                <w:rFonts w:hint="eastAsia"/>
              </w:rPr>
            </w:pPr>
            <w:r>
              <w:rPr>
                <w:rFonts w:hint="eastAsia"/>
                <w:lang w:val="en-US" w:eastAsia="zh-CN"/>
              </w:rPr>
              <w:t>——</w:t>
            </w:r>
          </w:p>
        </w:tc>
        <w:tc>
          <w:tcPr>
            <w:tcW w:w="730" w:type="pct"/>
            <w:noWrap/>
            <w:vAlign w:val="center"/>
          </w:tcPr>
          <w:p w14:paraId="709EC087">
            <w:pPr>
              <w:pStyle w:val="16"/>
              <w:bidi w:val="0"/>
              <w:rPr>
                <w:rFonts w:hint="eastAsia"/>
              </w:rPr>
            </w:pPr>
            <w:r>
              <w:rPr>
                <w:rFonts w:hint="eastAsia"/>
                <w:lang w:val="en-US" w:eastAsia="zh-CN"/>
              </w:rPr>
              <w:t>——</w:t>
            </w:r>
          </w:p>
        </w:tc>
        <w:tc>
          <w:tcPr>
            <w:tcW w:w="730" w:type="pct"/>
            <w:noWrap/>
            <w:vAlign w:val="center"/>
          </w:tcPr>
          <w:p w14:paraId="154CE48C">
            <w:pPr>
              <w:pStyle w:val="16"/>
              <w:bidi w:val="0"/>
              <w:rPr>
                <w:rFonts w:hint="eastAsia"/>
              </w:rPr>
            </w:pPr>
            <w:r>
              <w:rPr>
                <w:rFonts w:hint="eastAsia"/>
                <w:lang w:val="en-US" w:eastAsia="zh-CN"/>
              </w:rPr>
              <w:t>——</w:t>
            </w:r>
          </w:p>
        </w:tc>
        <w:tc>
          <w:tcPr>
            <w:tcW w:w="732" w:type="pct"/>
            <w:noWrap/>
            <w:vAlign w:val="center"/>
          </w:tcPr>
          <w:p w14:paraId="41E878BF">
            <w:pPr>
              <w:pStyle w:val="16"/>
              <w:bidi w:val="0"/>
              <w:rPr>
                <w:rFonts w:hint="eastAsia"/>
              </w:rPr>
            </w:pPr>
            <w:r>
              <w:rPr>
                <w:rFonts w:hint="eastAsia"/>
                <w:lang w:val="en-US" w:eastAsia="zh-CN"/>
              </w:rPr>
              <w:t>——</w:t>
            </w:r>
          </w:p>
        </w:tc>
        <w:tc>
          <w:tcPr>
            <w:tcW w:w="378" w:type="pct"/>
            <w:noWrap/>
            <w:vAlign w:val="center"/>
          </w:tcPr>
          <w:p w14:paraId="0E6CFF79">
            <w:pPr>
              <w:pStyle w:val="16"/>
              <w:bidi w:val="0"/>
              <w:rPr>
                <w:rFonts w:hint="eastAsia"/>
              </w:rPr>
            </w:pPr>
            <w:r>
              <w:rPr>
                <w:rFonts w:hint="eastAsia"/>
                <w:lang w:val="en-US" w:eastAsia="zh-CN"/>
              </w:rPr>
              <w:t>——</w:t>
            </w:r>
          </w:p>
        </w:tc>
      </w:tr>
    </w:tbl>
    <w:p w14:paraId="05F24DF7">
      <w:pPr>
        <w:bidi w:val="0"/>
        <w:rPr>
          <w:rFonts w:hint="eastAsia"/>
        </w:rPr>
      </w:pPr>
      <w:r>
        <w:rPr>
          <w:rFonts w:hint="eastAsia"/>
        </w:rPr>
        <w:t>8.估价对象价格的确定</w:t>
      </w:r>
    </w:p>
    <w:p w14:paraId="6D41E2A0">
      <w:pPr>
        <w:bidi w:val="0"/>
        <w:rPr>
          <w:rFonts w:hint="eastAsia"/>
        </w:rPr>
      </w:pPr>
      <w:r>
        <w:rPr>
          <w:rFonts w:hint="eastAsia"/>
        </w:rPr>
        <w:t>估价对象价格=（土地取得费及相关税费＋土地开发费＋投资利息+土地开发利润＋土地增值收益）×（1±个别因素修正系数）</w:t>
      </w:r>
    </w:p>
    <w:p w14:paraId="2D479E5C">
      <w:pPr>
        <w:pStyle w:val="3"/>
        <w:bidi w:val="0"/>
        <w:rPr>
          <w:rFonts w:hint="eastAsia"/>
        </w:rPr>
      </w:pPr>
      <w:bookmarkStart w:id="126" w:name="_Toc31874"/>
      <w:r>
        <w:rPr>
          <w:rFonts w:hint="eastAsia"/>
        </w:rPr>
        <w:t>六、初步结果</w:t>
      </w:r>
      <w:bookmarkEnd w:id="126"/>
    </w:p>
    <w:p w14:paraId="337FF84B">
      <w:pPr>
        <w:pStyle w:val="4"/>
        <w:bidi w:val="0"/>
        <w:rPr>
          <w:rFonts w:hint="eastAsia"/>
        </w:rPr>
      </w:pPr>
      <w:r>
        <w:rPr>
          <w:rFonts w:hint="eastAsia"/>
        </w:rPr>
        <w:t>（一）估价师初评</w:t>
      </w:r>
    </w:p>
    <w:p w14:paraId="1FAF73C1">
      <w:pPr>
        <w:bidi w:val="0"/>
        <w:rPr>
          <w:rFonts w:hint="eastAsia"/>
        </w:rPr>
      </w:pPr>
      <w:r>
        <w:rPr>
          <w:rFonts w:hint="eastAsia"/>
        </w:rPr>
        <w:t>根据《标定地价规程》（TD/T 1052-2017），每宗标准宗地的价格由两名土地估价师分别独立评估，本次共2名土地估价师参与评估，具体初步结果见表7-14至7-16。</w:t>
      </w:r>
    </w:p>
    <w:p w14:paraId="2537A1D3">
      <w:pPr>
        <w:pStyle w:val="13"/>
        <w:bidi w:val="0"/>
        <w:rPr>
          <w:rFonts w:hint="eastAsia"/>
        </w:rPr>
      </w:pPr>
    </w:p>
    <w:p w14:paraId="2A08E6D4">
      <w:pPr>
        <w:pStyle w:val="15"/>
        <w:bidi w:val="0"/>
      </w:pPr>
      <w:r>
        <w:t>表7-</w:t>
      </w:r>
      <w:r>
        <w:rPr>
          <w:rFonts w:hint="eastAsia"/>
          <w:lang w:val="en-US" w:eastAsia="zh-CN"/>
        </w:rPr>
        <w:t>14</w:t>
      </w:r>
      <w:r>
        <w:t xml:space="preserve">  山丹县商服用地标准宗地估价师初评结果表（地面价）</w:t>
      </w:r>
    </w:p>
    <w:p w14:paraId="3D7224D1">
      <w:pPr>
        <w:pStyle w:val="13"/>
        <w:bidi w:val="0"/>
      </w:pPr>
    </w:p>
    <w:tbl>
      <w:tblPr>
        <w:tblStyle w:val="10"/>
        <w:tblW w:w="50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1699"/>
        <w:gridCol w:w="1139"/>
        <w:gridCol w:w="1124"/>
        <w:gridCol w:w="1133"/>
        <w:gridCol w:w="1196"/>
        <w:gridCol w:w="1106"/>
        <w:gridCol w:w="1136"/>
      </w:tblGrid>
      <w:tr w14:paraId="09A62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53" w:type="pct"/>
            <w:vMerge w:val="restart"/>
            <w:vAlign w:val="center"/>
          </w:tcPr>
          <w:p w14:paraId="328C2909">
            <w:pPr>
              <w:pStyle w:val="16"/>
              <w:bidi w:val="0"/>
              <w:rPr>
                <w:b/>
                <w:bCs w:val="0"/>
              </w:rPr>
            </w:pPr>
            <w:r>
              <w:rPr>
                <w:b/>
                <w:bCs w:val="0"/>
              </w:rPr>
              <w:t>序号</w:t>
            </w:r>
          </w:p>
        </w:tc>
        <w:tc>
          <w:tcPr>
            <w:tcW w:w="925" w:type="pct"/>
            <w:vMerge w:val="restart"/>
            <w:vAlign w:val="center"/>
          </w:tcPr>
          <w:p w14:paraId="460F05D3">
            <w:pPr>
              <w:pStyle w:val="16"/>
              <w:bidi w:val="0"/>
              <w:rPr>
                <w:b/>
                <w:bCs w:val="0"/>
              </w:rPr>
            </w:pPr>
            <w:r>
              <w:rPr>
                <w:b/>
                <w:bCs w:val="0"/>
              </w:rPr>
              <w:t>标准宗地编码</w:t>
            </w:r>
          </w:p>
        </w:tc>
        <w:tc>
          <w:tcPr>
            <w:tcW w:w="1849" w:type="pct"/>
            <w:gridSpan w:val="3"/>
            <w:vAlign w:val="center"/>
          </w:tcPr>
          <w:p w14:paraId="495F5B66">
            <w:pPr>
              <w:pStyle w:val="16"/>
              <w:bidi w:val="0"/>
              <w:rPr>
                <w:b/>
                <w:bCs w:val="0"/>
              </w:rPr>
            </w:pPr>
            <w:r>
              <w:rPr>
                <w:b/>
                <w:bCs w:val="0"/>
              </w:rPr>
              <w:t>估价师1：单存德</w:t>
            </w:r>
          </w:p>
        </w:tc>
        <w:tc>
          <w:tcPr>
            <w:tcW w:w="1871" w:type="pct"/>
            <w:gridSpan w:val="3"/>
            <w:vAlign w:val="center"/>
          </w:tcPr>
          <w:p w14:paraId="6A423989">
            <w:pPr>
              <w:pStyle w:val="16"/>
              <w:bidi w:val="0"/>
              <w:rPr>
                <w:b/>
                <w:bCs w:val="0"/>
              </w:rPr>
            </w:pPr>
            <w:r>
              <w:rPr>
                <w:b/>
                <w:bCs w:val="0"/>
              </w:rPr>
              <w:t>估价师2：唐娥</w:t>
            </w:r>
          </w:p>
        </w:tc>
      </w:tr>
      <w:tr w14:paraId="70B18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53" w:type="pct"/>
            <w:vMerge w:val="continue"/>
            <w:vAlign w:val="center"/>
          </w:tcPr>
          <w:p w14:paraId="458CFB86">
            <w:pPr>
              <w:pStyle w:val="16"/>
              <w:bidi w:val="0"/>
              <w:rPr>
                <w:b/>
                <w:bCs w:val="0"/>
              </w:rPr>
            </w:pPr>
          </w:p>
        </w:tc>
        <w:tc>
          <w:tcPr>
            <w:tcW w:w="925" w:type="pct"/>
            <w:vMerge w:val="continue"/>
            <w:vAlign w:val="center"/>
          </w:tcPr>
          <w:p w14:paraId="4C9A11C1">
            <w:pPr>
              <w:pStyle w:val="16"/>
              <w:bidi w:val="0"/>
              <w:rPr>
                <w:b/>
                <w:bCs w:val="0"/>
              </w:rPr>
            </w:pPr>
          </w:p>
        </w:tc>
        <w:tc>
          <w:tcPr>
            <w:tcW w:w="620" w:type="pct"/>
            <w:vAlign w:val="center"/>
          </w:tcPr>
          <w:p w14:paraId="39031A1C">
            <w:pPr>
              <w:pStyle w:val="16"/>
              <w:bidi w:val="0"/>
              <w:rPr>
                <w:rFonts w:hint="eastAsia"/>
                <w:b/>
                <w:bCs w:val="0"/>
              </w:rPr>
            </w:pPr>
            <w:r>
              <w:rPr>
                <w:rFonts w:hint="eastAsia"/>
                <w:b/>
                <w:bCs w:val="0"/>
              </w:rPr>
              <w:t>成本</w:t>
            </w:r>
          </w:p>
          <w:p w14:paraId="4DA7FD4B">
            <w:pPr>
              <w:pStyle w:val="16"/>
              <w:bidi w:val="0"/>
              <w:rPr>
                <w:b/>
                <w:bCs w:val="0"/>
              </w:rPr>
            </w:pPr>
            <w:r>
              <w:rPr>
                <w:rFonts w:hint="eastAsia"/>
                <w:b/>
                <w:bCs w:val="0"/>
              </w:rPr>
              <w:t>逼近法</w:t>
            </w:r>
          </w:p>
          <w:p w14:paraId="40ACFA77">
            <w:pPr>
              <w:pStyle w:val="16"/>
              <w:bidi w:val="0"/>
              <w:rPr>
                <w:b/>
                <w:bCs w:val="0"/>
              </w:rPr>
            </w:pPr>
            <w:r>
              <w:rPr>
                <w:b/>
                <w:bCs w:val="0"/>
              </w:rPr>
              <w:t>（元/㎡）</w:t>
            </w:r>
          </w:p>
        </w:tc>
        <w:tc>
          <w:tcPr>
            <w:tcW w:w="612" w:type="pct"/>
            <w:vAlign w:val="center"/>
          </w:tcPr>
          <w:p w14:paraId="014B477F">
            <w:pPr>
              <w:pStyle w:val="16"/>
              <w:bidi w:val="0"/>
              <w:rPr>
                <w:rFonts w:hint="eastAsia"/>
                <w:b/>
                <w:bCs w:val="0"/>
              </w:rPr>
            </w:pPr>
            <w:r>
              <w:rPr>
                <w:rFonts w:hint="eastAsia"/>
                <w:b/>
                <w:bCs w:val="0"/>
              </w:rPr>
              <w:t>收益</w:t>
            </w:r>
          </w:p>
          <w:p w14:paraId="4711875D">
            <w:pPr>
              <w:pStyle w:val="16"/>
              <w:bidi w:val="0"/>
              <w:rPr>
                <w:b/>
                <w:bCs w:val="0"/>
              </w:rPr>
            </w:pPr>
            <w:r>
              <w:rPr>
                <w:rFonts w:hint="eastAsia"/>
                <w:b/>
                <w:bCs w:val="0"/>
              </w:rPr>
              <w:t>还原法</w:t>
            </w:r>
          </w:p>
          <w:p w14:paraId="0682D65A">
            <w:pPr>
              <w:pStyle w:val="16"/>
              <w:bidi w:val="0"/>
              <w:rPr>
                <w:b/>
                <w:bCs w:val="0"/>
              </w:rPr>
            </w:pPr>
            <w:r>
              <w:rPr>
                <w:b/>
                <w:bCs w:val="0"/>
              </w:rPr>
              <w:t>（元/㎡）</w:t>
            </w:r>
          </w:p>
        </w:tc>
        <w:tc>
          <w:tcPr>
            <w:tcW w:w="617" w:type="pct"/>
            <w:vAlign w:val="center"/>
          </w:tcPr>
          <w:p w14:paraId="6465ECD2">
            <w:pPr>
              <w:pStyle w:val="16"/>
              <w:bidi w:val="0"/>
              <w:rPr>
                <w:b/>
                <w:bCs w:val="0"/>
              </w:rPr>
            </w:pPr>
            <w:r>
              <w:rPr>
                <w:b/>
                <w:bCs w:val="0"/>
              </w:rPr>
              <w:t>综合地价（元/㎡）</w:t>
            </w:r>
          </w:p>
        </w:tc>
        <w:tc>
          <w:tcPr>
            <w:tcW w:w="651" w:type="pct"/>
            <w:vAlign w:val="center"/>
          </w:tcPr>
          <w:p w14:paraId="378C24EF">
            <w:pPr>
              <w:pStyle w:val="16"/>
              <w:bidi w:val="0"/>
              <w:rPr>
                <w:rFonts w:hint="eastAsia"/>
                <w:b/>
                <w:bCs w:val="0"/>
              </w:rPr>
            </w:pPr>
            <w:r>
              <w:rPr>
                <w:rFonts w:hint="eastAsia"/>
                <w:b/>
                <w:bCs w:val="0"/>
              </w:rPr>
              <w:t>成本</w:t>
            </w:r>
          </w:p>
          <w:p w14:paraId="353B21FC">
            <w:pPr>
              <w:pStyle w:val="16"/>
              <w:bidi w:val="0"/>
              <w:rPr>
                <w:b/>
                <w:bCs w:val="0"/>
              </w:rPr>
            </w:pPr>
            <w:r>
              <w:rPr>
                <w:rFonts w:hint="eastAsia"/>
                <w:b/>
                <w:bCs w:val="0"/>
              </w:rPr>
              <w:t>逼近法</w:t>
            </w:r>
          </w:p>
          <w:p w14:paraId="38939764">
            <w:pPr>
              <w:pStyle w:val="16"/>
              <w:bidi w:val="0"/>
              <w:rPr>
                <w:b/>
                <w:bCs w:val="0"/>
              </w:rPr>
            </w:pPr>
            <w:r>
              <w:rPr>
                <w:b/>
                <w:bCs w:val="0"/>
              </w:rPr>
              <w:t>（元/㎡）</w:t>
            </w:r>
          </w:p>
        </w:tc>
        <w:tc>
          <w:tcPr>
            <w:tcW w:w="602" w:type="pct"/>
            <w:vAlign w:val="center"/>
          </w:tcPr>
          <w:p w14:paraId="2AA95C7A">
            <w:pPr>
              <w:pStyle w:val="16"/>
              <w:bidi w:val="0"/>
              <w:rPr>
                <w:rFonts w:hint="eastAsia"/>
                <w:b/>
                <w:bCs w:val="0"/>
              </w:rPr>
            </w:pPr>
            <w:r>
              <w:rPr>
                <w:rFonts w:hint="eastAsia"/>
                <w:b/>
                <w:bCs w:val="0"/>
              </w:rPr>
              <w:t>收益</w:t>
            </w:r>
          </w:p>
          <w:p w14:paraId="11239ED0">
            <w:pPr>
              <w:pStyle w:val="16"/>
              <w:bidi w:val="0"/>
              <w:rPr>
                <w:b/>
                <w:bCs w:val="0"/>
              </w:rPr>
            </w:pPr>
            <w:r>
              <w:rPr>
                <w:rFonts w:hint="eastAsia"/>
                <w:b/>
                <w:bCs w:val="0"/>
              </w:rPr>
              <w:t>还原法</w:t>
            </w:r>
          </w:p>
          <w:p w14:paraId="1E904FFB">
            <w:pPr>
              <w:pStyle w:val="16"/>
              <w:bidi w:val="0"/>
              <w:rPr>
                <w:b/>
                <w:bCs w:val="0"/>
              </w:rPr>
            </w:pPr>
            <w:r>
              <w:rPr>
                <w:b/>
                <w:bCs w:val="0"/>
              </w:rPr>
              <w:t>（元/㎡）</w:t>
            </w:r>
          </w:p>
        </w:tc>
        <w:tc>
          <w:tcPr>
            <w:tcW w:w="618" w:type="pct"/>
            <w:vAlign w:val="center"/>
          </w:tcPr>
          <w:p w14:paraId="21590F6D">
            <w:pPr>
              <w:pStyle w:val="16"/>
              <w:bidi w:val="0"/>
              <w:rPr>
                <w:b/>
                <w:bCs w:val="0"/>
              </w:rPr>
            </w:pPr>
            <w:r>
              <w:rPr>
                <w:b/>
                <w:bCs w:val="0"/>
              </w:rPr>
              <w:t>综合地价（元/㎡）</w:t>
            </w:r>
          </w:p>
        </w:tc>
      </w:tr>
      <w:tr w14:paraId="3560A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5B22266">
            <w:pPr>
              <w:pStyle w:val="16"/>
              <w:bidi w:val="0"/>
            </w:pPr>
            <w:r>
              <w:t>1</w:t>
            </w:r>
          </w:p>
        </w:tc>
        <w:tc>
          <w:tcPr>
            <w:tcW w:w="925" w:type="pct"/>
            <w:vAlign w:val="center"/>
          </w:tcPr>
          <w:p w14:paraId="7DDE85E2">
            <w:pPr>
              <w:pStyle w:val="16"/>
              <w:bidi w:val="0"/>
            </w:pPr>
            <w:r>
              <w:t>620725S0200101</w:t>
            </w:r>
          </w:p>
        </w:tc>
        <w:tc>
          <w:tcPr>
            <w:tcW w:w="620" w:type="pct"/>
            <w:vAlign w:val="center"/>
          </w:tcPr>
          <w:p w14:paraId="5CC31F58">
            <w:pPr>
              <w:pStyle w:val="16"/>
              <w:bidi w:val="0"/>
            </w:pPr>
            <w:r>
              <w:t>4</w:t>
            </w:r>
            <w:r>
              <w:rPr>
                <w:rFonts w:hint="eastAsia"/>
              </w:rPr>
              <w:t>07</w:t>
            </w:r>
          </w:p>
        </w:tc>
        <w:tc>
          <w:tcPr>
            <w:tcW w:w="612" w:type="pct"/>
            <w:vAlign w:val="center"/>
          </w:tcPr>
          <w:p w14:paraId="449650B4">
            <w:pPr>
              <w:pStyle w:val="16"/>
              <w:bidi w:val="0"/>
            </w:pPr>
            <w:r>
              <w:t>5</w:t>
            </w:r>
            <w:r>
              <w:rPr>
                <w:rFonts w:hint="eastAsia"/>
              </w:rPr>
              <w:t>57</w:t>
            </w:r>
          </w:p>
        </w:tc>
        <w:tc>
          <w:tcPr>
            <w:tcW w:w="617" w:type="pct"/>
            <w:vAlign w:val="center"/>
          </w:tcPr>
          <w:p w14:paraId="55A2EC25">
            <w:pPr>
              <w:pStyle w:val="16"/>
              <w:bidi w:val="0"/>
            </w:pPr>
            <w:r>
              <w:t>512</w:t>
            </w:r>
          </w:p>
        </w:tc>
        <w:tc>
          <w:tcPr>
            <w:tcW w:w="651" w:type="pct"/>
            <w:vAlign w:val="center"/>
          </w:tcPr>
          <w:p w14:paraId="664A30B7">
            <w:pPr>
              <w:pStyle w:val="16"/>
              <w:bidi w:val="0"/>
            </w:pPr>
            <w:r>
              <w:t>4</w:t>
            </w:r>
            <w:r>
              <w:rPr>
                <w:rFonts w:hint="eastAsia"/>
              </w:rPr>
              <w:t>09</w:t>
            </w:r>
          </w:p>
        </w:tc>
        <w:tc>
          <w:tcPr>
            <w:tcW w:w="602" w:type="pct"/>
            <w:vAlign w:val="center"/>
          </w:tcPr>
          <w:p w14:paraId="473BBE30">
            <w:pPr>
              <w:pStyle w:val="16"/>
              <w:bidi w:val="0"/>
            </w:pPr>
            <w:r>
              <w:t>5</w:t>
            </w:r>
            <w:r>
              <w:rPr>
                <w:rFonts w:hint="eastAsia"/>
              </w:rPr>
              <w:t>50</w:t>
            </w:r>
          </w:p>
        </w:tc>
        <w:tc>
          <w:tcPr>
            <w:tcW w:w="618" w:type="pct"/>
            <w:vAlign w:val="center"/>
          </w:tcPr>
          <w:p w14:paraId="59FC0BE1">
            <w:pPr>
              <w:pStyle w:val="16"/>
              <w:bidi w:val="0"/>
            </w:pPr>
            <w:r>
              <w:t>508</w:t>
            </w:r>
          </w:p>
        </w:tc>
      </w:tr>
      <w:tr w14:paraId="06269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58AAC07E">
            <w:pPr>
              <w:pStyle w:val="16"/>
              <w:bidi w:val="0"/>
            </w:pPr>
            <w:r>
              <w:t>2</w:t>
            </w:r>
          </w:p>
        </w:tc>
        <w:tc>
          <w:tcPr>
            <w:tcW w:w="925" w:type="pct"/>
            <w:vAlign w:val="center"/>
          </w:tcPr>
          <w:p w14:paraId="29A77B64">
            <w:pPr>
              <w:pStyle w:val="16"/>
              <w:bidi w:val="0"/>
            </w:pPr>
            <w:r>
              <w:t>620725S0700201</w:t>
            </w:r>
          </w:p>
        </w:tc>
        <w:tc>
          <w:tcPr>
            <w:tcW w:w="620" w:type="pct"/>
            <w:vAlign w:val="center"/>
          </w:tcPr>
          <w:p w14:paraId="19356819">
            <w:pPr>
              <w:pStyle w:val="16"/>
              <w:bidi w:val="0"/>
            </w:pPr>
            <w:r>
              <w:t>491</w:t>
            </w:r>
          </w:p>
        </w:tc>
        <w:tc>
          <w:tcPr>
            <w:tcW w:w="612" w:type="pct"/>
            <w:vAlign w:val="center"/>
          </w:tcPr>
          <w:p w14:paraId="30E74679">
            <w:pPr>
              <w:pStyle w:val="16"/>
              <w:bidi w:val="0"/>
            </w:pPr>
            <w:r>
              <w:t>532</w:t>
            </w:r>
          </w:p>
        </w:tc>
        <w:tc>
          <w:tcPr>
            <w:tcW w:w="617" w:type="pct"/>
            <w:vAlign w:val="center"/>
          </w:tcPr>
          <w:p w14:paraId="33875D0F">
            <w:pPr>
              <w:pStyle w:val="16"/>
              <w:bidi w:val="0"/>
            </w:pPr>
            <w:r>
              <w:t>512</w:t>
            </w:r>
          </w:p>
        </w:tc>
        <w:tc>
          <w:tcPr>
            <w:tcW w:w="651" w:type="pct"/>
            <w:vAlign w:val="center"/>
          </w:tcPr>
          <w:p w14:paraId="6B09DEC4">
            <w:pPr>
              <w:pStyle w:val="16"/>
              <w:bidi w:val="0"/>
            </w:pPr>
            <w:r>
              <w:t>488</w:t>
            </w:r>
          </w:p>
        </w:tc>
        <w:tc>
          <w:tcPr>
            <w:tcW w:w="602" w:type="pct"/>
            <w:vAlign w:val="center"/>
          </w:tcPr>
          <w:p w14:paraId="74B3E8A1">
            <w:pPr>
              <w:pStyle w:val="16"/>
              <w:bidi w:val="0"/>
            </w:pPr>
            <w:r>
              <w:t>537</w:t>
            </w:r>
          </w:p>
        </w:tc>
        <w:tc>
          <w:tcPr>
            <w:tcW w:w="618" w:type="pct"/>
            <w:vAlign w:val="center"/>
          </w:tcPr>
          <w:p w14:paraId="34F06A31">
            <w:pPr>
              <w:pStyle w:val="16"/>
              <w:bidi w:val="0"/>
            </w:pPr>
            <w:r>
              <w:t>513</w:t>
            </w:r>
          </w:p>
        </w:tc>
      </w:tr>
      <w:tr w14:paraId="2E0A5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12739289">
            <w:pPr>
              <w:pStyle w:val="16"/>
              <w:bidi w:val="0"/>
            </w:pPr>
            <w:r>
              <w:t>3</w:t>
            </w:r>
          </w:p>
        </w:tc>
        <w:tc>
          <w:tcPr>
            <w:tcW w:w="925" w:type="pct"/>
            <w:vAlign w:val="center"/>
          </w:tcPr>
          <w:p w14:paraId="76C93D00">
            <w:pPr>
              <w:pStyle w:val="16"/>
              <w:bidi w:val="0"/>
            </w:pPr>
            <w:r>
              <w:t>620725S0700301</w:t>
            </w:r>
          </w:p>
        </w:tc>
        <w:tc>
          <w:tcPr>
            <w:tcW w:w="620" w:type="pct"/>
            <w:vAlign w:val="center"/>
          </w:tcPr>
          <w:p w14:paraId="213621C9">
            <w:pPr>
              <w:pStyle w:val="16"/>
              <w:bidi w:val="0"/>
            </w:pPr>
            <w:r>
              <w:t>523</w:t>
            </w:r>
          </w:p>
        </w:tc>
        <w:tc>
          <w:tcPr>
            <w:tcW w:w="612" w:type="pct"/>
            <w:vAlign w:val="center"/>
          </w:tcPr>
          <w:p w14:paraId="34BAEE5E">
            <w:pPr>
              <w:pStyle w:val="16"/>
              <w:bidi w:val="0"/>
            </w:pPr>
            <w:r>
              <w:t>710</w:t>
            </w:r>
          </w:p>
        </w:tc>
        <w:tc>
          <w:tcPr>
            <w:tcW w:w="617" w:type="pct"/>
            <w:vAlign w:val="center"/>
          </w:tcPr>
          <w:p w14:paraId="02575788">
            <w:pPr>
              <w:pStyle w:val="16"/>
              <w:bidi w:val="0"/>
            </w:pPr>
            <w:r>
              <w:t>654</w:t>
            </w:r>
          </w:p>
        </w:tc>
        <w:tc>
          <w:tcPr>
            <w:tcW w:w="651" w:type="pct"/>
            <w:vAlign w:val="center"/>
          </w:tcPr>
          <w:p w14:paraId="6BC5A58A">
            <w:pPr>
              <w:pStyle w:val="16"/>
              <w:bidi w:val="0"/>
            </w:pPr>
            <w:r>
              <w:t>530</w:t>
            </w:r>
          </w:p>
        </w:tc>
        <w:tc>
          <w:tcPr>
            <w:tcW w:w="602" w:type="pct"/>
            <w:vAlign w:val="center"/>
          </w:tcPr>
          <w:p w14:paraId="186C94A0">
            <w:pPr>
              <w:pStyle w:val="16"/>
              <w:bidi w:val="0"/>
            </w:pPr>
            <w:r>
              <w:t>707</w:t>
            </w:r>
          </w:p>
        </w:tc>
        <w:tc>
          <w:tcPr>
            <w:tcW w:w="618" w:type="pct"/>
            <w:vAlign w:val="center"/>
          </w:tcPr>
          <w:p w14:paraId="188E817D">
            <w:pPr>
              <w:pStyle w:val="16"/>
              <w:bidi w:val="0"/>
            </w:pPr>
            <w:r>
              <w:t>654</w:t>
            </w:r>
          </w:p>
        </w:tc>
      </w:tr>
      <w:tr w14:paraId="1670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5DC0219B">
            <w:pPr>
              <w:pStyle w:val="16"/>
              <w:bidi w:val="0"/>
            </w:pPr>
            <w:r>
              <w:t>4</w:t>
            </w:r>
          </w:p>
        </w:tc>
        <w:tc>
          <w:tcPr>
            <w:tcW w:w="925" w:type="pct"/>
            <w:vAlign w:val="center"/>
          </w:tcPr>
          <w:p w14:paraId="2ED62E99">
            <w:pPr>
              <w:pStyle w:val="16"/>
              <w:bidi w:val="0"/>
            </w:pPr>
            <w:r>
              <w:t>620725S0700401</w:t>
            </w:r>
          </w:p>
        </w:tc>
        <w:tc>
          <w:tcPr>
            <w:tcW w:w="620" w:type="pct"/>
            <w:vAlign w:val="center"/>
          </w:tcPr>
          <w:p w14:paraId="69C65DA6">
            <w:pPr>
              <w:pStyle w:val="16"/>
              <w:bidi w:val="0"/>
            </w:pPr>
            <w:r>
              <w:t>494</w:t>
            </w:r>
          </w:p>
        </w:tc>
        <w:tc>
          <w:tcPr>
            <w:tcW w:w="612" w:type="pct"/>
            <w:vAlign w:val="center"/>
          </w:tcPr>
          <w:p w14:paraId="7A03A0BD">
            <w:pPr>
              <w:pStyle w:val="16"/>
              <w:bidi w:val="0"/>
            </w:pPr>
            <w:r>
              <w:t>620</w:t>
            </w:r>
          </w:p>
        </w:tc>
        <w:tc>
          <w:tcPr>
            <w:tcW w:w="617" w:type="pct"/>
            <w:vAlign w:val="center"/>
          </w:tcPr>
          <w:p w14:paraId="783A6107">
            <w:pPr>
              <w:pStyle w:val="16"/>
              <w:bidi w:val="0"/>
            </w:pPr>
            <w:r>
              <w:t>582</w:t>
            </w:r>
          </w:p>
        </w:tc>
        <w:tc>
          <w:tcPr>
            <w:tcW w:w="651" w:type="pct"/>
            <w:vAlign w:val="center"/>
          </w:tcPr>
          <w:p w14:paraId="72A938CF">
            <w:pPr>
              <w:pStyle w:val="16"/>
              <w:bidi w:val="0"/>
            </w:pPr>
            <w:r>
              <w:t>486</w:t>
            </w:r>
          </w:p>
        </w:tc>
        <w:tc>
          <w:tcPr>
            <w:tcW w:w="602" w:type="pct"/>
            <w:vAlign w:val="center"/>
          </w:tcPr>
          <w:p w14:paraId="60F5535C">
            <w:pPr>
              <w:pStyle w:val="16"/>
              <w:bidi w:val="0"/>
            </w:pPr>
            <w:r>
              <w:t>626</w:t>
            </w:r>
          </w:p>
        </w:tc>
        <w:tc>
          <w:tcPr>
            <w:tcW w:w="618" w:type="pct"/>
            <w:vAlign w:val="center"/>
          </w:tcPr>
          <w:p w14:paraId="3E8BDB7F">
            <w:pPr>
              <w:pStyle w:val="16"/>
              <w:bidi w:val="0"/>
            </w:pPr>
            <w:r>
              <w:t>584</w:t>
            </w:r>
          </w:p>
        </w:tc>
      </w:tr>
      <w:tr w14:paraId="6356A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7029F554">
            <w:pPr>
              <w:pStyle w:val="16"/>
              <w:bidi w:val="0"/>
            </w:pPr>
            <w:r>
              <w:t>5</w:t>
            </w:r>
          </w:p>
        </w:tc>
        <w:tc>
          <w:tcPr>
            <w:tcW w:w="925" w:type="pct"/>
            <w:vAlign w:val="center"/>
          </w:tcPr>
          <w:p w14:paraId="14B5958C">
            <w:pPr>
              <w:pStyle w:val="16"/>
              <w:bidi w:val="0"/>
            </w:pPr>
            <w:r>
              <w:t>620725S0700501</w:t>
            </w:r>
          </w:p>
        </w:tc>
        <w:tc>
          <w:tcPr>
            <w:tcW w:w="620" w:type="pct"/>
            <w:vAlign w:val="center"/>
          </w:tcPr>
          <w:p w14:paraId="1536E36B">
            <w:pPr>
              <w:pStyle w:val="16"/>
              <w:bidi w:val="0"/>
            </w:pPr>
            <w:r>
              <w:t>527</w:t>
            </w:r>
          </w:p>
        </w:tc>
        <w:tc>
          <w:tcPr>
            <w:tcW w:w="612" w:type="pct"/>
            <w:vAlign w:val="center"/>
          </w:tcPr>
          <w:p w14:paraId="75BF4540">
            <w:pPr>
              <w:pStyle w:val="16"/>
              <w:bidi w:val="0"/>
            </w:pPr>
            <w:r>
              <w:t>723</w:t>
            </w:r>
          </w:p>
        </w:tc>
        <w:tc>
          <w:tcPr>
            <w:tcW w:w="617" w:type="pct"/>
            <w:vAlign w:val="center"/>
          </w:tcPr>
          <w:p w14:paraId="45D0B018">
            <w:pPr>
              <w:pStyle w:val="16"/>
              <w:bidi w:val="0"/>
            </w:pPr>
            <w:r>
              <w:t>664</w:t>
            </w:r>
          </w:p>
        </w:tc>
        <w:tc>
          <w:tcPr>
            <w:tcW w:w="651" w:type="pct"/>
            <w:vAlign w:val="center"/>
          </w:tcPr>
          <w:p w14:paraId="72006EB2">
            <w:pPr>
              <w:pStyle w:val="16"/>
              <w:bidi w:val="0"/>
            </w:pPr>
            <w:r>
              <w:t>507</w:t>
            </w:r>
          </w:p>
        </w:tc>
        <w:tc>
          <w:tcPr>
            <w:tcW w:w="602" w:type="pct"/>
            <w:vAlign w:val="center"/>
          </w:tcPr>
          <w:p w14:paraId="15A384AC">
            <w:pPr>
              <w:pStyle w:val="16"/>
              <w:bidi w:val="0"/>
            </w:pPr>
            <w:r>
              <w:t>701</w:t>
            </w:r>
          </w:p>
        </w:tc>
        <w:tc>
          <w:tcPr>
            <w:tcW w:w="618" w:type="pct"/>
            <w:vAlign w:val="center"/>
          </w:tcPr>
          <w:p w14:paraId="3D258470">
            <w:pPr>
              <w:pStyle w:val="16"/>
              <w:bidi w:val="0"/>
            </w:pPr>
            <w:r>
              <w:t>643</w:t>
            </w:r>
          </w:p>
        </w:tc>
      </w:tr>
      <w:tr w14:paraId="62F5E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0D74983A">
            <w:pPr>
              <w:pStyle w:val="16"/>
              <w:bidi w:val="0"/>
            </w:pPr>
            <w:r>
              <w:t>6</w:t>
            </w:r>
          </w:p>
        </w:tc>
        <w:tc>
          <w:tcPr>
            <w:tcW w:w="925" w:type="pct"/>
            <w:vAlign w:val="center"/>
          </w:tcPr>
          <w:p w14:paraId="4D008E3C">
            <w:pPr>
              <w:pStyle w:val="16"/>
              <w:bidi w:val="0"/>
            </w:pPr>
            <w:r>
              <w:t>620725S0700601</w:t>
            </w:r>
          </w:p>
        </w:tc>
        <w:tc>
          <w:tcPr>
            <w:tcW w:w="620" w:type="pct"/>
            <w:vAlign w:val="center"/>
          </w:tcPr>
          <w:p w14:paraId="295D713C">
            <w:pPr>
              <w:pStyle w:val="16"/>
              <w:bidi w:val="0"/>
            </w:pPr>
            <w:r>
              <w:t>502</w:t>
            </w:r>
          </w:p>
        </w:tc>
        <w:tc>
          <w:tcPr>
            <w:tcW w:w="612" w:type="pct"/>
            <w:vAlign w:val="center"/>
          </w:tcPr>
          <w:p w14:paraId="00CDD1AF">
            <w:pPr>
              <w:pStyle w:val="16"/>
              <w:bidi w:val="0"/>
            </w:pPr>
            <w:r>
              <w:t>611</w:t>
            </w:r>
          </w:p>
        </w:tc>
        <w:tc>
          <w:tcPr>
            <w:tcW w:w="617" w:type="pct"/>
            <w:vAlign w:val="center"/>
          </w:tcPr>
          <w:p w14:paraId="72F1D39A">
            <w:pPr>
              <w:pStyle w:val="16"/>
              <w:bidi w:val="0"/>
            </w:pPr>
            <w:r>
              <w:t>557</w:t>
            </w:r>
          </w:p>
        </w:tc>
        <w:tc>
          <w:tcPr>
            <w:tcW w:w="651" w:type="pct"/>
            <w:vAlign w:val="center"/>
          </w:tcPr>
          <w:p w14:paraId="424FC185">
            <w:pPr>
              <w:pStyle w:val="16"/>
              <w:bidi w:val="0"/>
            </w:pPr>
            <w:r>
              <w:t>493</w:t>
            </w:r>
          </w:p>
        </w:tc>
        <w:tc>
          <w:tcPr>
            <w:tcW w:w="602" w:type="pct"/>
            <w:vAlign w:val="center"/>
          </w:tcPr>
          <w:p w14:paraId="08BFD307">
            <w:pPr>
              <w:pStyle w:val="16"/>
              <w:bidi w:val="0"/>
            </w:pPr>
            <w:r>
              <w:t>617</w:t>
            </w:r>
          </w:p>
        </w:tc>
        <w:tc>
          <w:tcPr>
            <w:tcW w:w="618" w:type="pct"/>
            <w:vAlign w:val="center"/>
          </w:tcPr>
          <w:p w14:paraId="420F6080">
            <w:pPr>
              <w:pStyle w:val="16"/>
              <w:bidi w:val="0"/>
            </w:pPr>
            <w:r>
              <w:t>555</w:t>
            </w:r>
          </w:p>
        </w:tc>
      </w:tr>
      <w:tr w14:paraId="7F430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0EC82451">
            <w:pPr>
              <w:pStyle w:val="16"/>
              <w:bidi w:val="0"/>
            </w:pPr>
            <w:r>
              <w:t>7</w:t>
            </w:r>
          </w:p>
        </w:tc>
        <w:tc>
          <w:tcPr>
            <w:tcW w:w="925" w:type="pct"/>
            <w:vAlign w:val="center"/>
          </w:tcPr>
          <w:p w14:paraId="2F25E50F">
            <w:pPr>
              <w:pStyle w:val="16"/>
              <w:bidi w:val="0"/>
            </w:pPr>
            <w:r>
              <w:t>620725S0500701</w:t>
            </w:r>
          </w:p>
        </w:tc>
        <w:tc>
          <w:tcPr>
            <w:tcW w:w="620" w:type="pct"/>
            <w:vAlign w:val="center"/>
          </w:tcPr>
          <w:p w14:paraId="5BD13BAD">
            <w:pPr>
              <w:pStyle w:val="16"/>
              <w:bidi w:val="0"/>
            </w:pPr>
            <w:r>
              <w:t>486</w:t>
            </w:r>
          </w:p>
        </w:tc>
        <w:tc>
          <w:tcPr>
            <w:tcW w:w="612" w:type="pct"/>
            <w:vAlign w:val="center"/>
          </w:tcPr>
          <w:p w14:paraId="04EB43C7">
            <w:pPr>
              <w:pStyle w:val="16"/>
              <w:bidi w:val="0"/>
            </w:pPr>
            <w:r>
              <w:t>536</w:t>
            </w:r>
          </w:p>
        </w:tc>
        <w:tc>
          <w:tcPr>
            <w:tcW w:w="617" w:type="pct"/>
            <w:vAlign w:val="center"/>
          </w:tcPr>
          <w:p w14:paraId="5093DA4C">
            <w:pPr>
              <w:pStyle w:val="16"/>
              <w:bidi w:val="0"/>
            </w:pPr>
            <w:r>
              <w:t>511</w:t>
            </w:r>
          </w:p>
        </w:tc>
        <w:tc>
          <w:tcPr>
            <w:tcW w:w="651" w:type="pct"/>
            <w:vAlign w:val="center"/>
          </w:tcPr>
          <w:p w14:paraId="532A6781">
            <w:pPr>
              <w:pStyle w:val="16"/>
              <w:bidi w:val="0"/>
            </w:pPr>
            <w:r>
              <w:t>467</w:t>
            </w:r>
          </w:p>
        </w:tc>
        <w:tc>
          <w:tcPr>
            <w:tcW w:w="602" w:type="pct"/>
            <w:vAlign w:val="center"/>
          </w:tcPr>
          <w:p w14:paraId="1CD1AE29">
            <w:pPr>
              <w:pStyle w:val="16"/>
              <w:bidi w:val="0"/>
            </w:pPr>
            <w:r>
              <w:t>557</w:t>
            </w:r>
          </w:p>
        </w:tc>
        <w:tc>
          <w:tcPr>
            <w:tcW w:w="618" w:type="pct"/>
            <w:vAlign w:val="center"/>
          </w:tcPr>
          <w:p w14:paraId="33131CC2">
            <w:pPr>
              <w:pStyle w:val="16"/>
              <w:bidi w:val="0"/>
            </w:pPr>
            <w:r>
              <w:t>512</w:t>
            </w:r>
          </w:p>
        </w:tc>
      </w:tr>
      <w:tr w14:paraId="0912C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4A176379">
            <w:pPr>
              <w:pStyle w:val="16"/>
              <w:bidi w:val="0"/>
            </w:pPr>
            <w:r>
              <w:t>8</w:t>
            </w:r>
          </w:p>
        </w:tc>
        <w:tc>
          <w:tcPr>
            <w:tcW w:w="925" w:type="pct"/>
            <w:vAlign w:val="center"/>
          </w:tcPr>
          <w:p w14:paraId="7E4FE275">
            <w:pPr>
              <w:pStyle w:val="16"/>
              <w:bidi w:val="0"/>
            </w:pPr>
            <w:r>
              <w:t>620725S0700801</w:t>
            </w:r>
          </w:p>
        </w:tc>
        <w:tc>
          <w:tcPr>
            <w:tcW w:w="620" w:type="pct"/>
            <w:vAlign w:val="center"/>
          </w:tcPr>
          <w:p w14:paraId="59AFA9F9">
            <w:pPr>
              <w:pStyle w:val="16"/>
              <w:bidi w:val="0"/>
            </w:pPr>
            <w:r>
              <w:t>527</w:t>
            </w:r>
          </w:p>
        </w:tc>
        <w:tc>
          <w:tcPr>
            <w:tcW w:w="612" w:type="pct"/>
            <w:vAlign w:val="center"/>
          </w:tcPr>
          <w:p w14:paraId="43189EE2">
            <w:pPr>
              <w:pStyle w:val="16"/>
              <w:bidi w:val="0"/>
            </w:pPr>
            <w:r>
              <w:t>707</w:t>
            </w:r>
          </w:p>
        </w:tc>
        <w:tc>
          <w:tcPr>
            <w:tcW w:w="617" w:type="pct"/>
            <w:vAlign w:val="center"/>
          </w:tcPr>
          <w:p w14:paraId="22940D62">
            <w:pPr>
              <w:pStyle w:val="16"/>
              <w:bidi w:val="0"/>
            </w:pPr>
            <w:r>
              <w:t>653</w:t>
            </w:r>
          </w:p>
        </w:tc>
        <w:tc>
          <w:tcPr>
            <w:tcW w:w="651" w:type="pct"/>
            <w:vAlign w:val="center"/>
          </w:tcPr>
          <w:p w14:paraId="24D234CE">
            <w:pPr>
              <w:pStyle w:val="16"/>
              <w:bidi w:val="0"/>
            </w:pPr>
            <w:r>
              <w:t>525</w:t>
            </w:r>
          </w:p>
        </w:tc>
        <w:tc>
          <w:tcPr>
            <w:tcW w:w="602" w:type="pct"/>
            <w:vAlign w:val="center"/>
          </w:tcPr>
          <w:p w14:paraId="2F409243">
            <w:pPr>
              <w:pStyle w:val="16"/>
              <w:bidi w:val="0"/>
            </w:pPr>
            <w:r>
              <w:t>707</w:t>
            </w:r>
          </w:p>
        </w:tc>
        <w:tc>
          <w:tcPr>
            <w:tcW w:w="618" w:type="pct"/>
            <w:vAlign w:val="center"/>
          </w:tcPr>
          <w:p w14:paraId="5B37DC7F">
            <w:pPr>
              <w:pStyle w:val="16"/>
              <w:bidi w:val="0"/>
            </w:pPr>
            <w:r>
              <w:t>652</w:t>
            </w:r>
          </w:p>
        </w:tc>
      </w:tr>
      <w:tr w14:paraId="07A39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30FEE6CC">
            <w:pPr>
              <w:pStyle w:val="16"/>
              <w:bidi w:val="0"/>
            </w:pPr>
            <w:r>
              <w:t>9</w:t>
            </w:r>
          </w:p>
        </w:tc>
        <w:tc>
          <w:tcPr>
            <w:tcW w:w="925" w:type="pct"/>
            <w:vAlign w:val="center"/>
          </w:tcPr>
          <w:p w14:paraId="3DE8E2A5">
            <w:pPr>
              <w:pStyle w:val="16"/>
              <w:bidi w:val="0"/>
            </w:pPr>
            <w:r>
              <w:t>620725S0700901</w:t>
            </w:r>
          </w:p>
        </w:tc>
        <w:tc>
          <w:tcPr>
            <w:tcW w:w="620" w:type="pct"/>
            <w:vAlign w:val="center"/>
          </w:tcPr>
          <w:p w14:paraId="2A4BB92C">
            <w:pPr>
              <w:pStyle w:val="16"/>
              <w:bidi w:val="0"/>
            </w:pPr>
            <w:r>
              <w:t>467</w:t>
            </w:r>
          </w:p>
        </w:tc>
        <w:tc>
          <w:tcPr>
            <w:tcW w:w="612" w:type="pct"/>
            <w:vAlign w:val="center"/>
          </w:tcPr>
          <w:p w14:paraId="360B8FAC">
            <w:pPr>
              <w:pStyle w:val="16"/>
              <w:bidi w:val="0"/>
            </w:pPr>
            <w:r>
              <w:t>537</w:t>
            </w:r>
          </w:p>
        </w:tc>
        <w:tc>
          <w:tcPr>
            <w:tcW w:w="617" w:type="pct"/>
            <w:vAlign w:val="center"/>
          </w:tcPr>
          <w:p w14:paraId="74938648">
            <w:pPr>
              <w:pStyle w:val="16"/>
              <w:bidi w:val="0"/>
            </w:pPr>
            <w:r>
              <w:t>502</w:t>
            </w:r>
          </w:p>
        </w:tc>
        <w:tc>
          <w:tcPr>
            <w:tcW w:w="651" w:type="pct"/>
            <w:vAlign w:val="center"/>
          </w:tcPr>
          <w:p w14:paraId="5A937F53">
            <w:pPr>
              <w:pStyle w:val="16"/>
              <w:bidi w:val="0"/>
            </w:pPr>
            <w:r>
              <w:t>463</w:t>
            </w:r>
          </w:p>
        </w:tc>
        <w:tc>
          <w:tcPr>
            <w:tcW w:w="602" w:type="pct"/>
            <w:vAlign w:val="center"/>
          </w:tcPr>
          <w:p w14:paraId="67888710">
            <w:pPr>
              <w:pStyle w:val="16"/>
              <w:bidi w:val="0"/>
            </w:pPr>
            <w:r>
              <w:t>558</w:t>
            </w:r>
          </w:p>
        </w:tc>
        <w:tc>
          <w:tcPr>
            <w:tcW w:w="618" w:type="pct"/>
            <w:vAlign w:val="center"/>
          </w:tcPr>
          <w:p w14:paraId="7BB270F0">
            <w:pPr>
              <w:pStyle w:val="16"/>
              <w:bidi w:val="0"/>
            </w:pPr>
            <w:r>
              <w:t>511</w:t>
            </w:r>
          </w:p>
        </w:tc>
      </w:tr>
      <w:tr w14:paraId="30A2E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2A14D333">
            <w:pPr>
              <w:pStyle w:val="16"/>
              <w:bidi w:val="0"/>
            </w:pPr>
            <w:r>
              <w:t>10</w:t>
            </w:r>
          </w:p>
        </w:tc>
        <w:tc>
          <w:tcPr>
            <w:tcW w:w="925" w:type="pct"/>
            <w:vAlign w:val="center"/>
          </w:tcPr>
          <w:p w14:paraId="7BF72058">
            <w:pPr>
              <w:pStyle w:val="16"/>
              <w:bidi w:val="0"/>
            </w:pPr>
            <w:r>
              <w:t>620725S0101001</w:t>
            </w:r>
          </w:p>
        </w:tc>
        <w:tc>
          <w:tcPr>
            <w:tcW w:w="620" w:type="pct"/>
            <w:vAlign w:val="center"/>
          </w:tcPr>
          <w:p w14:paraId="52A0C17C">
            <w:pPr>
              <w:pStyle w:val="16"/>
              <w:bidi w:val="0"/>
            </w:pPr>
            <w:r>
              <w:t>47</w:t>
            </w:r>
            <w:r>
              <w:rPr>
                <w:rFonts w:hint="eastAsia"/>
              </w:rPr>
              <w:t>2</w:t>
            </w:r>
          </w:p>
        </w:tc>
        <w:tc>
          <w:tcPr>
            <w:tcW w:w="612" w:type="pct"/>
            <w:vAlign w:val="center"/>
          </w:tcPr>
          <w:p w14:paraId="7C2B9313">
            <w:pPr>
              <w:pStyle w:val="16"/>
              <w:bidi w:val="0"/>
            </w:pPr>
            <w:r>
              <w:t>54</w:t>
            </w:r>
            <w:r>
              <w:rPr>
                <w:rFonts w:hint="eastAsia"/>
              </w:rPr>
              <w:t>9</w:t>
            </w:r>
          </w:p>
        </w:tc>
        <w:tc>
          <w:tcPr>
            <w:tcW w:w="617" w:type="pct"/>
            <w:vAlign w:val="center"/>
          </w:tcPr>
          <w:p w14:paraId="2EB648B9">
            <w:pPr>
              <w:pStyle w:val="16"/>
              <w:bidi w:val="0"/>
            </w:pPr>
            <w:r>
              <w:t>511</w:t>
            </w:r>
          </w:p>
        </w:tc>
        <w:tc>
          <w:tcPr>
            <w:tcW w:w="651" w:type="pct"/>
            <w:vAlign w:val="center"/>
          </w:tcPr>
          <w:p w14:paraId="2210AEC3">
            <w:pPr>
              <w:pStyle w:val="16"/>
              <w:bidi w:val="0"/>
            </w:pPr>
            <w:r>
              <w:t>48</w:t>
            </w:r>
            <w:r>
              <w:rPr>
                <w:rFonts w:hint="eastAsia"/>
              </w:rPr>
              <w:t>5</w:t>
            </w:r>
          </w:p>
        </w:tc>
        <w:tc>
          <w:tcPr>
            <w:tcW w:w="602" w:type="pct"/>
            <w:vAlign w:val="center"/>
          </w:tcPr>
          <w:p w14:paraId="750D223D">
            <w:pPr>
              <w:pStyle w:val="16"/>
              <w:bidi w:val="0"/>
            </w:pPr>
            <w:r>
              <w:t>54</w:t>
            </w:r>
            <w:r>
              <w:rPr>
                <w:rFonts w:hint="eastAsia"/>
              </w:rPr>
              <w:t>0</w:t>
            </w:r>
          </w:p>
        </w:tc>
        <w:tc>
          <w:tcPr>
            <w:tcW w:w="618" w:type="pct"/>
            <w:vAlign w:val="center"/>
          </w:tcPr>
          <w:p w14:paraId="13E76F3B">
            <w:pPr>
              <w:pStyle w:val="16"/>
              <w:bidi w:val="0"/>
            </w:pPr>
            <w:r>
              <w:t>513</w:t>
            </w:r>
          </w:p>
        </w:tc>
      </w:tr>
      <w:tr w14:paraId="4533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73B7BED9">
            <w:pPr>
              <w:pStyle w:val="16"/>
              <w:bidi w:val="0"/>
            </w:pPr>
            <w:r>
              <w:t>11</w:t>
            </w:r>
          </w:p>
        </w:tc>
        <w:tc>
          <w:tcPr>
            <w:tcW w:w="925" w:type="pct"/>
            <w:vAlign w:val="center"/>
          </w:tcPr>
          <w:p w14:paraId="6B217C59">
            <w:pPr>
              <w:pStyle w:val="16"/>
              <w:bidi w:val="0"/>
            </w:pPr>
            <w:r>
              <w:t>620725S0701101</w:t>
            </w:r>
          </w:p>
        </w:tc>
        <w:tc>
          <w:tcPr>
            <w:tcW w:w="620" w:type="pct"/>
            <w:vAlign w:val="center"/>
          </w:tcPr>
          <w:p w14:paraId="7EAC435C">
            <w:pPr>
              <w:pStyle w:val="16"/>
              <w:bidi w:val="0"/>
            </w:pPr>
            <w:r>
              <w:t>471</w:t>
            </w:r>
          </w:p>
        </w:tc>
        <w:tc>
          <w:tcPr>
            <w:tcW w:w="612" w:type="pct"/>
            <w:vAlign w:val="center"/>
          </w:tcPr>
          <w:p w14:paraId="31A12951">
            <w:pPr>
              <w:pStyle w:val="16"/>
              <w:bidi w:val="0"/>
            </w:pPr>
            <w:r>
              <w:t>546</w:t>
            </w:r>
          </w:p>
        </w:tc>
        <w:tc>
          <w:tcPr>
            <w:tcW w:w="617" w:type="pct"/>
            <w:vAlign w:val="center"/>
          </w:tcPr>
          <w:p w14:paraId="0EBADCE0">
            <w:pPr>
              <w:pStyle w:val="16"/>
              <w:bidi w:val="0"/>
            </w:pPr>
            <w:r>
              <w:t>509</w:t>
            </w:r>
          </w:p>
        </w:tc>
        <w:tc>
          <w:tcPr>
            <w:tcW w:w="651" w:type="pct"/>
            <w:vAlign w:val="center"/>
          </w:tcPr>
          <w:p w14:paraId="31B825B0">
            <w:pPr>
              <w:pStyle w:val="16"/>
              <w:bidi w:val="0"/>
            </w:pPr>
            <w:r>
              <w:t>493</w:t>
            </w:r>
          </w:p>
        </w:tc>
        <w:tc>
          <w:tcPr>
            <w:tcW w:w="602" w:type="pct"/>
            <w:vAlign w:val="center"/>
          </w:tcPr>
          <w:p w14:paraId="008AA024">
            <w:pPr>
              <w:pStyle w:val="16"/>
              <w:bidi w:val="0"/>
            </w:pPr>
            <w:r>
              <w:t>523</w:t>
            </w:r>
          </w:p>
        </w:tc>
        <w:tc>
          <w:tcPr>
            <w:tcW w:w="618" w:type="pct"/>
            <w:vAlign w:val="center"/>
          </w:tcPr>
          <w:p w14:paraId="612E3854">
            <w:pPr>
              <w:pStyle w:val="16"/>
              <w:bidi w:val="0"/>
            </w:pPr>
            <w:r>
              <w:t>508</w:t>
            </w:r>
          </w:p>
        </w:tc>
      </w:tr>
      <w:tr w14:paraId="3EAC1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FFE9828">
            <w:pPr>
              <w:pStyle w:val="16"/>
              <w:bidi w:val="0"/>
            </w:pPr>
            <w:r>
              <w:t>12</w:t>
            </w:r>
          </w:p>
        </w:tc>
        <w:tc>
          <w:tcPr>
            <w:tcW w:w="925" w:type="pct"/>
            <w:vAlign w:val="center"/>
          </w:tcPr>
          <w:p w14:paraId="152021FB">
            <w:pPr>
              <w:pStyle w:val="16"/>
              <w:bidi w:val="0"/>
            </w:pPr>
            <w:r>
              <w:t>620725S0701201</w:t>
            </w:r>
          </w:p>
        </w:tc>
        <w:tc>
          <w:tcPr>
            <w:tcW w:w="620" w:type="pct"/>
            <w:vAlign w:val="center"/>
          </w:tcPr>
          <w:p w14:paraId="0CC45FF2">
            <w:pPr>
              <w:pStyle w:val="16"/>
              <w:bidi w:val="0"/>
            </w:pPr>
            <w:r>
              <w:t>386</w:t>
            </w:r>
          </w:p>
        </w:tc>
        <w:tc>
          <w:tcPr>
            <w:tcW w:w="612" w:type="pct"/>
            <w:vAlign w:val="center"/>
          </w:tcPr>
          <w:p w14:paraId="64A17E82">
            <w:pPr>
              <w:pStyle w:val="16"/>
              <w:bidi w:val="0"/>
            </w:pPr>
            <w:r>
              <w:t>427</w:t>
            </w:r>
          </w:p>
        </w:tc>
        <w:tc>
          <w:tcPr>
            <w:tcW w:w="617" w:type="pct"/>
            <w:vAlign w:val="center"/>
          </w:tcPr>
          <w:p w14:paraId="227F38E4">
            <w:pPr>
              <w:pStyle w:val="16"/>
              <w:bidi w:val="0"/>
            </w:pPr>
            <w:r>
              <w:t>407</w:t>
            </w:r>
          </w:p>
        </w:tc>
        <w:tc>
          <w:tcPr>
            <w:tcW w:w="651" w:type="pct"/>
            <w:vAlign w:val="center"/>
          </w:tcPr>
          <w:p w14:paraId="05B63961">
            <w:pPr>
              <w:pStyle w:val="16"/>
              <w:bidi w:val="0"/>
            </w:pPr>
            <w:r>
              <w:t>406</w:t>
            </w:r>
          </w:p>
        </w:tc>
        <w:tc>
          <w:tcPr>
            <w:tcW w:w="602" w:type="pct"/>
            <w:vAlign w:val="center"/>
          </w:tcPr>
          <w:p w14:paraId="3AC3FAB5">
            <w:pPr>
              <w:pStyle w:val="16"/>
              <w:bidi w:val="0"/>
            </w:pPr>
            <w:r>
              <w:t>410</w:t>
            </w:r>
          </w:p>
        </w:tc>
        <w:tc>
          <w:tcPr>
            <w:tcW w:w="618" w:type="pct"/>
            <w:vAlign w:val="center"/>
          </w:tcPr>
          <w:p w14:paraId="0B75BBA3">
            <w:pPr>
              <w:pStyle w:val="16"/>
              <w:bidi w:val="0"/>
            </w:pPr>
            <w:r>
              <w:t>408</w:t>
            </w:r>
          </w:p>
        </w:tc>
      </w:tr>
      <w:tr w14:paraId="3B02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A728481">
            <w:pPr>
              <w:pStyle w:val="16"/>
              <w:bidi w:val="0"/>
            </w:pPr>
            <w:r>
              <w:t>13</w:t>
            </w:r>
          </w:p>
        </w:tc>
        <w:tc>
          <w:tcPr>
            <w:tcW w:w="925" w:type="pct"/>
            <w:vAlign w:val="center"/>
          </w:tcPr>
          <w:p w14:paraId="46523A61">
            <w:pPr>
              <w:pStyle w:val="16"/>
              <w:bidi w:val="0"/>
            </w:pPr>
            <w:r>
              <w:t>620725S0401301</w:t>
            </w:r>
          </w:p>
        </w:tc>
        <w:tc>
          <w:tcPr>
            <w:tcW w:w="620" w:type="pct"/>
            <w:vAlign w:val="center"/>
          </w:tcPr>
          <w:p w14:paraId="5B967C32">
            <w:pPr>
              <w:pStyle w:val="16"/>
              <w:bidi w:val="0"/>
            </w:pPr>
            <w:r>
              <w:t>399</w:t>
            </w:r>
          </w:p>
        </w:tc>
        <w:tc>
          <w:tcPr>
            <w:tcW w:w="612" w:type="pct"/>
            <w:vAlign w:val="center"/>
          </w:tcPr>
          <w:p w14:paraId="372765A7">
            <w:pPr>
              <w:pStyle w:val="16"/>
              <w:bidi w:val="0"/>
            </w:pPr>
            <w:r>
              <w:t>423</w:t>
            </w:r>
          </w:p>
        </w:tc>
        <w:tc>
          <w:tcPr>
            <w:tcW w:w="617" w:type="pct"/>
            <w:vAlign w:val="center"/>
          </w:tcPr>
          <w:p w14:paraId="7D738930">
            <w:pPr>
              <w:pStyle w:val="16"/>
              <w:bidi w:val="0"/>
            </w:pPr>
            <w:r>
              <w:t>411</w:t>
            </w:r>
          </w:p>
        </w:tc>
        <w:tc>
          <w:tcPr>
            <w:tcW w:w="651" w:type="pct"/>
            <w:vAlign w:val="center"/>
          </w:tcPr>
          <w:p w14:paraId="5462E841">
            <w:pPr>
              <w:pStyle w:val="16"/>
              <w:bidi w:val="0"/>
            </w:pPr>
            <w:r>
              <w:t>394</w:t>
            </w:r>
          </w:p>
        </w:tc>
        <w:tc>
          <w:tcPr>
            <w:tcW w:w="602" w:type="pct"/>
            <w:vAlign w:val="center"/>
          </w:tcPr>
          <w:p w14:paraId="7174DC27">
            <w:pPr>
              <w:pStyle w:val="16"/>
              <w:bidi w:val="0"/>
            </w:pPr>
            <w:r>
              <w:t>435</w:t>
            </w:r>
          </w:p>
        </w:tc>
        <w:tc>
          <w:tcPr>
            <w:tcW w:w="618" w:type="pct"/>
            <w:vAlign w:val="center"/>
          </w:tcPr>
          <w:p w14:paraId="2B2EBC81">
            <w:pPr>
              <w:pStyle w:val="16"/>
              <w:bidi w:val="0"/>
            </w:pPr>
            <w:r>
              <w:t>415</w:t>
            </w:r>
          </w:p>
        </w:tc>
      </w:tr>
      <w:tr w14:paraId="2C481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78C2FAF">
            <w:pPr>
              <w:pStyle w:val="16"/>
              <w:bidi w:val="0"/>
            </w:pPr>
            <w:r>
              <w:t>14</w:t>
            </w:r>
          </w:p>
        </w:tc>
        <w:tc>
          <w:tcPr>
            <w:tcW w:w="925" w:type="pct"/>
            <w:vAlign w:val="center"/>
          </w:tcPr>
          <w:p w14:paraId="080E37F3">
            <w:pPr>
              <w:pStyle w:val="16"/>
              <w:bidi w:val="0"/>
            </w:pPr>
            <w:r>
              <w:t>620725S0701401</w:t>
            </w:r>
          </w:p>
        </w:tc>
        <w:tc>
          <w:tcPr>
            <w:tcW w:w="620" w:type="pct"/>
            <w:vAlign w:val="center"/>
          </w:tcPr>
          <w:p w14:paraId="248523EB">
            <w:pPr>
              <w:pStyle w:val="16"/>
              <w:bidi w:val="0"/>
            </w:pPr>
            <w:r>
              <w:t>471</w:t>
            </w:r>
          </w:p>
        </w:tc>
        <w:tc>
          <w:tcPr>
            <w:tcW w:w="612" w:type="pct"/>
            <w:vAlign w:val="center"/>
          </w:tcPr>
          <w:p w14:paraId="22BFC285">
            <w:pPr>
              <w:pStyle w:val="16"/>
              <w:bidi w:val="0"/>
            </w:pPr>
            <w:r>
              <w:t>535</w:t>
            </w:r>
          </w:p>
        </w:tc>
        <w:tc>
          <w:tcPr>
            <w:tcW w:w="617" w:type="pct"/>
            <w:vAlign w:val="center"/>
          </w:tcPr>
          <w:p w14:paraId="31961B1E">
            <w:pPr>
              <w:pStyle w:val="16"/>
              <w:bidi w:val="0"/>
            </w:pPr>
            <w:r>
              <w:t>503</w:t>
            </w:r>
          </w:p>
        </w:tc>
        <w:tc>
          <w:tcPr>
            <w:tcW w:w="651" w:type="pct"/>
            <w:vAlign w:val="center"/>
          </w:tcPr>
          <w:p w14:paraId="669B2D94">
            <w:pPr>
              <w:pStyle w:val="16"/>
              <w:bidi w:val="0"/>
            </w:pPr>
            <w:r>
              <w:t>482</w:t>
            </w:r>
          </w:p>
        </w:tc>
        <w:tc>
          <w:tcPr>
            <w:tcW w:w="602" w:type="pct"/>
            <w:vAlign w:val="center"/>
          </w:tcPr>
          <w:p w14:paraId="6A30853E">
            <w:pPr>
              <w:pStyle w:val="16"/>
              <w:bidi w:val="0"/>
            </w:pPr>
            <w:r>
              <w:t>492</w:t>
            </w:r>
          </w:p>
        </w:tc>
        <w:tc>
          <w:tcPr>
            <w:tcW w:w="618" w:type="pct"/>
            <w:vAlign w:val="center"/>
          </w:tcPr>
          <w:p w14:paraId="62748CBD">
            <w:pPr>
              <w:pStyle w:val="16"/>
              <w:bidi w:val="0"/>
            </w:pPr>
            <w:r>
              <w:t>487</w:t>
            </w:r>
          </w:p>
        </w:tc>
      </w:tr>
      <w:tr w14:paraId="1D68A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51E69C7">
            <w:pPr>
              <w:pStyle w:val="16"/>
              <w:bidi w:val="0"/>
            </w:pPr>
            <w:r>
              <w:t>15</w:t>
            </w:r>
          </w:p>
        </w:tc>
        <w:tc>
          <w:tcPr>
            <w:tcW w:w="925" w:type="pct"/>
            <w:vAlign w:val="center"/>
          </w:tcPr>
          <w:p w14:paraId="5ACCEDAE">
            <w:pPr>
              <w:pStyle w:val="16"/>
              <w:bidi w:val="0"/>
            </w:pPr>
            <w:r>
              <w:t>620725S0701501</w:t>
            </w:r>
          </w:p>
        </w:tc>
        <w:tc>
          <w:tcPr>
            <w:tcW w:w="620" w:type="pct"/>
            <w:vAlign w:val="center"/>
          </w:tcPr>
          <w:p w14:paraId="02C705C1">
            <w:pPr>
              <w:pStyle w:val="16"/>
              <w:bidi w:val="0"/>
            </w:pPr>
            <w:r>
              <w:t>386</w:t>
            </w:r>
          </w:p>
        </w:tc>
        <w:tc>
          <w:tcPr>
            <w:tcW w:w="612" w:type="pct"/>
            <w:vAlign w:val="center"/>
          </w:tcPr>
          <w:p w14:paraId="283472EA">
            <w:pPr>
              <w:pStyle w:val="16"/>
              <w:bidi w:val="0"/>
            </w:pPr>
            <w:r>
              <w:t>434</w:t>
            </w:r>
          </w:p>
        </w:tc>
        <w:tc>
          <w:tcPr>
            <w:tcW w:w="617" w:type="pct"/>
            <w:vAlign w:val="center"/>
          </w:tcPr>
          <w:p w14:paraId="7F293E84">
            <w:pPr>
              <w:pStyle w:val="16"/>
              <w:bidi w:val="0"/>
            </w:pPr>
            <w:r>
              <w:t>410</w:t>
            </w:r>
          </w:p>
        </w:tc>
        <w:tc>
          <w:tcPr>
            <w:tcW w:w="651" w:type="pct"/>
            <w:vAlign w:val="center"/>
          </w:tcPr>
          <w:p w14:paraId="6C50580B">
            <w:pPr>
              <w:pStyle w:val="16"/>
              <w:bidi w:val="0"/>
            </w:pPr>
            <w:r>
              <w:t>385</w:t>
            </w:r>
          </w:p>
        </w:tc>
        <w:tc>
          <w:tcPr>
            <w:tcW w:w="602" w:type="pct"/>
            <w:vAlign w:val="center"/>
          </w:tcPr>
          <w:p w14:paraId="614E9535">
            <w:pPr>
              <w:pStyle w:val="16"/>
              <w:bidi w:val="0"/>
            </w:pPr>
            <w:r>
              <w:t>437</w:t>
            </w:r>
          </w:p>
        </w:tc>
        <w:tc>
          <w:tcPr>
            <w:tcW w:w="618" w:type="pct"/>
            <w:vAlign w:val="center"/>
          </w:tcPr>
          <w:p w14:paraId="1EBEEBCC">
            <w:pPr>
              <w:pStyle w:val="16"/>
              <w:bidi w:val="0"/>
            </w:pPr>
            <w:r>
              <w:t>411</w:t>
            </w:r>
          </w:p>
        </w:tc>
      </w:tr>
      <w:tr w14:paraId="6FCBE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52D7FC27">
            <w:pPr>
              <w:pStyle w:val="16"/>
              <w:bidi w:val="0"/>
            </w:pPr>
            <w:r>
              <w:t>16</w:t>
            </w:r>
          </w:p>
        </w:tc>
        <w:tc>
          <w:tcPr>
            <w:tcW w:w="925" w:type="pct"/>
            <w:vAlign w:val="center"/>
          </w:tcPr>
          <w:p w14:paraId="42F15742">
            <w:pPr>
              <w:pStyle w:val="16"/>
              <w:bidi w:val="0"/>
            </w:pPr>
            <w:r>
              <w:t>620725S0401601</w:t>
            </w:r>
          </w:p>
        </w:tc>
        <w:tc>
          <w:tcPr>
            <w:tcW w:w="620" w:type="pct"/>
            <w:vAlign w:val="center"/>
          </w:tcPr>
          <w:p w14:paraId="3FAD58D1">
            <w:pPr>
              <w:pStyle w:val="16"/>
              <w:bidi w:val="0"/>
            </w:pPr>
            <w:r>
              <w:t>468</w:t>
            </w:r>
          </w:p>
        </w:tc>
        <w:tc>
          <w:tcPr>
            <w:tcW w:w="612" w:type="pct"/>
            <w:vAlign w:val="center"/>
          </w:tcPr>
          <w:p w14:paraId="78351B98">
            <w:pPr>
              <w:pStyle w:val="16"/>
              <w:bidi w:val="0"/>
            </w:pPr>
            <w:r>
              <w:t>543</w:t>
            </w:r>
          </w:p>
        </w:tc>
        <w:tc>
          <w:tcPr>
            <w:tcW w:w="617" w:type="pct"/>
            <w:vAlign w:val="center"/>
          </w:tcPr>
          <w:p w14:paraId="287095F9">
            <w:pPr>
              <w:pStyle w:val="16"/>
              <w:bidi w:val="0"/>
            </w:pPr>
            <w:r>
              <w:t>506</w:t>
            </w:r>
          </w:p>
        </w:tc>
        <w:tc>
          <w:tcPr>
            <w:tcW w:w="651" w:type="pct"/>
            <w:vAlign w:val="center"/>
          </w:tcPr>
          <w:p w14:paraId="02363FC3">
            <w:pPr>
              <w:pStyle w:val="16"/>
              <w:bidi w:val="0"/>
            </w:pPr>
            <w:r>
              <w:t>476</w:t>
            </w:r>
          </w:p>
        </w:tc>
        <w:tc>
          <w:tcPr>
            <w:tcW w:w="602" w:type="pct"/>
            <w:vAlign w:val="center"/>
          </w:tcPr>
          <w:p w14:paraId="7638C832">
            <w:pPr>
              <w:pStyle w:val="16"/>
              <w:bidi w:val="0"/>
            </w:pPr>
            <w:r>
              <w:t>527</w:t>
            </w:r>
          </w:p>
        </w:tc>
        <w:tc>
          <w:tcPr>
            <w:tcW w:w="618" w:type="pct"/>
            <w:vAlign w:val="center"/>
          </w:tcPr>
          <w:p w14:paraId="7B651462">
            <w:pPr>
              <w:pStyle w:val="16"/>
              <w:bidi w:val="0"/>
            </w:pPr>
            <w:r>
              <w:t>502</w:t>
            </w:r>
          </w:p>
        </w:tc>
      </w:tr>
      <w:tr w14:paraId="5DB59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7D24454A">
            <w:pPr>
              <w:pStyle w:val="16"/>
              <w:bidi w:val="0"/>
            </w:pPr>
            <w:r>
              <w:t>17</w:t>
            </w:r>
          </w:p>
        </w:tc>
        <w:tc>
          <w:tcPr>
            <w:tcW w:w="925" w:type="pct"/>
            <w:vAlign w:val="center"/>
          </w:tcPr>
          <w:p w14:paraId="73831726">
            <w:pPr>
              <w:pStyle w:val="16"/>
              <w:bidi w:val="0"/>
            </w:pPr>
            <w:r>
              <w:t>620725S0401701</w:t>
            </w:r>
          </w:p>
        </w:tc>
        <w:tc>
          <w:tcPr>
            <w:tcW w:w="620" w:type="pct"/>
            <w:vAlign w:val="center"/>
          </w:tcPr>
          <w:p w14:paraId="071C02F8">
            <w:pPr>
              <w:pStyle w:val="16"/>
              <w:bidi w:val="0"/>
            </w:pPr>
            <w:r>
              <w:t>473</w:t>
            </w:r>
          </w:p>
        </w:tc>
        <w:tc>
          <w:tcPr>
            <w:tcW w:w="612" w:type="pct"/>
            <w:vAlign w:val="center"/>
          </w:tcPr>
          <w:p w14:paraId="58AAA8CD">
            <w:pPr>
              <w:pStyle w:val="16"/>
              <w:bidi w:val="0"/>
            </w:pPr>
            <w:r>
              <w:t>523</w:t>
            </w:r>
          </w:p>
        </w:tc>
        <w:tc>
          <w:tcPr>
            <w:tcW w:w="617" w:type="pct"/>
            <w:vAlign w:val="center"/>
          </w:tcPr>
          <w:p w14:paraId="261AAFF8">
            <w:pPr>
              <w:pStyle w:val="16"/>
              <w:bidi w:val="0"/>
            </w:pPr>
            <w:r>
              <w:t>498</w:t>
            </w:r>
          </w:p>
        </w:tc>
        <w:tc>
          <w:tcPr>
            <w:tcW w:w="651" w:type="pct"/>
            <w:vAlign w:val="center"/>
          </w:tcPr>
          <w:p w14:paraId="68DD7B5B">
            <w:pPr>
              <w:pStyle w:val="16"/>
              <w:bidi w:val="0"/>
            </w:pPr>
            <w:r>
              <w:t>469</w:t>
            </w:r>
          </w:p>
        </w:tc>
        <w:tc>
          <w:tcPr>
            <w:tcW w:w="602" w:type="pct"/>
            <w:vAlign w:val="center"/>
          </w:tcPr>
          <w:p w14:paraId="13D25017">
            <w:pPr>
              <w:pStyle w:val="16"/>
              <w:bidi w:val="0"/>
            </w:pPr>
            <w:r>
              <w:t>525</w:t>
            </w:r>
          </w:p>
        </w:tc>
        <w:tc>
          <w:tcPr>
            <w:tcW w:w="618" w:type="pct"/>
            <w:vAlign w:val="center"/>
          </w:tcPr>
          <w:p w14:paraId="065749C4">
            <w:pPr>
              <w:pStyle w:val="16"/>
              <w:bidi w:val="0"/>
            </w:pPr>
            <w:r>
              <w:t>497</w:t>
            </w:r>
          </w:p>
        </w:tc>
      </w:tr>
      <w:tr w14:paraId="33540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1B211908">
            <w:pPr>
              <w:pStyle w:val="16"/>
              <w:bidi w:val="0"/>
            </w:pPr>
            <w:r>
              <w:t>18</w:t>
            </w:r>
          </w:p>
        </w:tc>
        <w:tc>
          <w:tcPr>
            <w:tcW w:w="925" w:type="pct"/>
            <w:vAlign w:val="center"/>
          </w:tcPr>
          <w:p w14:paraId="5FCA06B2">
            <w:pPr>
              <w:pStyle w:val="16"/>
              <w:bidi w:val="0"/>
            </w:pPr>
            <w:r>
              <w:t>620725S0301801</w:t>
            </w:r>
          </w:p>
        </w:tc>
        <w:tc>
          <w:tcPr>
            <w:tcW w:w="620" w:type="pct"/>
            <w:vAlign w:val="center"/>
          </w:tcPr>
          <w:p w14:paraId="646FBCBE">
            <w:pPr>
              <w:pStyle w:val="16"/>
              <w:bidi w:val="0"/>
            </w:pPr>
            <w:r>
              <w:t>444</w:t>
            </w:r>
          </w:p>
        </w:tc>
        <w:tc>
          <w:tcPr>
            <w:tcW w:w="612" w:type="pct"/>
            <w:vAlign w:val="center"/>
          </w:tcPr>
          <w:p w14:paraId="2DA8BC50">
            <w:pPr>
              <w:pStyle w:val="16"/>
              <w:bidi w:val="0"/>
            </w:pPr>
            <w:r>
              <w:t>495</w:t>
            </w:r>
          </w:p>
        </w:tc>
        <w:tc>
          <w:tcPr>
            <w:tcW w:w="617" w:type="pct"/>
            <w:vAlign w:val="center"/>
          </w:tcPr>
          <w:p w14:paraId="3D4D0322">
            <w:pPr>
              <w:pStyle w:val="16"/>
              <w:bidi w:val="0"/>
            </w:pPr>
            <w:r>
              <w:t>470</w:t>
            </w:r>
          </w:p>
        </w:tc>
        <w:tc>
          <w:tcPr>
            <w:tcW w:w="651" w:type="pct"/>
            <w:vAlign w:val="center"/>
          </w:tcPr>
          <w:p w14:paraId="4E7E006C">
            <w:pPr>
              <w:pStyle w:val="16"/>
              <w:bidi w:val="0"/>
            </w:pPr>
            <w:r>
              <w:t>461</w:t>
            </w:r>
          </w:p>
        </w:tc>
        <w:tc>
          <w:tcPr>
            <w:tcW w:w="602" w:type="pct"/>
            <w:vAlign w:val="center"/>
          </w:tcPr>
          <w:p w14:paraId="52E31D9A">
            <w:pPr>
              <w:pStyle w:val="16"/>
              <w:bidi w:val="0"/>
            </w:pPr>
            <w:r>
              <w:t>469</w:t>
            </w:r>
          </w:p>
        </w:tc>
        <w:tc>
          <w:tcPr>
            <w:tcW w:w="618" w:type="pct"/>
            <w:vAlign w:val="center"/>
          </w:tcPr>
          <w:p w14:paraId="6DF38C23">
            <w:pPr>
              <w:pStyle w:val="16"/>
              <w:bidi w:val="0"/>
            </w:pPr>
            <w:r>
              <w:t>465</w:t>
            </w:r>
          </w:p>
        </w:tc>
      </w:tr>
      <w:tr w14:paraId="0221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3A0A189B">
            <w:pPr>
              <w:pStyle w:val="16"/>
              <w:bidi w:val="0"/>
            </w:pPr>
            <w:r>
              <w:t>19</w:t>
            </w:r>
          </w:p>
        </w:tc>
        <w:tc>
          <w:tcPr>
            <w:tcW w:w="925" w:type="pct"/>
            <w:vAlign w:val="center"/>
          </w:tcPr>
          <w:p w14:paraId="305EBF30">
            <w:pPr>
              <w:pStyle w:val="16"/>
              <w:bidi w:val="0"/>
            </w:pPr>
            <w:r>
              <w:t>620725S0701901</w:t>
            </w:r>
          </w:p>
        </w:tc>
        <w:tc>
          <w:tcPr>
            <w:tcW w:w="620" w:type="pct"/>
            <w:vAlign w:val="center"/>
          </w:tcPr>
          <w:p w14:paraId="3DD955DA">
            <w:pPr>
              <w:pStyle w:val="16"/>
              <w:bidi w:val="0"/>
            </w:pPr>
            <w:r>
              <w:t>495</w:t>
            </w:r>
          </w:p>
        </w:tc>
        <w:tc>
          <w:tcPr>
            <w:tcW w:w="612" w:type="pct"/>
            <w:vAlign w:val="center"/>
          </w:tcPr>
          <w:p w14:paraId="55BF55A0">
            <w:pPr>
              <w:pStyle w:val="16"/>
              <w:bidi w:val="0"/>
            </w:pPr>
            <w:r>
              <w:t>519</w:t>
            </w:r>
          </w:p>
        </w:tc>
        <w:tc>
          <w:tcPr>
            <w:tcW w:w="617" w:type="pct"/>
            <w:vAlign w:val="center"/>
          </w:tcPr>
          <w:p w14:paraId="2844B544">
            <w:pPr>
              <w:pStyle w:val="16"/>
              <w:bidi w:val="0"/>
            </w:pPr>
            <w:r>
              <w:t>507</w:t>
            </w:r>
          </w:p>
        </w:tc>
        <w:tc>
          <w:tcPr>
            <w:tcW w:w="651" w:type="pct"/>
            <w:vAlign w:val="center"/>
          </w:tcPr>
          <w:p w14:paraId="6EEAB8E2">
            <w:pPr>
              <w:pStyle w:val="16"/>
              <w:bidi w:val="0"/>
            </w:pPr>
            <w:r>
              <w:t>485</w:t>
            </w:r>
          </w:p>
        </w:tc>
        <w:tc>
          <w:tcPr>
            <w:tcW w:w="602" w:type="pct"/>
            <w:vAlign w:val="center"/>
          </w:tcPr>
          <w:p w14:paraId="3DC3A55F">
            <w:pPr>
              <w:pStyle w:val="16"/>
              <w:bidi w:val="0"/>
            </w:pPr>
            <w:r>
              <w:t>532</w:t>
            </w:r>
          </w:p>
        </w:tc>
        <w:tc>
          <w:tcPr>
            <w:tcW w:w="618" w:type="pct"/>
            <w:vAlign w:val="center"/>
          </w:tcPr>
          <w:p w14:paraId="15ABFD50">
            <w:pPr>
              <w:pStyle w:val="16"/>
              <w:bidi w:val="0"/>
            </w:pPr>
            <w:r>
              <w:t>509</w:t>
            </w:r>
          </w:p>
        </w:tc>
      </w:tr>
      <w:tr w14:paraId="41E7D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609E5730">
            <w:pPr>
              <w:pStyle w:val="16"/>
              <w:bidi w:val="0"/>
            </w:pPr>
            <w:r>
              <w:t>20</w:t>
            </w:r>
          </w:p>
        </w:tc>
        <w:tc>
          <w:tcPr>
            <w:tcW w:w="925" w:type="pct"/>
            <w:vAlign w:val="center"/>
          </w:tcPr>
          <w:p w14:paraId="3583B531">
            <w:pPr>
              <w:pStyle w:val="16"/>
              <w:bidi w:val="0"/>
            </w:pPr>
            <w:r>
              <w:t>620725S0702001</w:t>
            </w:r>
          </w:p>
        </w:tc>
        <w:tc>
          <w:tcPr>
            <w:tcW w:w="620" w:type="pct"/>
            <w:vAlign w:val="center"/>
          </w:tcPr>
          <w:p w14:paraId="18CAE0BC">
            <w:pPr>
              <w:pStyle w:val="16"/>
              <w:bidi w:val="0"/>
            </w:pPr>
            <w:r>
              <w:t>472</w:t>
            </w:r>
          </w:p>
        </w:tc>
        <w:tc>
          <w:tcPr>
            <w:tcW w:w="612" w:type="pct"/>
            <w:vAlign w:val="center"/>
          </w:tcPr>
          <w:p w14:paraId="3A1C4E29">
            <w:pPr>
              <w:pStyle w:val="16"/>
              <w:bidi w:val="0"/>
            </w:pPr>
            <w:r>
              <w:t>545</w:t>
            </w:r>
          </w:p>
        </w:tc>
        <w:tc>
          <w:tcPr>
            <w:tcW w:w="617" w:type="pct"/>
            <w:vAlign w:val="center"/>
          </w:tcPr>
          <w:p w14:paraId="6AEF47C5">
            <w:pPr>
              <w:pStyle w:val="16"/>
              <w:bidi w:val="0"/>
            </w:pPr>
            <w:r>
              <w:t>509</w:t>
            </w:r>
          </w:p>
        </w:tc>
        <w:tc>
          <w:tcPr>
            <w:tcW w:w="651" w:type="pct"/>
            <w:vAlign w:val="center"/>
          </w:tcPr>
          <w:p w14:paraId="78A13857">
            <w:pPr>
              <w:pStyle w:val="16"/>
              <w:bidi w:val="0"/>
            </w:pPr>
            <w:r>
              <w:t>478</w:t>
            </w:r>
          </w:p>
        </w:tc>
        <w:tc>
          <w:tcPr>
            <w:tcW w:w="602" w:type="pct"/>
            <w:vAlign w:val="center"/>
          </w:tcPr>
          <w:p w14:paraId="5BFB5179">
            <w:pPr>
              <w:pStyle w:val="16"/>
              <w:bidi w:val="0"/>
            </w:pPr>
            <w:r>
              <w:t>537</w:t>
            </w:r>
          </w:p>
        </w:tc>
        <w:tc>
          <w:tcPr>
            <w:tcW w:w="618" w:type="pct"/>
            <w:vAlign w:val="center"/>
          </w:tcPr>
          <w:p w14:paraId="53717023">
            <w:pPr>
              <w:pStyle w:val="16"/>
              <w:bidi w:val="0"/>
            </w:pPr>
            <w:r>
              <w:t>508</w:t>
            </w:r>
          </w:p>
        </w:tc>
      </w:tr>
      <w:tr w14:paraId="41927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7766FA54">
            <w:pPr>
              <w:pStyle w:val="16"/>
              <w:bidi w:val="0"/>
            </w:pPr>
            <w:r>
              <w:t>21</w:t>
            </w:r>
          </w:p>
        </w:tc>
        <w:tc>
          <w:tcPr>
            <w:tcW w:w="925" w:type="pct"/>
            <w:vAlign w:val="center"/>
          </w:tcPr>
          <w:p w14:paraId="449E5B75">
            <w:pPr>
              <w:pStyle w:val="16"/>
              <w:bidi w:val="0"/>
            </w:pPr>
            <w:r>
              <w:t>620725S0102101</w:t>
            </w:r>
          </w:p>
        </w:tc>
        <w:tc>
          <w:tcPr>
            <w:tcW w:w="620" w:type="pct"/>
            <w:vAlign w:val="center"/>
          </w:tcPr>
          <w:p w14:paraId="0A27638F">
            <w:pPr>
              <w:pStyle w:val="16"/>
              <w:bidi w:val="0"/>
            </w:pPr>
            <w:r>
              <w:t>285</w:t>
            </w:r>
          </w:p>
        </w:tc>
        <w:tc>
          <w:tcPr>
            <w:tcW w:w="612" w:type="pct"/>
            <w:vAlign w:val="center"/>
          </w:tcPr>
          <w:p w14:paraId="24232670">
            <w:pPr>
              <w:pStyle w:val="16"/>
              <w:bidi w:val="0"/>
            </w:pPr>
            <w:r>
              <w:t>296</w:t>
            </w:r>
          </w:p>
        </w:tc>
        <w:tc>
          <w:tcPr>
            <w:tcW w:w="617" w:type="pct"/>
            <w:vAlign w:val="center"/>
          </w:tcPr>
          <w:p w14:paraId="73866715">
            <w:pPr>
              <w:pStyle w:val="16"/>
              <w:bidi w:val="0"/>
            </w:pPr>
            <w:r>
              <w:t>291</w:t>
            </w:r>
          </w:p>
        </w:tc>
        <w:tc>
          <w:tcPr>
            <w:tcW w:w="651" w:type="pct"/>
            <w:vAlign w:val="center"/>
          </w:tcPr>
          <w:p w14:paraId="062D8D04">
            <w:pPr>
              <w:pStyle w:val="16"/>
              <w:bidi w:val="0"/>
            </w:pPr>
            <w:r>
              <w:t>289</w:t>
            </w:r>
          </w:p>
        </w:tc>
        <w:tc>
          <w:tcPr>
            <w:tcW w:w="602" w:type="pct"/>
            <w:vAlign w:val="center"/>
          </w:tcPr>
          <w:p w14:paraId="1C8773A6">
            <w:pPr>
              <w:pStyle w:val="16"/>
              <w:bidi w:val="0"/>
            </w:pPr>
            <w:r>
              <w:t>294</w:t>
            </w:r>
          </w:p>
        </w:tc>
        <w:tc>
          <w:tcPr>
            <w:tcW w:w="618" w:type="pct"/>
            <w:vAlign w:val="center"/>
          </w:tcPr>
          <w:p w14:paraId="136C6CB1">
            <w:pPr>
              <w:pStyle w:val="16"/>
              <w:bidi w:val="0"/>
            </w:pPr>
            <w:r>
              <w:t>292</w:t>
            </w:r>
          </w:p>
        </w:tc>
      </w:tr>
      <w:tr w14:paraId="25F07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2BE257C6">
            <w:pPr>
              <w:pStyle w:val="16"/>
              <w:bidi w:val="0"/>
            </w:pPr>
            <w:r>
              <w:t>22</w:t>
            </w:r>
          </w:p>
        </w:tc>
        <w:tc>
          <w:tcPr>
            <w:tcW w:w="925" w:type="pct"/>
            <w:vAlign w:val="center"/>
          </w:tcPr>
          <w:p w14:paraId="254E21F8">
            <w:pPr>
              <w:pStyle w:val="16"/>
              <w:bidi w:val="0"/>
            </w:pPr>
            <w:r>
              <w:t>620725S0102201</w:t>
            </w:r>
          </w:p>
        </w:tc>
        <w:tc>
          <w:tcPr>
            <w:tcW w:w="620" w:type="pct"/>
            <w:vAlign w:val="center"/>
          </w:tcPr>
          <w:p w14:paraId="4179F52B">
            <w:pPr>
              <w:pStyle w:val="16"/>
              <w:bidi w:val="0"/>
            </w:pPr>
            <w:r>
              <w:t>289</w:t>
            </w:r>
          </w:p>
        </w:tc>
        <w:tc>
          <w:tcPr>
            <w:tcW w:w="612" w:type="pct"/>
            <w:vAlign w:val="center"/>
          </w:tcPr>
          <w:p w14:paraId="7EBF56CC">
            <w:pPr>
              <w:pStyle w:val="16"/>
              <w:bidi w:val="0"/>
            </w:pPr>
            <w:r>
              <w:t>287</w:t>
            </w:r>
          </w:p>
        </w:tc>
        <w:tc>
          <w:tcPr>
            <w:tcW w:w="617" w:type="pct"/>
            <w:vAlign w:val="center"/>
          </w:tcPr>
          <w:p w14:paraId="0D71CAB2">
            <w:pPr>
              <w:pStyle w:val="16"/>
              <w:bidi w:val="0"/>
            </w:pPr>
            <w:r>
              <w:t>288</w:t>
            </w:r>
          </w:p>
        </w:tc>
        <w:tc>
          <w:tcPr>
            <w:tcW w:w="651" w:type="pct"/>
            <w:vAlign w:val="center"/>
          </w:tcPr>
          <w:p w14:paraId="6179C86F">
            <w:pPr>
              <w:pStyle w:val="16"/>
              <w:bidi w:val="0"/>
            </w:pPr>
            <w:r>
              <w:t>287</w:t>
            </w:r>
          </w:p>
        </w:tc>
        <w:tc>
          <w:tcPr>
            <w:tcW w:w="602" w:type="pct"/>
            <w:vAlign w:val="center"/>
          </w:tcPr>
          <w:p w14:paraId="180B25E4">
            <w:pPr>
              <w:pStyle w:val="16"/>
              <w:bidi w:val="0"/>
            </w:pPr>
            <w:r>
              <w:t>290</w:t>
            </w:r>
          </w:p>
        </w:tc>
        <w:tc>
          <w:tcPr>
            <w:tcW w:w="618" w:type="pct"/>
            <w:vAlign w:val="center"/>
          </w:tcPr>
          <w:p w14:paraId="7EB94DF4">
            <w:pPr>
              <w:pStyle w:val="16"/>
              <w:bidi w:val="0"/>
            </w:pPr>
            <w:r>
              <w:t>289</w:t>
            </w:r>
          </w:p>
        </w:tc>
      </w:tr>
      <w:tr w14:paraId="539F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151EF516">
            <w:pPr>
              <w:pStyle w:val="16"/>
              <w:bidi w:val="0"/>
            </w:pPr>
            <w:r>
              <w:t>23</w:t>
            </w:r>
          </w:p>
        </w:tc>
        <w:tc>
          <w:tcPr>
            <w:tcW w:w="925" w:type="pct"/>
            <w:vAlign w:val="center"/>
          </w:tcPr>
          <w:p w14:paraId="5FAD1479">
            <w:pPr>
              <w:pStyle w:val="16"/>
              <w:bidi w:val="0"/>
            </w:pPr>
            <w:r>
              <w:t>620725S0702301</w:t>
            </w:r>
          </w:p>
        </w:tc>
        <w:tc>
          <w:tcPr>
            <w:tcW w:w="620" w:type="pct"/>
            <w:vAlign w:val="center"/>
          </w:tcPr>
          <w:p w14:paraId="0DF74ABD">
            <w:pPr>
              <w:pStyle w:val="16"/>
              <w:bidi w:val="0"/>
            </w:pPr>
            <w:r>
              <w:t>279</w:t>
            </w:r>
          </w:p>
        </w:tc>
        <w:tc>
          <w:tcPr>
            <w:tcW w:w="612" w:type="pct"/>
            <w:vAlign w:val="center"/>
          </w:tcPr>
          <w:p w14:paraId="62FAF3E6">
            <w:pPr>
              <w:pStyle w:val="16"/>
              <w:bidi w:val="0"/>
            </w:pPr>
            <w:r>
              <w:t>283</w:t>
            </w:r>
          </w:p>
        </w:tc>
        <w:tc>
          <w:tcPr>
            <w:tcW w:w="617" w:type="pct"/>
            <w:vAlign w:val="center"/>
          </w:tcPr>
          <w:p w14:paraId="506BA415">
            <w:pPr>
              <w:pStyle w:val="16"/>
              <w:bidi w:val="0"/>
            </w:pPr>
            <w:r>
              <w:t>281</w:t>
            </w:r>
          </w:p>
        </w:tc>
        <w:tc>
          <w:tcPr>
            <w:tcW w:w="651" w:type="pct"/>
            <w:vAlign w:val="center"/>
          </w:tcPr>
          <w:p w14:paraId="4C829830">
            <w:pPr>
              <w:pStyle w:val="16"/>
              <w:bidi w:val="0"/>
            </w:pPr>
            <w:r>
              <w:t>280</w:t>
            </w:r>
          </w:p>
        </w:tc>
        <w:tc>
          <w:tcPr>
            <w:tcW w:w="602" w:type="pct"/>
            <w:vAlign w:val="center"/>
          </w:tcPr>
          <w:p w14:paraId="49154C1E">
            <w:pPr>
              <w:pStyle w:val="16"/>
              <w:bidi w:val="0"/>
            </w:pPr>
            <w:r>
              <w:t>282</w:t>
            </w:r>
          </w:p>
        </w:tc>
        <w:tc>
          <w:tcPr>
            <w:tcW w:w="618" w:type="pct"/>
            <w:vAlign w:val="center"/>
          </w:tcPr>
          <w:p w14:paraId="5115FD34">
            <w:pPr>
              <w:pStyle w:val="16"/>
              <w:bidi w:val="0"/>
            </w:pPr>
            <w:r>
              <w:t>281</w:t>
            </w:r>
          </w:p>
        </w:tc>
      </w:tr>
      <w:tr w14:paraId="2ED65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 w:type="pct"/>
            <w:vAlign w:val="center"/>
          </w:tcPr>
          <w:p w14:paraId="2CD8FBEA">
            <w:pPr>
              <w:pStyle w:val="16"/>
              <w:bidi w:val="0"/>
            </w:pPr>
            <w:r>
              <w:t>24</w:t>
            </w:r>
          </w:p>
        </w:tc>
        <w:tc>
          <w:tcPr>
            <w:tcW w:w="925" w:type="pct"/>
            <w:vAlign w:val="center"/>
          </w:tcPr>
          <w:p w14:paraId="1B451235">
            <w:pPr>
              <w:pStyle w:val="16"/>
              <w:bidi w:val="0"/>
            </w:pPr>
            <w:r>
              <w:t>620725S0102401</w:t>
            </w:r>
          </w:p>
        </w:tc>
        <w:tc>
          <w:tcPr>
            <w:tcW w:w="620" w:type="pct"/>
            <w:vAlign w:val="center"/>
          </w:tcPr>
          <w:p w14:paraId="43D838B2">
            <w:pPr>
              <w:pStyle w:val="16"/>
              <w:bidi w:val="0"/>
            </w:pPr>
            <w:r>
              <w:t>423</w:t>
            </w:r>
          </w:p>
        </w:tc>
        <w:tc>
          <w:tcPr>
            <w:tcW w:w="612" w:type="pct"/>
            <w:vAlign w:val="center"/>
          </w:tcPr>
          <w:p w14:paraId="5903DC67">
            <w:pPr>
              <w:pStyle w:val="16"/>
              <w:bidi w:val="0"/>
            </w:pPr>
            <w:r>
              <w:t>472</w:t>
            </w:r>
          </w:p>
        </w:tc>
        <w:tc>
          <w:tcPr>
            <w:tcW w:w="617" w:type="pct"/>
            <w:vAlign w:val="center"/>
          </w:tcPr>
          <w:p w14:paraId="042B5029">
            <w:pPr>
              <w:pStyle w:val="16"/>
              <w:bidi w:val="0"/>
            </w:pPr>
            <w:r>
              <w:t>448</w:t>
            </w:r>
          </w:p>
        </w:tc>
        <w:tc>
          <w:tcPr>
            <w:tcW w:w="651" w:type="pct"/>
            <w:vAlign w:val="center"/>
          </w:tcPr>
          <w:p w14:paraId="0CAEE839">
            <w:pPr>
              <w:pStyle w:val="16"/>
              <w:bidi w:val="0"/>
            </w:pPr>
            <w:r>
              <w:t>423</w:t>
            </w:r>
          </w:p>
        </w:tc>
        <w:tc>
          <w:tcPr>
            <w:tcW w:w="602" w:type="pct"/>
            <w:vAlign w:val="center"/>
          </w:tcPr>
          <w:p w14:paraId="2D0F9672">
            <w:pPr>
              <w:pStyle w:val="16"/>
              <w:bidi w:val="0"/>
            </w:pPr>
            <w:r>
              <w:t>470</w:t>
            </w:r>
          </w:p>
        </w:tc>
        <w:tc>
          <w:tcPr>
            <w:tcW w:w="618" w:type="pct"/>
            <w:vAlign w:val="center"/>
          </w:tcPr>
          <w:p w14:paraId="4A0B4EAF">
            <w:pPr>
              <w:pStyle w:val="16"/>
              <w:bidi w:val="0"/>
            </w:pPr>
            <w:r>
              <w:t>447</w:t>
            </w:r>
          </w:p>
        </w:tc>
      </w:tr>
    </w:tbl>
    <w:p w14:paraId="67DA3AD5">
      <w:pPr>
        <w:pStyle w:val="13"/>
        <w:bidi w:val="0"/>
      </w:pPr>
    </w:p>
    <w:p w14:paraId="70BC8E84">
      <w:pPr>
        <w:pStyle w:val="15"/>
        <w:bidi w:val="0"/>
      </w:pPr>
      <w:r>
        <w:t>表7-</w:t>
      </w:r>
      <w:r>
        <w:rPr>
          <w:rFonts w:hint="eastAsia"/>
          <w:lang w:val="en-US" w:eastAsia="zh-CN"/>
        </w:rPr>
        <w:t>15</w:t>
      </w:r>
      <w:r>
        <w:t xml:space="preserve">  山丹县住宅用地标准宗地估价师初评结果表</w:t>
      </w:r>
      <w:bookmarkStart w:id="127" w:name="OLE_LINK34"/>
      <w:r>
        <w:t>（地面价）</w:t>
      </w:r>
    </w:p>
    <w:p w14:paraId="1331806D">
      <w:pPr>
        <w:pStyle w:val="13"/>
        <w:bidi w:val="0"/>
      </w:pPr>
    </w:p>
    <w:bookmarkEnd w:id="127"/>
    <w:tbl>
      <w:tblPr>
        <w:tblStyle w:val="10"/>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1710"/>
        <w:gridCol w:w="1165"/>
        <w:gridCol w:w="1166"/>
        <w:gridCol w:w="1137"/>
        <w:gridCol w:w="1154"/>
        <w:gridCol w:w="1154"/>
        <w:gridCol w:w="1130"/>
      </w:tblGrid>
      <w:tr w14:paraId="5C215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3" w:type="pct"/>
            <w:vMerge w:val="restart"/>
            <w:vAlign w:val="center"/>
          </w:tcPr>
          <w:p w14:paraId="0CB45325">
            <w:pPr>
              <w:pStyle w:val="16"/>
              <w:bidi w:val="0"/>
              <w:rPr>
                <w:b/>
                <w:bCs w:val="0"/>
              </w:rPr>
            </w:pPr>
            <w:r>
              <w:rPr>
                <w:b/>
                <w:bCs w:val="0"/>
              </w:rPr>
              <w:t>序号</w:t>
            </w:r>
          </w:p>
        </w:tc>
        <w:tc>
          <w:tcPr>
            <w:tcW w:w="928" w:type="pct"/>
            <w:vMerge w:val="restart"/>
            <w:vAlign w:val="center"/>
          </w:tcPr>
          <w:p w14:paraId="7CE66936">
            <w:pPr>
              <w:pStyle w:val="16"/>
              <w:bidi w:val="0"/>
              <w:rPr>
                <w:b/>
                <w:bCs w:val="0"/>
              </w:rPr>
            </w:pPr>
            <w:r>
              <w:rPr>
                <w:b/>
                <w:bCs w:val="0"/>
              </w:rPr>
              <w:t>标准宗地编码</w:t>
            </w:r>
          </w:p>
        </w:tc>
        <w:tc>
          <w:tcPr>
            <w:tcW w:w="1882" w:type="pct"/>
            <w:gridSpan w:val="3"/>
            <w:vAlign w:val="center"/>
          </w:tcPr>
          <w:p w14:paraId="2E5F345B">
            <w:pPr>
              <w:pStyle w:val="16"/>
              <w:bidi w:val="0"/>
              <w:rPr>
                <w:b/>
                <w:bCs w:val="0"/>
              </w:rPr>
            </w:pPr>
            <w:r>
              <w:rPr>
                <w:b/>
                <w:bCs w:val="0"/>
              </w:rPr>
              <w:t>估价师1：</w:t>
            </w:r>
            <w:r>
              <w:rPr>
                <w:rFonts w:hint="eastAsia"/>
                <w:b/>
                <w:bCs w:val="0"/>
              </w:rPr>
              <w:t>王作人</w:t>
            </w:r>
          </w:p>
        </w:tc>
        <w:tc>
          <w:tcPr>
            <w:tcW w:w="1865" w:type="pct"/>
            <w:gridSpan w:val="3"/>
            <w:vAlign w:val="center"/>
          </w:tcPr>
          <w:p w14:paraId="156844BA">
            <w:pPr>
              <w:pStyle w:val="16"/>
              <w:bidi w:val="0"/>
              <w:rPr>
                <w:b/>
                <w:bCs w:val="0"/>
              </w:rPr>
            </w:pPr>
            <w:r>
              <w:rPr>
                <w:b/>
                <w:bCs w:val="0"/>
              </w:rPr>
              <w:t>估价师2：唐娥</w:t>
            </w:r>
          </w:p>
        </w:tc>
      </w:tr>
      <w:tr w14:paraId="13D5E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3" w:type="pct"/>
            <w:vMerge w:val="continue"/>
            <w:vAlign w:val="center"/>
          </w:tcPr>
          <w:p w14:paraId="0680E893">
            <w:pPr>
              <w:pStyle w:val="16"/>
              <w:bidi w:val="0"/>
              <w:rPr>
                <w:b/>
                <w:bCs w:val="0"/>
              </w:rPr>
            </w:pPr>
          </w:p>
        </w:tc>
        <w:tc>
          <w:tcPr>
            <w:tcW w:w="928" w:type="pct"/>
            <w:vMerge w:val="continue"/>
            <w:vAlign w:val="center"/>
          </w:tcPr>
          <w:p w14:paraId="1A6703DB">
            <w:pPr>
              <w:pStyle w:val="16"/>
              <w:bidi w:val="0"/>
              <w:rPr>
                <w:b/>
                <w:bCs w:val="0"/>
              </w:rPr>
            </w:pPr>
          </w:p>
        </w:tc>
        <w:tc>
          <w:tcPr>
            <w:tcW w:w="632" w:type="pct"/>
            <w:vAlign w:val="center"/>
          </w:tcPr>
          <w:p w14:paraId="0FA6100B">
            <w:pPr>
              <w:pStyle w:val="16"/>
              <w:bidi w:val="0"/>
              <w:rPr>
                <w:rFonts w:hint="eastAsia"/>
                <w:b/>
                <w:bCs w:val="0"/>
              </w:rPr>
            </w:pPr>
            <w:r>
              <w:rPr>
                <w:rFonts w:hint="eastAsia"/>
                <w:b/>
                <w:bCs w:val="0"/>
              </w:rPr>
              <w:t>成本</w:t>
            </w:r>
          </w:p>
          <w:p w14:paraId="7D0BA1BA">
            <w:pPr>
              <w:pStyle w:val="16"/>
              <w:bidi w:val="0"/>
              <w:rPr>
                <w:b/>
                <w:bCs w:val="0"/>
              </w:rPr>
            </w:pPr>
            <w:r>
              <w:rPr>
                <w:rFonts w:hint="eastAsia"/>
                <w:b/>
                <w:bCs w:val="0"/>
              </w:rPr>
              <w:t>逼近法</w:t>
            </w:r>
          </w:p>
          <w:p w14:paraId="42484D1D">
            <w:pPr>
              <w:pStyle w:val="16"/>
              <w:bidi w:val="0"/>
              <w:rPr>
                <w:b/>
                <w:bCs w:val="0"/>
              </w:rPr>
            </w:pPr>
            <w:r>
              <w:rPr>
                <w:b/>
                <w:bCs w:val="0"/>
              </w:rPr>
              <w:t>（元/㎡）</w:t>
            </w:r>
          </w:p>
        </w:tc>
        <w:tc>
          <w:tcPr>
            <w:tcW w:w="633" w:type="pct"/>
            <w:vAlign w:val="center"/>
          </w:tcPr>
          <w:p w14:paraId="647D2A23">
            <w:pPr>
              <w:pStyle w:val="16"/>
              <w:bidi w:val="0"/>
              <w:rPr>
                <w:rFonts w:hint="eastAsia"/>
                <w:b/>
                <w:bCs w:val="0"/>
              </w:rPr>
            </w:pPr>
            <w:r>
              <w:rPr>
                <w:rFonts w:hint="eastAsia"/>
                <w:b/>
                <w:bCs w:val="0"/>
              </w:rPr>
              <w:t>市场</w:t>
            </w:r>
          </w:p>
          <w:p w14:paraId="6AC324C7">
            <w:pPr>
              <w:pStyle w:val="16"/>
              <w:bidi w:val="0"/>
              <w:rPr>
                <w:b/>
                <w:bCs w:val="0"/>
              </w:rPr>
            </w:pPr>
            <w:r>
              <w:rPr>
                <w:rFonts w:hint="eastAsia"/>
                <w:b/>
                <w:bCs w:val="0"/>
              </w:rPr>
              <w:t>比较法</w:t>
            </w:r>
          </w:p>
          <w:p w14:paraId="5B66DEED">
            <w:pPr>
              <w:pStyle w:val="16"/>
              <w:bidi w:val="0"/>
              <w:rPr>
                <w:b/>
                <w:bCs w:val="0"/>
              </w:rPr>
            </w:pPr>
            <w:r>
              <w:rPr>
                <w:b/>
                <w:bCs w:val="0"/>
              </w:rPr>
              <w:t>（元/㎡）</w:t>
            </w:r>
          </w:p>
        </w:tc>
        <w:tc>
          <w:tcPr>
            <w:tcW w:w="617" w:type="pct"/>
            <w:vAlign w:val="center"/>
          </w:tcPr>
          <w:p w14:paraId="148314E0">
            <w:pPr>
              <w:pStyle w:val="16"/>
              <w:bidi w:val="0"/>
              <w:rPr>
                <w:b/>
                <w:bCs w:val="0"/>
              </w:rPr>
            </w:pPr>
            <w:r>
              <w:rPr>
                <w:b/>
                <w:bCs w:val="0"/>
              </w:rPr>
              <w:t>综合地价（元/㎡）</w:t>
            </w:r>
          </w:p>
        </w:tc>
        <w:tc>
          <w:tcPr>
            <w:tcW w:w="626" w:type="pct"/>
            <w:vAlign w:val="center"/>
          </w:tcPr>
          <w:p w14:paraId="167D52CE">
            <w:pPr>
              <w:pStyle w:val="16"/>
              <w:bidi w:val="0"/>
              <w:rPr>
                <w:rFonts w:hint="eastAsia"/>
                <w:b/>
                <w:bCs w:val="0"/>
              </w:rPr>
            </w:pPr>
            <w:r>
              <w:rPr>
                <w:rFonts w:hint="eastAsia"/>
                <w:b/>
                <w:bCs w:val="0"/>
              </w:rPr>
              <w:t>成本</w:t>
            </w:r>
          </w:p>
          <w:p w14:paraId="03C482A3">
            <w:pPr>
              <w:pStyle w:val="16"/>
              <w:bidi w:val="0"/>
              <w:rPr>
                <w:b/>
                <w:bCs w:val="0"/>
              </w:rPr>
            </w:pPr>
            <w:r>
              <w:rPr>
                <w:rFonts w:hint="eastAsia"/>
                <w:b/>
                <w:bCs w:val="0"/>
              </w:rPr>
              <w:t>逼近法</w:t>
            </w:r>
          </w:p>
          <w:p w14:paraId="24D44F9A">
            <w:pPr>
              <w:pStyle w:val="16"/>
              <w:bidi w:val="0"/>
              <w:rPr>
                <w:b/>
                <w:bCs w:val="0"/>
              </w:rPr>
            </w:pPr>
            <w:r>
              <w:rPr>
                <w:b/>
                <w:bCs w:val="0"/>
              </w:rPr>
              <w:t>（元/㎡）</w:t>
            </w:r>
          </w:p>
        </w:tc>
        <w:tc>
          <w:tcPr>
            <w:tcW w:w="626" w:type="pct"/>
            <w:vAlign w:val="center"/>
          </w:tcPr>
          <w:p w14:paraId="198CAB0C">
            <w:pPr>
              <w:pStyle w:val="16"/>
              <w:bidi w:val="0"/>
              <w:rPr>
                <w:rFonts w:hint="eastAsia"/>
                <w:b/>
                <w:bCs w:val="0"/>
              </w:rPr>
            </w:pPr>
            <w:r>
              <w:rPr>
                <w:rFonts w:hint="eastAsia"/>
                <w:b/>
                <w:bCs w:val="0"/>
              </w:rPr>
              <w:t>市场</w:t>
            </w:r>
          </w:p>
          <w:p w14:paraId="7FFE9D1C">
            <w:pPr>
              <w:pStyle w:val="16"/>
              <w:bidi w:val="0"/>
              <w:rPr>
                <w:b/>
                <w:bCs w:val="0"/>
              </w:rPr>
            </w:pPr>
            <w:r>
              <w:rPr>
                <w:rFonts w:hint="eastAsia"/>
                <w:b/>
                <w:bCs w:val="0"/>
              </w:rPr>
              <w:t>比较法</w:t>
            </w:r>
          </w:p>
          <w:p w14:paraId="65DE3707">
            <w:pPr>
              <w:pStyle w:val="16"/>
              <w:bidi w:val="0"/>
              <w:rPr>
                <w:b/>
                <w:bCs w:val="0"/>
              </w:rPr>
            </w:pPr>
            <w:r>
              <w:rPr>
                <w:b/>
                <w:bCs w:val="0"/>
              </w:rPr>
              <w:t>（元/㎡）</w:t>
            </w:r>
          </w:p>
        </w:tc>
        <w:tc>
          <w:tcPr>
            <w:tcW w:w="612" w:type="pct"/>
            <w:vAlign w:val="center"/>
          </w:tcPr>
          <w:p w14:paraId="18F1EB20">
            <w:pPr>
              <w:pStyle w:val="16"/>
              <w:bidi w:val="0"/>
              <w:rPr>
                <w:b/>
                <w:bCs w:val="0"/>
              </w:rPr>
            </w:pPr>
            <w:r>
              <w:rPr>
                <w:b/>
                <w:bCs w:val="0"/>
              </w:rPr>
              <w:t>综合地价（元/㎡）</w:t>
            </w:r>
          </w:p>
        </w:tc>
      </w:tr>
      <w:tr w14:paraId="7C584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1103A29C">
            <w:pPr>
              <w:pStyle w:val="16"/>
              <w:bidi w:val="0"/>
            </w:pPr>
            <w:bookmarkStart w:id="128" w:name="_Hlk203603437"/>
            <w:r>
              <w:t>1</w:t>
            </w:r>
          </w:p>
        </w:tc>
        <w:tc>
          <w:tcPr>
            <w:tcW w:w="928" w:type="pct"/>
            <w:vAlign w:val="center"/>
          </w:tcPr>
          <w:p w14:paraId="5381ECDF">
            <w:pPr>
              <w:pStyle w:val="16"/>
              <w:bidi w:val="0"/>
            </w:pPr>
            <w:r>
              <w:t>620725Z0100101</w:t>
            </w:r>
          </w:p>
        </w:tc>
        <w:tc>
          <w:tcPr>
            <w:tcW w:w="632" w:type="pct"/>
            <w:vAlign w:val="center"/>
          </w:tcPr>
          <w:p w14:paraId="3A691BAD">
            <w:pPr>
              <w:pStyle w:val="16"/>
              <w:bidi w:val="0"/>
            </w:pPr>
            <w:r>
              <w:t>394</w:t>
            </w:r>
          </w:p>
        </w:tc>
        <w:tc>
          <w:tcPr>
            <w:tcW w:w="633" w:type="pct"/>
            <w:vAlign w:val="center"/>
          </w:tcPr>
          <w:p w14:paraId="6D578E91">
            <w:pPr>
              <w:pStyle w:val="16"/>
              <w:bidi w:val="0"/>
            </w:pPr>
            <w:r>
              <w:t>456</w:t>
            </w:r>
          </w:p>
        </w:tc>
        <w:tc>
          <w:tcPr>
            <w:tcW w:w="617" w:type="pct"/>
            <w:vAlign w:val="center"/>
          </w:tcPr>
          <w:p w14:paraId="53053EE5">
            <w:pPr>
              <w:pStyle w:val="16"/>
              <w:bidi w:val="0"/>
            </w:pPr>
            <w:r>
              <w:t>425</w:t>
            </w:r>
          </w:p>
        </w:tc>
        <w:tc>
          <w:tcPr>
            <w:tcW w:w="626" w:type="pct"/>
            <w:vAlign w:val="center"/>
          </w:tcPr>
          <w:p w14:paraId="0B4AB887">
            <w:pPr>
              <w:pStyle w:val="16"/>
              <w:bidi w:val="0"/>
            </w:pPr>
            <w:r>
              <w:t>398</w:t>
            </w:r>
          </w:p>
        </w:tc>
        <w:tc>
          <w:tcPr>
            <w:tcW w:w="626" w:type="pct"/>
            <w:vAlign w:val="center"/>
          </w:tcPr>
          <w:p w14:paraId="4C95C4A5">
            <w:pPr>
              <w:pStyle w:val="16"/>
              <w:bidi w:val="0"/>
            </w:pPr>
            <w:r>
              <w:t>460</w:t>
            </w:r>
          </w:p>
        </w:tc>
        <w:tc>
          <w:tcPr>
            <w:tcW w:w="612" w:type="pct"/>
            <w:vAlign w:val="center"/>
          </w:tcPr>
          <w:p w14:paraId="28A5D139">
            <w:pPr>
              <w:pStyle w:val="16"/>
              <w:bidi w:val="0"/>
            </w:pPr>
            <w:r>
              <w:t>429</w:t>
            </w:r>
          </w:p>
        </w:tc>
      </w:tr>
      <w:tr w14:paraId="125A8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615D2F20">
            <w:pPr>
              <w:pStyle w:val="16"/>
              <w:bidi w:val="0"/>
            </w:pPr>
            <w:r>
              <w:t>2</w:t>
            </w:r>
          </w:p>
        </w:tc>
        <w:tc>
          <w:tcPr>
            <w:tcW w:w="928" w:type="pct"/>
            <w:vAlign w:val="center"/>
          </w:tcPr>
          <w:p w14:paraId="4EE5DC21">
            <w:pPr>
              <w:pStyle w:val="16"/>
              <w:bidi w:val="0"/>
            </w:pPr>
            <w:r>
              <w:t>620725Z0100201</w:t>
            </w:r>
          </w:p>
        </w:tc>
        <w:tc>
          <w:tcPr>
            <w:tcW w:w="632" w:type="pct"/>
            <w:vAlign w:val="center"/>
          </w:tcPr>
          <w:p w14:paraId="633AC157">
            <w:pPr>
              <w:pStyle w:val="16"/>
              <w:bidi w:val="0"/>
            </w:pPr>
            <w:r>
              <w:t>401</w:t>
            </w:r>
          </w:p>
        </w:tc>
        <w:tc>
          <w:tcPr>
            <w:tcW w:w="633" w:type="pct"/>
            <w:vAlign w:val="center"/>
          </w:tcPr>
          <w:p w14:paraId="60182143">
            <w:pPr>
              <w:pStyle w:val="16"/>
              <w:bidi w:val="0"/>
            </w:pPr>
            <w:r>
              <w:t>478</w:t>
            </w:r>
          </w:p>
        </w:tc>
        <w:tc>
          <w:tcPr>
            <w:tcW w:w="617" w:type="pct"/>
            <w:vAlign w:val="center"/>
          </w:tcPr>
          <w:p w14:paraId="18C0EE72">
            <w:pPr>
              <w:pStyle w:val="16"/>
              <w:bidi w:val="0"/>
            </w:pPr>
            <w:r>
              <w:t>440</w:t>
            </w:r>
          </w:p>
        </w:tc>
        <w:tc>
          <w:tcPr>
            <w:tcW w:w="626" w:type="pct"/>
            <w:vAlign w:val="center"/>
          </w:tcPr>
          <w:p w14:paraId="3C883C7E">
            <w:pPr>
              <w:pStyle w:val="16"/>
              <w:bidi w:val="0"/>
            </w:pPr>
            <w:r>
              <w:t>403</w:t>
            </w:r>
          </w:p>
        </w:tc>
        <w:tc>
          <w:tcPr>
            <w:tcW w:w="626" w:type="pct"/>
            <w:vAlign w:val="center"/>
          </w:tcPr>
          <w:p w14:paraId="518586A3">
            <w:pPr>
              <w:pStyle w:val="16"/>
              <w:bidi w:val="0"/>
            </w:pPr>
            <w:r>
              <w:t>493</w:t>
            </w:r>
          </w:p>
        </w:tc>
        <w:tc>
          <w:tcPr>
            <w:tcW w:w="612" w:type="pct"/>
            <w:vAlign w:val="center"/>
          </w:tcPr>
          <w:p w14:paraId="0A8B0564">
            <w:pPr>
              <w:pStyle w:val="16"/>
              <w:bidi w:val="0"/>
            </w:pPr>
            <w:r>
              <w:t>448</w:t>
            </w:r>
          </w:p>
        </w:tc>
      </w:tr>
      <w:tr w14:paraId="7D943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37427708">
            <w:pPr>
              <w:pStyle w:val="16"/>
              <w:bidi w:val="0"/>
            </w:pPr>
            <w:r>
              <w:t>3</w:t>
            </w:r>
          </w:p>
        </w:tc>
        <w:tc>
          <w:tcPr>
            <w:tcW w:w="928" w:type="pct"/>
            <w:vAlign w:val="center"/>
          </w:tcPr>
          <w:p w14:paraId="0BDD4115">
            <w:pPr>
              <w:pStyle w:val="16"/>
              <w:bidi w:val="0"/>
            </w:pPr>
            <w:r>
              <w:t>620725Z0100301</w:t>
            </w:r>
          </w:p>
        </w:tc>
        <w:tc>
          <w:tcPr>
            <w:tcW w:w="632" w:type="pct"/>
            <w:vAlign w:val="center"/>
          </w:tcPr>
          <w:p w14:paraId="42166792">
            <w:pPr>
              <w:pStyle w:val="16"/>
              <w:bidi w:val="0"/>
            </w:pPr>
            <w:r>
              <w:t>455</w:t>
            </w:r>
          </w:p>
        </w:tc>
        <w:tc>
          <w:tcPr>
            <w:tcW w:w="633" w:type="pct"/>
            <w:vAlign w:val="center"/>
          </w:tcPr>
          <w:p w14:paraId="70901491">
            <w:pPr>
              <w:pStyle w:val="16"/>
              <w:bidi w:val="0"/>
            </w:pPr>
            <w:r>
              <w:t>522</w:t>
            </w:r>
          </w:p>
        </w:tc>
        <w:tc>
          <w:tcPr>
            <w:tcW w:w="617" w:type="pct"/>
            <w:vAlign w:val="center"/>
          </w:tcPr>
          <w:p w14:paraId="6271F848">
            <w:pPr>
              <w:pStyle w:val="16"/>
              <w:bidi w:val="0"/>
            </w:pPr>
            <w:r>
              <w:t>489</w:t>
            </w:r>
          </w:p>
        </w:tc>
        <w:tc>
          <w:tcPr>
            <w:tcW w:w="626" w:type="pct"/>
            <w:vAlign w:val="center"/>
          </w:tcPr>
          <w:p w14:paraId="494EDADE">
            <w:pPr>
              <w:pStyle w:val="16"/>
              <w:bidi w:val="0"/>
            </w:pPr>
            <w:r>
              <w:t>459</w:t>
            </w:r>
          </w:p>
        </w:tc>
        <w:tc>
          <w:tcPr>
            <w:tcW w:w="626" w:type="pct"/>
            <w:vAlign w:val="center"/>
          </w:tcPr>
          <w:p w14:paraId="712F4206">
            <w:pPr>
              <w:pStyle w:val="16"/>
              <w:bidi w:val="0"/>
            </w:pPr>
            <w:r>
              <w:t>527</w:t>
            </w:r>
          </w:p>
        </w:tc>
        <w:tc>
          <w:tcPr>
            <w:tcW w:w="612" w:type="pct"/>
            <w:vAlign w:val="center"/>
          </w:tcPr>
          <w:p w14:paraId="3D04D60B">
            <w:pPr>
              <w:pStyle w:val="16"/>
              <w:bidi w:val="0"/>
            </w:pPr>
            <w:r>
              <w:t>493</w:t>
            </w:r>
          </w:p>
        </w:tc>
      </w:tr>
      <w:tr w14:paraId="4EFE2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397CDEC7">
            <w:pPr>
              <w:pStyle w:val="16"/>
              <w:bidi w:val="0"/>
            </w:pPr>
            <w:r>
              <w:t>4</w:t>
            </w:r>
          </w:p>
        </w:tc>
        <w:tc>
          <w:tcPr>
            <w:tcW w:w="928" w:type="pct"/>
            <w:vAlign w:val="center"/>
          </w:tcPr>
          <w:p w14:paraId="067B5B6D">
            <w:pPr>
              <w:pStyle w:val="16"/>
              <w:bidi w:val="0"/>
            </w:pPr>
            <w:r>
              <w:t>620725Z0100401</w:t>
            </w:r>
          </w:p>
        </w:tc>
        <w:tc>
          <w:tcPr>
            <w:tcW w:w="632" w:type="pct"/>
            <w:vAlign w:val="center"/>
          </w:tcPr>
          <w:p w14:paraId="456F23FD">
            <w:pPr>
              <w:pStyle w:val="16"/>
              <w:bidi w:val="0"/>
            </w:pPr>
            <w:r>
              <w:t>400</w:t>
            </w:r>
          </w:p>
        </w:tc>
        <w:tc>
          <w:tcPr>
            <w:tcW w:w="633" w:type="pct"/>
            <w:vAlign w:val="center"/>
          </w:tcPr>
          <w:p w14:paraId="53C46E03">
            <w:pPr>
              <w:pStyle w:val="16"/>
              <w:bidi w:val="0"/>
            </w:pPr>
            <w:r>
              <w:t>494</w:t>
            </w:r>
          </w:p>
        </w:tc>
        <w:tc>
          <w:tcPr>
            <w:tcW w:w="617" w:type="pct"/>
            <w:vAlign w:val="center"/>
          </w:tcPr>
          <w:p w14:paraId="31BD3F69">
            <w:pPr>
              <w:pStyle w:val="16"/>
              <w:bidi w:val="0"/>
            </w:pPr>
            <w:r>
              <w:t>447</w:t>
            </w:r>
          </w:p>
        </w:tc>
        <w:tc>
          <w:tcPr>
            <w:tcW w:w="626" w:type="pct"/>
            <w:vAlign w:val="center"/>
          </w:tcPr>
          <w:p w14:paraId="44365C36">
            <w:pPr>
              <w:pStyle w:val="16"/>
              <w:bidi w:val="0"/>
            </w:pPr>
            <w:r>
              <w:t>412</w:t>
            </w:r>
          </w:p>
        </w:tc>
        <w:tc>
          <w:tcPr>
            <w:tcW w:w="626" w:type="pct"/>
            <w:vAlign w:val="center"/>
          </w:tcPr>
          <w:p w14:paraId="747C5EE1">
            <w:pPr>
              <w:pStyle w:val="16"/>
              <w:bidi w:val="0"/>
            </w:pPr>
            <w:r>
              <w:t>480</w:t>
            </w:r>
          </w:p>
        </w:tc>
        <w:tc>
          <w:tcPr>
            <w:tcW w:w="612" w:type="pct"/>
            <w:vAlign w:val="center"/>
          </w:tcPr>
          <w:p w14:paraId="6250C0B7">
            <w:pPr>
              <w:pStyle w:val="16"/>
              <w:bidi w:val="0"/>
            </w:pPr>
            <w:r>
              <w:t>446</w:t>
            </w:r>
          </w:p>
        </w:tc>
      </w:tr>
      <w:tr w14:paraId="6C344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07BA4A9D">
            <w:pPr>
              <w:pStyle w:val="16"/>
              <w:bidi w:val="0"/>
            </w:pPr>
            <w:r>
              <w:t>5</w:t>
            </w:r>
          </w:p>
        </w:tc>
        <w:tc>
          <w:tcPr>
            <w:tcW w:w="928" w:type="pct"/>
            <w:vAlign w:val="center"/>
          </w:tcPr>
          <w:p w14:paraId="10CD141F">
            <w:pPr>
              <w:pStyle w:val="16"/>
              <w:bidi w:val="0"/>
            </w:pPr>
            <w:r>
              <w:t>620725Z0100501</w:t>
            </w:r>
          </w:p>
        </w:tc>
        <w:tc>
          <w:tcPr>
            <w:tcW w:w="632" w:type="pct"/>
            <w:vAlign w:val="center"/>
          </w:tcPr>
          <w:p w14:paraId="2689ADC0">
            <w:pPr>
              <w:pStyle w:val="16"/>
              <w:bidi w:val="0"/>
            </w:pPr>
            <w:r>
              <w:t>442</w:t>
            </w:r>
          </w:p>
        </w:tc>
        <w:tc>
          <w:tcPr>
            <w:tcW w:w="633" w:type="pct"/>
            <w:vAlign w:val="center"/>
          </w:tcPr>
          <w:p w14:paraId="0ADB52FB">
            <w:pPr>
              <w:pStyle w:val="16"/>
              <w:bidi w:val="0"/>
            </w:pPr>
            <w:r>
              <w:t>529</w:t>
            </w:r>
          </w:p>
        </w:tc>
        <w:tc>
          <w:tcPr>
            <w:tcW w:w="617" w:type="pct"/>
            <w:vAlign w:val="center"/>
          </w:tcPr>
          <w:p w14:paraId="1B0B0B74">
            <w:pPr>
              <w:pStyle w:val="16"/>
              <w:bidi w:val="0"/>
            </w:pPr>
            <w:r>
              <w:t>494</w:t>
            </w:r>
          </w:p>
        </w:tc>
        <w:tc>
          <w:tcPr>
            <w:tcW w:w="626" w:type="pct"/>
            <w:vAlign w:val="center"/>
          </w:tcPr>
          <w:p w14:paraId="11C31153">
            <w:pPr>
              <w:pStyle w:val="16"/>
              <w:bidi w:val="0"/>
            </w:pPr>
            <w:r>
              <w:t>454</w:t>
            </w:r>
          </w:p>
        </w:tc>
        <w:tc>
          <w:tcPr>
            <w:tcW w:w="626" w:type="pct"/>
            <w:vAlign w:val="center"/>
          </w:tcPr>
          <w:p w14:paraId="037C48C4">
            <w:pPr>
              <w:pStyle w:val="16"/>
              <w:bidi w:val="0"/>
            </w:pPr>
            <w:r>
              <w:t>516</w:t>
            </w:r>
          </w:p>
        </w:tc>
        <w:tc>
          <w:tcPr>
            <w:tcW w:w="612" w:type="pct"/>
            <w:vAlign w:val="center"/>
          </w:tcPr>
          <w:p w14:paraId="52002FBD">
            <w:pPr>
              <w:pStyle w:val="16"/>
              <w:bidi w:val="0"/>
            </w:pPr>
            <w:r>
              <w:t>485</w:t>
            </w:r>
          </w:p>
        </w:tc>
      </w:tr>
      <w:tr w14:paraId="5F857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2CFEB175">
            <w:pPr>
              <w:pStyle w:val="16"/>
              <w:bidi w:val="0"/>
            </w:pPr>
            <w:r>
              <w:t>6</w:t>
            </w:r>
          </w:p>
        </w:tc>
        <w:tc>
          <w:tcPr>
            <w:tcW w:w="928" w:type="pct"/>
            <w:vAlign w:val="center"/>
          </w:tcPr>
          <w:p w14:paraId="41EA9378">
            <w:pPr>
              <w:pStyle w:val="16"/>
              <w:bidi w:val="0"/>
            </w:pPr>
            <w:r>
              <w:t>620725Z0100601</w:t>
            </w:r>
          </w:p>
        </w:tc>
        <w:tc>
          <w:tcPr>
            <w:tcW w:w="632" w:type="pct"/>
            <w:vAlign w:val="center"/>
          </w:tcPr>
          <w:p w14:paraId="5F2844C0">
            <w:pPr>
              <w:pStyle w:val="16"/>
              <w:bidi w:val="0"/>
            </w:pPr>
            <w:r>
              <w:t>394</w:t>
            </w:r>
          </w:p>
        </w:tc>
        <w:tc>
          <w:tcPr>
            <w:tcW w:w="633" w:type="pct"/>
            <w:vAlign w:val="center"/>
          </w:tcPr>
          <w:p w14:paraId="26E251A5">
            <w:pPr>
              <w:pStyle w:val="16"/>
              <w:bidi w:val="0"/>
            </w:pPr>
            <w:r>
              <w:t>470</w:t>
            </w:r>
          </w:p>
        </w:tc>
        <w:tc>
          <w:tcPr>
            <w:tcW w:w="617" w:type="pct"/>
            <w:vAlign w:val="center"/>
          </w:tcPr>
          <w:p w14:paraId="5362DCE4">
            <w:pPr>
              <w:pStyle w:val="16"/>
              <w:bidi w:val="0"/>
              <w:rPr>
                <w:rFonts w:hint="eastAsia"/>
                <w:lang w:val="en-US" w:eastAsia="zh-CN"/>
              </w:rPr>
            </w:pPr>
            <w:r>
              <w:t>432</w:t>
            </w:r>
          </w:p>
        </w:tc>
        <w:tc>
          <w:tcPr>
            <w:tcW w:w="626" w:type="pct"/>
            <w:vAlign w:val="center"/>
          </w:tcPr>
          <w:p w14:paraId="12C0E847">
            <w:pPr>
              <w:pStyle w:val="16"/>
              <w:bidi w:val="0"/>
            </w:pPr>
            <w:r>
              <w:t>396</w:t>
            </w:r>
          </w:p>
        </w:tc>
        <w:tc>
          <w:tcPr>
            <w:tcW w:w="626" w:type="pct"/>
            <w:vAlign w:val="center"/>
          </w:tcPr>
          <w:p w14:paraId="0D9BB048">
            <w:pPr>
              <w:pStyle w:val="16"/>
              <w:bidi w:val="0"/>
            </w:pPr>
            <w:r>
              <w:t>468</w:t>
            </w:r>
          </w:p>
        </w:tc>
        <w:tc>
          <w:tcPr>
            <w:tcW w:w="612" w:type="pct"/>
            <w:vAlign w:val="center"/>
          </w:tcPr>
          <w:p w14:paraId="28C66E62">
            <w:pPr>
              <w:pStyle w:val="16"/>
              <w:bidi w:val="0"/>
            </w:pPr>
            <w:r>
              <w:t>432</w:t>
            </w:r>
          </w:p>
        </w:tc>
      </w:tr>
      <w:tr w14:paraId="5E488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1D2F5DFA">
            <w:pPr>
              <w:pStyle w:val="16"/>
              <w:bidi w:val="0"/>
            </w:pPr>
            <w:r>
              <w:t>7</w:t>
            </w:r>
          </w:p>
        </w:tc>
        <w:tc>
          <w:tcPr>
            <w:tcW w:w="928" w:type="pct"/>
            <w:vAlign w:val="center"/>
          </w:tcPr>
          <w:p w14:paraId="3D3511CB">
            <w:pPr>
              <w:pStyle w:val="16"/>
              <w:bidi w:val="0"/>
            </w:pPr>
            <w:r>
              <w:t>620725Z0100701</w:t>
            </w:r>
          </w:p>
        </w:tc>
        <w:tc>
          <w:tcPr>
            <w:tcW w:w="632" w:type="pct"/>
            <w:vAlign w:val="center"/>
          </w:tcPr>
          <w:p w14:paraId="37F867A5">
            <w:pPr>
              <w:pStyle w:val="16"/>
              <w:bidi w:val="0"/>
            </w:pPr>
            <w:r>
              <w:t>468</w:t>
            </w:r>
          </w:p>
        </w:tc>
        <w:tc>
          <w:tcPr>
            <w:tcW w:w="633" w:type="pct"/>
            <w:vAlign w:val="center"/>
          </w:tcPr>
          <w:p w14:paraId="4FAD090C">
            <w:pPr>
              <w:pStyle w:val="16"/>
              <w:bidi w:val="0"/>
            </w:pPr>
            <w:r>
              <w:rPr>
                <w:rFonts w:hint="eastAsia"/>
              </w:rPr>
              <w:t>531</w:t>
            </w:r>
          </w:p>
        </w:tc>
        <w:tc>
          <w:tcPr>
            <w:tcW w:w="617" w:type="pct"/>
            <w:vAlign w:val="center"/>
          </w:tcPr>
          <w:p w14:paraId="3C40DE9C">
            <w:pPr>
              <w:pStyle w:val="16"/>
              <w:bidi w:val="0"/>
            </w:pPr>
            <w:r>
              <w:t>500</w:t>
            </w:r>
          </w:p>
        </w:tc>
        <w:tc>
          <w:tcPr>
            <w:tcW w:w="626" w:type="pct"/>
            <w:vAlign w:val="center"/>
          </w:tcPr>
          <w:p w14:paraId="1FA8EAEE">
            <w:pPr>
              <w:pStyle w:val="16"/>
              <w:bidi w:val="0"/>
            </w:pPr>
            <w:r>
              <w:t>461</w:t>
            </w:r>
          </w:p>
        </w:tc>
        <w:tc>
          <w:tcPr>
            <w:tcW w:w="626" w:type="pct"/>
            <w:vAlign w:val="center"/>
          </w:tcPr>
          <w:p w14:paraId="2E496149">
            <w:pPr>
              <w:pStyle w:val="16"/>
              <w:bidi w:val="0"/>
            </w:pPr>
            <w:r>
              <w:t>529</w:t>
            </w:r>
          </w:p>
        </w:tc>
        <w:tc>
          <w:tcPr>
            <w:tcW w:w="612" w:type="pct"/>
            <w:vAlign w:val="center"/>
          </w:tcPr>
          <w:p w14:paraId="50260988">
            <w:pPr>
              <w:pStyle w:val="16"/>
              <w:bidi w:val="0"/>
            </w:pPr>
            <w:r>
              <w:t>495</w:t>
            </w:r>
          </w:p>
        </w:tc>
      </w:tr>
      <w:tr w14:paraId="56F02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1EBD3EF1">
            <w:pPr>
              <w:pStyle w:val="16"/>
              <w:bidi w:val="0"/>
            </w:pPr>
            <w:r>
              <w:t>8</w:t>
            </w:r>
          </w:p>
        </w:tc>
        <w:tc>
          <w:tcPr>
            <w:tcW w:w="928" w:type="pct"/>
            <w:vAlign w:val="center"/>
          </w:tcPr>
          <w:p w14:paraId="5D245647">
            <w:pPr>
              <w:pStyle w:val="16"/>
              <w:bidi w:val="0"/>
            </w:pPr>
            <w:r>
              <w:t>620725Z0100801</w:t>
            </w:r>
          </w:p>
        </w:tc>
        <w:tc>
          <w:tcPr>
            <w:tcW w:w="632" w:type="pct"/>
            <w:vAlign w:val="center"/>
          </w:tcPr>
          <w:p w14:paraId="560EBA82">
            <w:pPr>
              <w:pStyle w:val="16"/>
              <w:bidi w:val="0"/>
            </w:pPr>
            <w:r>
              <w:t>467</w:t>
            </w:r>
          </w:p>
        </w:tc>
        <w:tc>
          <w:tcPr>
            <w:tcW w:w="633" w:type="pct"/>
            <w:vAlign w:val="center"/>
          </w:tcPr>
          <w:p w14:paraId="0E15E977">
            <w:pPr>
              <w:pStyle w:val="16"/>
              <w:bidi w:val="0"/>
            </w:pPr>
            <w:r>
              <w:t>520</w:t>
            </w:r>
          </w:p>
        </w:tc>
        <w:tc>
          <w:tcPr>
            <w:tcW w:w="617" w:type="pct"/>
            <w:vAlign w:val="center"/>
          </w:tcPr>
          <w:p w14:paraId="79AA44B5">
            <w:pPr>
              <w:pStyle w:val="16"/>
              <w:bidi w:val="0"/>
            </w:pPr>
            <w:r>
              <w:t>494</w:t>
            </w:r>
          </w:p>
        </w:tc>
        <w:tc>
          <w:tcPr>
            <w:tcW w:w="626" w:type="pct"/>
            <w:vAlign w:val="center"/>
          </w:tcPr>
          <w:p w14:paraId="141AC2BA">
            <w:pPr>
              <w:pStyle w:val="16"/>
              <w:bidi w:val="0"/>
            </w:pPr>
            <w:r>
              <w:t>459</w:t>
            </w:r>
          </w:p>
        </w:tc>
        <w:tc>
          <w:tcPr>
            <w:tcW w:w="626" w:type="pct"/>
            <w:vAlign w:val="center"/>
          </w:tcPr>
          <w:p w14:paraId="61AD0D7E">
            <w:pPr>
              <w:pStyle w:val="16"/>
              <w:bidi w:val="0"/>
            </w:pPr>
            <w:r>
              <w:t>533</w:t>
            </w:r>
          </w:p>
        </w:tc>
        <w:tc>
          <w:tcPr>
            <w:tcW w:w="612" w:type="pct"/>
            <w:vAlign w:val="center"/>
          </w:tcPr>
          <w:p w14:paraId="46EB9641">
            <w:pPr>
              <w:pStyle w:val="16"/>
              <w:bidi w:val="0"/>
            </w:pPr>
            <w:r>
              <w:t>496</w:t>
            </w:r>
          </w:p>
        </w:tc>
      </w:tr>
      <w:tr w14:paraId="0F5EC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556DBE0D">
            <w:pPr>
              <w:pStyle w:val="16"/>
              <w:bidi w:val="0"/>
            </w:pPr>
            <w:r>
              <w:t>9</w:t>
            </w:r>
          </w:p>
        </w:tc>
        <w:tc>
          <w:tcPr>
            <w:tcW w:w="928" w:type="pct"/>
            <w:vAlign w:val="center"/>
          </w:tcPr>
          <w:p w14:paraId="6E20D5B5">
            <w:pPr>
              <w:pStyle w:val="16"/>
              <w:bidi w:val="0"/>
            </w:pPr>
            <w:r>
              <w:t>620725Z0100901</w:t>
            </w:r>
          </w:p>
        </w:tc>
        <w:tc>
          <w:tcPr>
            <w:tcW w:w="632" w:type="pct"/>
            <w:vAlign w:val="center"/>
          </w:tcPr>
          <w:p w14:paraId="7CB36A8D">
            <w:pPr>
              <w:pStyle w:val="16"/>
              <w:bidi w:val="0"/>
            </w:pPr>
            <w:r>
              <w:t>379</w:t>
            </w:r>
          </w:p>
        </w:tc>
        <w:tc>
          <w:tcPr>
            <w:tcW w:w="633" w:type="pct"/>
            <w:vAlign w:val="center"/>
          </w:tcPr>
          <w:p w14:paraId="0A0B8F59">
            <w:pPr>
              <w:pStyle w:val="16"/>
              <w:bidi w:val="0"/>
            </w:pPr>
            <w:r>
              <w:t>413</w:t>
            </w:r>
          </w:p>
        </w:tc>
        <w:tc>
          <w:tcPr>
            <w:tcW w:w="617" w:type="pct"/>
            <w:vAlign w:val="center"/>
          </w:tcPr>
          <w:p w14:paraId="78870100">
            <w:pPr>
              <w:pStyle w:val="16"/>
              <w:bidi w:val="0"/>
            </w:pPr>
            <w:r>
              <w:t>396</w:t>
            </w:r>
          </w:p>
        </w:tc>
        <w:tc>
          <w:tcPr>
            <w:tcW w:w="626" w:type="pct"/>
            <w:vAlign w:val="center"/>
          </w:tcPr>
          <w:p w14:paraId="6E3E5BA0">
            <w:pPr>
              <w:pStyle w:val="16"/>
              <w:bidi w:val="0"/>
            </w:pPr>
            <w:r>
              <w:t>373</w:t>
            </w:r>
          </w:p>
        </w:tc>
        <w:tc>
          <w:tcPr>
            <w:tcW w:w="626" w:type="pct"/>
            <w:vAlign w:val="center"/>
          </w:tcPr>
          <w:p w14:paraId="694E086D">
            <w:pPr>
              <w:pStyle w:val="16"/>
              <w:bidi w:val="0"/>
            </w:pPr>
            <w:r>
              <w:t>410</w:t>
            </w:r>
          </w:p>
        </w:tc>
        <w:tc>
          <w:tcPr>
            <w:tcW w:w="612" w:type="pct"/>
            <w:vAlign w:val="center"/>
          </w:tcPr>
          <w:p w14:paraId="71A62ED0">
            <w:pPr>
              <w:pStyle w:val="16"/>
              <w:bidi w:val="0"/>
            </w:pPr>
            <w:r>
              <w:t>392</w:t>
            </w:r>
          </w:p>
        </w:tc>
      </w:tr>
      <w:tr w14:paraId="13D0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42EBB1D9">
            <w:pPr>
              <w:pStyle w:val="16"/>
              <w:bidi w:val="0"/>
            </w:pPr>
            <w:r>
              <w:t>10</w:t>
            </w:r>
          </w:p>
        </w:tc>
        <w:tc>
          <w:tcPr>
            <w:tcW w:w="928" w:type="pct"/>
            <w:vAlign w:val="center"/>
          </w:tcPr>
          <w:p w14:paraId="6712AFCA">
            <w:pPr>
              <w:pStyle w:val="16"/>
              <w:bidi w:val="0"/>
            </w:pPr>
            <w:r>
              <w:t>620725Z0101001</w:t>
            </w:r>
          </w:p>
        </w:tc>
        <w:tc>
          <w:tcPr>
            <w:tcW w:w="632" w:type="pct"/>
            <w:vAlign w:val="center"/>
          </w:tcPr>
          <w:p w14:paraId="52EED00B">
            <w:pPr>
              <w:pStyle w:val="16"/>
              <w:bidi w:val="0"/>
            </w:pPr>
            <w:r>
              <w:t>397</w:t>
            </w:r>
          </w:p>
        </w:tc>
        <w:tc>
          <w:tcPr>
            <w:tcW w:w="633" w:type="pct"/>
            <w:vAlign w:val="center"/>
          </w:tcPr>
          <w:p w14:paraId="2EB012E9">
            <w:pPr>
              <w:pStyle w:val="16"/>
              <w:bidi w:val="0"/>
            </w:pPr>
            <w:r>
              <w:t>455</w:t>
            </w:r>
          </w:p>
        </w:tc>
        <w:tc>
          <w:tcPr>
            <w:tcW w:w="617" w:type="pct"/>
            <w:vAlign w:val="center"/>
          </w:tcPr>
          <w:p w14:paraId="33D2311D">
            <w:pPr>
              <w:pStyle w:val="16"/>
              <w:bidi w:val="0"/>
            </w:pPr>
            <w:r>
              <w:t>426</w:t>
            </w:r>
          </w:p>
        </w:tc>
        <w:tc>
          <w:tcPr>
            <w:tcW w:w="626" w:type="pct"/>
            <w:vAlign w:val="center"/>
          </w:tcPr>
          <w:p w14:paraId="21B2EF6B">
            <w:pPr>
              <w:pStyle w:val="16"/>
              <w:bidi w:val="0"/>
            </w:pPr>
            <w:r>
              <w:t>398</w:t>
            </w:r>
          </w:p>
        </w:tc>
        <w:tc>
          <w:tcPr>
            <w:tcW w:w="626" w:type="pct"/>
            <w:vAlign w:val="center"/>
          </w:tcPr>
          <w:p w14:paraId="68979317">
            <w:pPr>
              <w:pStyle w:val="16"/>
              <w:bidi w:val="0"/>
            </w:pPr>
            <w:r>
              <w:t>446</w:t>
            </w:r>
          </w:p>
        </w:tc>
        <w:tc>
          <w:tcPr>
            <w:tcW w:w="612" w:type="pct"/>
            <w:vAlign w:val="center"/>
          </w:tcPr>
          <w:p w14:paraId="19F2D48A">
            <w:pPr>
              <w:pStyle w:val="16"/>
              <w:bidi w:val="0"/>
            </w:pPr>
            <w:r>
              <w:t>422</w:t>
            </w:r>
          </w:p>
        </w:tc>
      </w:tr>
      <w:tr w14:paraId="2FD75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40633A7A">
            <w:pPr>
              <w:pStyle w:val="16"/>
              <w:bidi w:val="0"/>
            </w:pPr>
            <w:r>
              <w:t>11</w:t>
            </w:r>
          </w:p>
        </w:tc>
        <w:tc>
          <w:tcPr>
            <w:tcW w:w="928" w:type="pct"/>
            <w:vAlign w:val="center"/>
          </w:tcPr>
          <w:p w14:paraId="39C735CF">
            <w:pPr>
              <w:pStyle w:val="16"/>
              <w:bidi w:val="0"/>
            </w:pPr>
            <w:r>
              <w:t>620725Z0101101</w:t>
            </w:r>
          </w:p>
        </w:tc>
        <w:tc>
          <w:tcPr>
            <w:tcW w:w="632" w:type="pct"/>
            <w:vAlign w:val="center"/>
          </w:tcPr>
          <w:p w14:paraId="2A6817B9">
            <w:pPr>
              <w:pStyle w:val="16"/>
              <w:bidi w:val="0"/>
            </w:pPr>
            <w:r>
              <w:t>38</w:t>
            </w:r>
            <w:r>
              <w:rPr>
                <w:rFonts w:hint="eastAsia"/>
              </w:rPr>
              <w:t>6</w:t>
            </w:r>
          </w:p>
        </w:tc>
        <w:tc>
          <w:tcPr>
            <w:tcW w:w="633" w:type="pct"/>
            <w:vAlign w:val="center"/>
          </w:tcPr>
          <w:p w14:paraId="7662DFA8">
            <w:pPr>
              <w:pStyle w:val="16"/>
              <w:bidi w:val="0"/>
            </w:pPr>
            <w:r>
              <w:rPr>
                <w:rFonts w:hint="eastAsia"/>
              </w:rPr>
              <w:t>387</w:t>
            </w:r>
          </w:p>
        </w:tc>
        <w:tc>
          <w:tcPr>
            <w:tcW w:w="617" w:type="pct"/>
            <w:vAlign w:val="center"/>
          </w:tcPr>
          <w:p w14:paraId="4A2B2CDD">
            <w:pPr>
              <w:pStyle w:val="16"/>
              <w:bidi w:val="0"/>
            </w:pPr>
            <w:r>
              <w:rPr>
                <w:rFonts w:hint="eastAsia"/>
              </w:rPr>
              <w:t>387</w:t>
            </w:r>
          </w:p>
        </w:tc>
        <w:tc>
          <w:tcPr>
            <w:tcW w:w="626" w:type="pct"/>
            <w:vAlign w:val="center"/>
          </w:tcPr>
          <w:p w14:paraId="7564E56F">
            <w:pPr>
              <w:pStyle w:val="16"/>
              <w:bidi w:val="0"/>
            </w:pPr>
            <w:r>
              <w:t>3</w:t>
            </w:r>
            <w:r>
              <w:rPr>
                <w:rFonts w:hint="eastAsia"/>
              </w:rPr>
              <w:t>84</w:t>
            </w:r>
          </w:p>
        </w:tc>
        <w:tc>
          <w:tcPr>
            <w:tcW w:w="626" w:type="pct"/>
            <w:vAlign w:val="center"/>
          </w:tcPr>
          <w:p w14:paraId="3AC2DAA5">
            <w:pPr>
              <w:pStyle w:val="16"/>
              <w:bidi w:val="0"/>
            </w:pPr>
            <w:r>
              <w:rPr>
                <w:rFonts w:hint="eastAsia"/>
              </w:rPr>
              <w:t>38</w:t>
            </w:r>
            <w:r>
              <w:t>5</w:t>
            </w:r>
          </w:p>
        </w:tc>
        <w:tc>
          <w:tcPr>
            <w:tcW w:w="612" w:type="pct"/>
            <w:vAlign w:val="center"/>
          </w:tcPr>
          <w:p w14:paraId="604AC794">
            <w:pPr>
              <w:pStyle w:val="16"/>
              <w:bidi w:val="0"/>
            </w:pPr>
            <w:r>
              <w:rPr>
                <w:rFonts w:hint="eastAsia"/>
              </w:rPr>
              <w:t>385</w:t>
            </w:r>
          </w:p>
        </w:tc>
      </w:tr>
      <w:tr w14:paraId="5A2E5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73606C47">
            <w:pPr>
              <w:pStyle w:val="16"/>
              <w:bidi w:val="0"/>
            </w:pPr>
            <w:r>
              <w:t>12</w:t>
            </w:r>
          </w:p>
        </w:tc>
        <w:tc>
          <w:tcPr>
            <w:tcW w:w="928" w:type="pct"/>
            <w:vAlign w:val="center"/>
          </w:tcPr>
          <w:p w14:paraId="5526DD5F">
            <w:pPr>
              <w:pStyle w:val="16"/>
              <w:bidi w:val="0"/>
            </w:pPr>
            <w:r>
              <w:t>620725Z0101201</w:t>
            </w:r>
          </w:p>
        </w:tc>
        <w:tc>
          <w:tcPr>
            <w:tcW w:w="632" w:type="pct"/>
            <w:vAlign w:val="center"/>
          </w:tcPr>
          <w:p w14:paraId="4F076FD6">
            <w:pPr>
              <w:pStyle w:val="16"/>
              <w:bidi w:val="0"/>
            </w:pPr>
            <w:r>
              <w:t>405</w:t>
            </w:r>
          </w:p>
        </w:tc>
        <w:tc>
          <w:tcPr>
            <w:tcW w:w="633" w:type="pct"/>
            <w:vAlign w:val="center"/>
          </w:tcPr>
          <w:p w14:paraId="6B5A34EA">
            <w:pPr>
              <w:pStyle w:val="16"/>
              <w:bidi w:val="0"/>
            </w:pPr>
            <w:r>
              <w:t>465</w:t>
            </w:r>
          </w:p>
        </w:tc>
        <w:tc>
          <w:tcPr>
            <w:tcW w:w="617" w:type="pct"/>
            <w:vAlign w:val="center"/>
          </w:tcPr>
          <w:p w14:paraId="7EACDC7B">
            <w:pPr>
              <w:pStyle w:val="16"/>
              <w:bidi w:val="0"/>
            </w:pPr>
            <w:r>
              <w:t>435</w:t>
            </w:r>
          </w:p>
        </w:tc>
        <w:tc>
          <w:tcPr>
            <w:tcW w:w="626" w:type="pct"/>
            <w:vAlign w:val="center"/>
          </w:tcPr>
          <w:p w14:paraId="4893550B">
            <w:pPr>
              <w:pStyle w:val="16"/>
              <w:bidi w:val="0"/>
            </w:pPr>
            <w:r>
              <w:t>407</w:t>
            </w:r>
          </w:p>
        </w:tc>
        <w:tc>
          <w:tcPr>
            <w:tcW w:w="626" w:type="pct"/>
            <w:vAlign w:val="center"/>
          </w:tcPr>
          <w:p w14:paraId="5732524C">
            <w:pPr>
              <w:pStyle w:val="16"/>
              <w:bidi w:val="0"/>
            </w:pPr>
            <w:r>
              <w:t>447</w:t>
            </w:r>
          </w:p>
        </w:tc>
        <w:tc>
          <w:tcPr>
            <w:tcW w:w="612" w:type="pct"/>
            <w:vAlign w:val="center"/>
          </w:tcPr>
          <w:p w14:paraId="408C1C81">
            <w:pPr>
              <w:pStyle w:val="16"/>
              <w:bidi w:val="0"/>
            </w:pPr>
            <w:r>
              <w:t>427</w:t>
            </w:r>
          </w:p>
        </w:tc>
      </w:tr>
      <w:tr w14:paraId="69C93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3E5D8872">
            <w:pPr>
              <w:pStyle w:val="16"/>
              <w:bidi w:val="0"/>
            </w:pPr>
            <w:r>
              <w:t>13</w:t>
            </w:r>
          </w:p>
        </w:tc>
        <w:tc>
          <w:tcPr>
            <w:tcW w:w="928" w:type="pct"/>
            <w:vAlign w:val="center"/>
          </w:tcPr>
          <w:p w14:paraId="254841D3">
            <w:pPr>
              <w:pStyle w:val="16"/>
              <w:bidi w:val="0"/>
            </w:pPr>
            <w:r>
              <w:t>620725Z0101301</w:t>
            </w:r>
          </w:p>
        </w:tc>
        <w:tc>
          <w:tcPr>
            <w:tcW w:w="632" w:type="pct"/>
            <w:vAlign w:val="center"/>
          </w:tcPr>
          <w:p w14:paraId="60120F45">
            <w:pPr>
              <w:pStyle w:val="16"/>
              <w:bidi w:val="0"/>
            </w:pPr>
            <w:r>
              <w:t>426</w:t>
            </w:r>
          </w:p>
        </w:tc>
        <w:tc>
          <w:tcPr>
            <w:tcW w:w="633" w:type="pct"/>
            <w:vAlign w:val="center"/>
          </w:tcPr>
          <w:p w14:paraId="2FE0BF2E">
            <w:pPr>
              <w:pStyle w:val="16"/>
              <w:bidi w:val="0"/>
            </w:pPr>
            <w:r>
              <w:t>503</w:t>
            </w:r>
          </w:p>
        </w:tc>
        <w:tc>
          <w:tcPr>
            <w:tcW w:w="617" w:type="pct"/>
            <w:vAlign w:val="center"/>
          </w:tcPr>
          <w:p w14:paraId="5C131DE1">
            <w:pPr>
              <w:pStyle w:val="16"/>
              <w:bidi w:val="0"/>
            </w:pPr>
            <w:r>
              <w:t>465</w:t>
            </w:r>
          </w:p>
        </w:tc>
        <w:tc>
          <w:tcPr>
            <w:tcW w:w="626" w:type="pct"/>
            <w:vAlign w:val="center"/>
          </w:tcPr>
          <w:p w14:paraId="646E163B">
            <w:pPr>
              <w:pStyle w:val="16"/>
              <w:bidi w:val="0"/>
            </w:pPr>
            <w:r>
              <w:t>447</w:t>
            </w:r>
          </w:p>
        </w:tc>
        <w:tc>
          <w:tcPr>
            <w:tcW w:w="626" w:type="pct"/>
            <w:vAlign w:val="center"/>
          </w:tcPr>
          <w:p w14:paraId="6E57B8F0">
            <w:pPr>
              <w:pStyle w:val="16"/>
              <w:bidi w:val="0"/>
            </w:pPr>
            <w:r>
              <w:t>493</w:t>
            </w:r>
          </w:p>
        </w:tc>
        <w:tc>
          <w:tcPr>
            <w:tcW w:w="612" w:type="pct"/>
            <w:vAlign w:val="center"/>
          </w:tcPr>
          <w:p w14:paraId="365EB16B">
            <w:pPr>
              <w:pStyle w:val="16"/>
              <w:bidi w:val="0"/>
            </w:pPr>
            <w:r>
              <w:t>470</w:t>
            </w:r>
          </w:p>
        </w:tc>
      </w:tr>
      <w:tr w14:paraId="2B630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66FBA1FE">
            <w:pPr>
              <w:pStyle w:val="16"/>
              <w:bidi w:val="0"/>
            </w:pPr>
            <w:r>
              <w:t>14</w:t>
            </w:r>
          </w:p>
        </w:tc>
        <w:tc>
          <w:tcPr>
            <w:tcW w:w="928" w:type="pct"/>
            <w:vAlign w:val="center"/>
          </w:tcPr>
          <w:p w14:paraId="5E828156">
            <w:pPr>
              <w:pStyle w:val="16"/>
              <w:bidi w:val="0"/>
            </w:pPr>
            <w:r>
              <w:t>620725Z0101401</w:t>
            </w:r>
          </w:p>
        </w:tc>
        <w:tc>
          <w:tcPr>
            <w:tcW w:w="632" w:type="pct"/>
            <w:vAlign w:val="center"/>
          </w:tcPr>
          <w:p w14:paraId="4FA8A7F1">
            <w:pPr>
              <w:pStyle w:val="16"/>
              <w:bidi w:val="0"/>
            </w:pPr>
            <w:r>
              <w:t>390</w:t>
            </w:r>
          </w:p>
        </w:tc>
        <w:tc>
          <w:tcPr>
            <w:tcW w:w="633" w:type="pct"/>
            <w:vAlign w:val="center"/>
          </w:tcPr>
          <w:p w14:paraId="143FB161">
            <w:pPr>
              <w:pStyle w:val="16"/>
              <w:bidi w:val="0"/>
            </w:pPr>
            <w:r>
              <w:t>410</w:t>
            </w:r>
          </w:p>
        </w:tc>
        <w:tc>
          <w:tcPr>
            <w:tcW w:w="617" w:type="pct"/>
            <w:vAlign w:val="center"/>
          </w:tcPr>
          <w:p w14:paraId="6A848E22">
            <w:pPr>
              <w:pStyle w:val="16"/>
              <w:bidi w:val="0"/>
            </w:pPr>
            <w:r>
              <w:t>400</w:t>
            </w:r>
          </w:p>
        </w:tc>
        <w:tc>
          <w:tcPr>
            <w:tcW w:w="626" w:type="pct"/>
            <w:vAlign w:val="center"/>
          </w:tcPr>
          <w:p w14:paraId="7A4D9B85">
            <w:pPr>
              <w:pStyle w:val="16"/>
              <w:bidi w:val="0"/>
            </w:pPr>
            <w:r>
              <w:t>396</w:t>
            </w:r>
          </w:p>
        </w:tc>
        <w:tc>
          <w:tcPr>
            <w:tcW w:w="626" w:type="pct"/>
            <w:vAlign w:val="center"/>
          </w:tcPr>
          <w:p w14:paraId="0E54301C">
            <w:pPr>
              <w:pStyle w:val="16"/>
              <w:bidi w:val="0"/>
            </w:pPr>
            <w:r>
              <w:t>404</w:t>
            </w:r>
          </w:p>
        </w:tc>
        <w:tc>
          <w:tcPr>
            <w:tcW w:w="612" w:type="pct"/>
            <w:vAlign w:val="center"/>
          </w:tcPr>
          <w:p w14:paraId="4EC66023">
            <w:pPr>
              <w:pStyle w:val="16"/>
              <w:bidi w:val="0"/>
            </w:pPr>
            <w:r>
              <w:t>400</w:t>
            </w:r>
          </w:p>
        </w:tc>
      </w:tr>
      <w:tr w14:paraId="60B21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102542E8">
            <w:pPr>
              <w:pStyle w:val="16"/>
              <w:bidi w:val="0"/>
            </w:pPr>
            <w:r>
              <w:t>15</w:t>
            </w:r>
          </w:p>
        </w:tc>
        <w:tc>
          <w:tcPr>
            <w:tcW w:w="928" w:type="pct"/>
            <w:vAlign w:val="center"/>
          </w:tcPr>
          <w:p w14:paraId="0084743C">
            <w:pPr>
              <w:pStyle w:val="16"/>
              <w:bidi w:val="0"/>
            </w:pPr>
            <w:r>
              <w:t>620725Z0101501</w:t>
            </w:r>
          </w:p>
        </w:tc>
        <w:tc>
          <w:tcPr>
            <w:tcW w:w="632" w:type="pct"/>
            <w:vAlign w:val="center"/>
          </w:tcPr>
          <w:p w14:paraId="746BCCE1">
            <w:pPr>
              <w:pStyle w:val="16"/>
              <w:bidi w:val="0"/>
            </w:pPr>
            <w:r>
              <w:t>406</w:t>
            </w:r>
          </w:p>
        </w:tc>
        <w:tc>
          <w:tcPr>
            <w:tcW w:w="633" w:type="pct"/>
            <w:vAlign w:val="center"/>
          </w:tcPr>
          <w:p w14:paraId="669FBE96">
            <w:pPr>
              <w:pStyle w:val="16"/>
              <w:bidi w:val="0"/>
            </w:pPr>
            <w:r>
              <w:t>407</w:t>
            </w:r>
          </w:p>
        </w:tc>
        <w:tc>
          <w:tcPr>
            <w:tcW w:w="617" w:type="pct"/>
            <w:vAlign w:val="center"/>
          </w:tcPr>
          <w:p w14:paraId="195F669F">
            <w:pPr>
              <w:pStyle w:val="16"/>
              <w:bidi w:val="0"/>
            </w:pPr>
            <w:r>
              <w:t>407</w:t>
            </w:r>
          </w:p>
        </w:tc>
        <w:tc>
          <w:tcPr>
            <w:tcW w:w="626" w:type="pct"/>
            <w:vAlign w:val="center"/>
          </w:tcPr>
          <w:p w14:paraId="7BF0AB57">
            <w:pPr>
              <w:pStyle w:val="16"/>
              <w:bidi w:val="0"/>
            </w:pPr>
            <w:r>
              <w:t>402</w:t>
            </w:r>
          </w:p>
        </w:tc>
        <w:tc>
          <w:tcPr>
            <w:tcW w:w="626" w:type="pct"/>
            <w:vAlign w:val="center"/>
          </w:tcPr>
          <w:p w14:paraId="5AEA10AE">
            <w:pPr>
              <w:pStyle w:val="16"/>
              <w:bidi w:val="0"/>
            </w:pPr>
            <w:r>
              <w:t>406</w:t>
            </w:r>
          </w:p>
        </w:tc>
        <w:tc>
          <w:tcPr>
            <w:tcW w:w="612" w:type="pct"/>
            <w:vAlign w:val="center"/>
          </w:tcPr>
          <w:p w14:paraId="608EC896">
            <w:pPr>
              <w:pStyle w:val="16"/>
              <w:bidi w:val="0"/>
            </w:pPr>
            <w:r>
              <w:t>404</w:t>
            </w:r>
          </w:p>
        </w:tc>
      </w:tr>
      <w:tr w14:paraId="178A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2B88483F">
            <w:pPr>
              <w:pStyle w:val="16"/>
              <w:bidi w:val="0"/>
            </w:pPr>
            <w:r>
              <w:t>16</w:t>
            </w:r>
          </w:p>
        </w:tc>
        <w:tc>
          <w:tcPr>
            <w:tcW w:w="928" w:type="pct"/>
            <w:vAlign w:val="center"/>
          </w:tcPr>
          <w:p w14:paraId="26485415">
            <w:pPr>
              <w:pStyle w:val="16"/>
              <w:bidi w:val="0"/>
            </w:pPr>
            <w:r>
              <w:t>620725Z0101601</w:t>
            </w:r>
          </w:p>
        </w:tc>
        <w:tc>
          <w:tcPr>
            <w:tcW w:w="632" w:type="pct"/>
            <w:vAlign w:val="center"/>
          </w:tcPr>
          <w:p w14:paraId="3FCE7023">
            <w:pPr>
              <w:pStyle w:val="16"/>
              <w:bidi w:val="0"/>
            </w:pPr>
            <w:r>
              <w:rPr>
                <w:rFonts w:hint="eastAsia"/>
              </w:rPr>
              <w:t>313</w:t>
            </w:r>
          </w:p>
        </w:tc>
        <w:tc>
          <w:tcPr>
            <w:tcW w:w="633" w:type="pct"/>
            <w:vAlign w:val="center"/>
          </w:tcPr>
          <w:p w14:paraId="6DB0C5A1">
            <w:pPr>
              <w:pStyle w:val="16"/>
              <w:bidi w:val="0"/>
            </w:pPr>
            <w:r>
              <w:rPr>
                <w:rFonts w:hint="eastAsia"/>
              </w:rPr>
              <w:t>316</w:t>
            </w:r>
          </w:p>
        </w:tc>
        <w:tc>
          <w:tcPr>
            <w:tcW w:w="617" w:type="pct"/>
            <w:vAlign w:val="center"/>
          </w:tcPr>
          <w:p w14:paraId="319AA64D">
            <w:pPr>
              <w:pStyle w:val="16"/>
              <w:bidi w:val="0"/>
            </w:pPr>
            <w:r>
              <w:rPr>
                <w:rFonts w:hint="eastAsia"/>
              </w:rPr>
              <w:t>315</w:t>
            </w:r>
          </w:p>
        </w:tc>
        <w:tc>
          <w:tcPr>
            <w:tcW w:w="626" w:type="pct"/>
            <w:vAlign w:val="center"/>
          </w:tcPr>
          <w:p w14:paraId="14EAB8B5">
            <w:pPr>
              <w:pStyle w:val="16"/>
              <w:bidi w:val="0"/>
            </w:pPr>
            <w:r>
              <w:rPr>
                <w:rFonts w:hint="eastAsia"/>
              </w:rPr>
              <w:t>313</w:t>
            </w:r>
          </w:p>
        </w:tc>
        <w:tc>
          <w:tcPr>
            <w:tcW w:w="626" w:type="pct"/>
            <w:vAlign w:val="center"/>
          </w:tcPr>
          <w:p w14:paraId="0BBCBE57">
            <w:pPr>
              <w:pStyle w:val="16"/>
              <w:bidi w:val="0"/>
            </w:pPr>
            <w:r>
              <w:rPr>
                <w:rFonts w:hint="eastAsia"/>
              </w:rPr>
              <w:t>318</w:t>
            </w:r>
          </w:p>
        </w:tc>
        <w:tc>
          <w:tcPr>
            <w:tcW w:w="612" w:type="pct"/>
            <w:vAlign w:val="center"/>
          </w:tcPr>
          <w:p w14:paraId="62DEC720">
            <w:pPr>
              <w:pStyle w:val="16"/>
              <w:bidi w:val="0"/>
            </w:pPr>
            <w:r>
              <w:rPr>
                <w:rFonts w:hint="eastAsia"/>
              </w:rPr>
              <w:t>316</w:t>
            </w:r>
          </w:p>
        </w:tc>
      </w:tr>
      <w:tr w14:paraId="797DE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25478F76">
            <w:pPr>
              <w:pStyle w:val="16"/>
              <w:bidi w:val="0"/>
            </w:pPr>
            <w:r>
              <w:t>17</w:t>
            </w:r>
          </w:p>
        </w:tc>
        <w:tc>
          <w:tcPr>
            <w:tcW w:w="928" w:type="pct"/>
            <w:vAlign w:val="center"/>
          </w:tcPr>
          <w:p w14:paraId="45575DF6">
            <w:pPr>
              <w:pStyle w:val="16"/>
              <w:bidi w:val="0"/>
            </w:pPr>
            <w:r>
              <w:t>620725Z0101701</w:t>
            </w:r>
          </w:p>
        </w:tc>
        <w:tc>
          <w:tcPr>
            <w:tcW w:w="632" w:type="pct"/>
            <w:vAlign w:val="center"/>
          </w:tcPr>
          <w:p w14:paraId="43BC73C5">
            <w:pPr>
              <w:pStyle w:val="16"/>
              <w:bidi w:val="0"/>
            </w:pPr>
            <w:r>
              <w:t>329</w:t>
            </w:r>
          </w:p>
        </w:tc>
        <w:tc>
          <w:tcPr>
            <w:tcW w:w="633" w:type="pct"/>
            <w:vAlign w:val="center"/>
          </w:tcPr>
          <w:p w14:paraId="2FB21865">
            <w:pPr>
              <w:pStyle w:val="16"/>
              <w:bidi w:val="0"/>
            </w:pPr>
            <w:r>
              <w:t>351</w:t>
            </w:r>
          </w:p>
        </w:tc>
        <w:tc>
          <w:tcPr>
            <w:tcW w:w="617" w:type="pct"/>
            <w:vAlign w:val="center"/>
          </w:tcPr>
          <w:p w14:paraId="5E5EADA3">
            <w:pPr>
              <w:pStyle w:val="16"/>
              <w:bidi w:val="0"/>
            </w:pPr>
            <w:r>
              <w:t>340</w:t>
            </w:r>
          </w:p>
        </w:tc>
        <w:tc>
          <w:tcPr>
            <w:tcW w:w="626" w:type="pct"/>
            <w:vAlign w:val="center"/>
          </w:tcPr>
          <w:p w14:paraId="713822F9">
            <w:pPr>
              <w:pStyle w:val="16"/>
              <w:bidi w:val="0"/>
            </w:pPr>
            <w:r>
              <w:t>312</w:t>
            </w:r>
          </w:p>
        </w:tc>
        <w:tc>
          <w:tcPr>
            <w:tcW w:w="626" w:type="pct"/>
            <w:vAlign w:val="center"/>
          </w:tcPr>
          <w:p w14:paraId="11A2A5B8">
            <w:pPr>
              <w:pStyle w:val="16"/>
              <w:bidi w:val="0"/>
            </w:pPr>
            <w:r>
              <w:t>347</w:t>
            </w:r>
          </w:p>
        </w:tc>
        <w:tc>
          <w:tcPr>
            <w:tcW w:w="612" w:type="pct"/>
            <w:vAlign w:val="center"/>
          </w:tcPr>
          <w:p w14:paraId="27BC2FAE">
            <w:pPr>
              <w:pStyle w:val="16"/>
              <w:bidi w:val="0"/>
            </w:pPr>
            <w:r>
              <w:t>330</w:t>
            </w:r>
          </w:p>
        </w:tc>
      </w:tr>
      <w:tr w14:paraId="6FB7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6D935568">
            <w:pPr>
              <w:pStyle w:val="16"/>
              <w:bidi w:val="0"/>
            </w:pPr>
            <w:r>
              <w:t>18</w:t>
            </w:r>
          </w:p>
        </w:tc>
        <w:tc>
          <w:tcPr>
            <w:tcW w:w="928" w:type="pct"/>
            <w:vAlign w:val="center"/>
          </w:tcPr>
          <w:p w14:paraId="48406B98">
            <w:pPr>
              <w:pStyle w:val="16"/>
              <w:bidi w:val="0"/>
            </w:pPr>
            <w:r>
              <w:t>620725Z0101801</w:t>
            </w:r>
          </w:p>
        </w:tc>
        <w:tc>
          <w:tcPr>
            <w:tcW w:w="632" w:type="pct"/>
            <w:vAlign w:val="center"/>
          </w:tcPr>
          <w:p w14:paraId="6A6C86F3">
            <w:pPr>
              <w:pStyle w:val="16"/>
              <w:bidi w:val="0"/>
            </w:pPr>
            <w:r>
              <w:t>417</w:t>
            </w:r>
          </w:p>
        </w:tc>
        <w:tc>
          <w:tcPr>
            <w:tcW w:w="633" w:type="pct"/>
            <w:vAlign w:val="center"/>
          </w:tcPr>
          <w:p w14:paraId="60820539">
            <w:pPr>
              <w:pStyle w:val="16"/>
              <w:bidi w:val="0"/>
            </w:pPr>
            <w:r>
              <w:t>430</w:t>
            </w:r>
          </w:p>
        </w:tc>
        <w:tc>
          <w:tcPr>
            <w:tcW w:w="617" w:type="pct"/>
            <w:vAlign w:val="center"/>
          </w:tcPr>
          <w:p w14:paraId="770F3997">
            <w:pPr>
              <w:pStyle w:val="16"/>
              <w:bidi w:val="0"/>
            </w:pPr>
            <w:r>
              <w:t>424</w:t>
            </w:r>
          </w:p>
        </w:tc>
        <w:tc>
          <w:tcPr>
            <w:tcW w:w="626" w:type="pct"/>
            <w:vAlign w:val="center"/>
          </w:tcPr>
          <w:p w14:paraId="1E21468D">
            <w:pPr>
              <w:pStyle w:val="16"/>
              <w:bidi w:val="0"/>
            </w:pPr>
            <w:r>
              <w:t>389</w:t>
            </w:r>
          </w:p>
        </w:tc>
        <w:tc>
          <w:tcPr>
            <w:tcW w:w="626" w:type="pct"/>
            <w:vAlign w:val="center"/>
          </w:tcPr>
          <w:p w14:paraId="7D9C49E3">
            <w:pPr>
              <w:pStyle w:val="16"/>
              <w:bidi w:val="0"/>
            </w:pPr>
            <w:r>
              <w:t>457</w:t>
            </w:r>
          </w:p>
        </w:tc>
        <w:tc>
          <w:tcPr>
            <w:tcW w:w="612" w:type="pct"/>
            <w:vAlign w:val="center"/>
          </w:tcPr>
          <w:p w14:paraId="6FCB9248">
            <w:pPr>
              <w:pStyle w:val="16"/>
              <w:bidi w:val="0"/>
            </w:pPr>
            <w:r>
              <w:t>423</w:t>
            </w:r>
          </w:p>
        </w:tc>
      </w:tr>
      <w:tr w14:paraId="279D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78833460">
            <w:pPr>
              <w:pStyle w:val="16"/>
              <w:bidi w:val="0"/>
            </w:pPr>
            <w:r>
              <w:t>19</w:t>
            </w:r>
          </w:p>
        </w:tc>
        <w:tc>
          <w:tcPr>
            <w:tcW w:w="928" w:type="pct"/>
            <w:vAlign w:val="center"/>
          </w:tcPr>
          <w:p w14:paraId="5C7D3EFC">
            <w:pPr>
              <w:pStyle w:val="16"/>
              <w:bidi w:val="0"/>
            </w:pPr>
            <w:r>
              <w:t>620725Z0101901</w:t>
            </w:r>
          </w:p>
        </w:tc>
        <w:tc>
          <w:tcPr>
            <w:tcW w:w="632" w:type="pct"/>
            <w:vAlign w:val="center"/>
          </w:tcPr>
          <w:p w14:paraId="4BE629FB">
            <w:pPr>
              <w:pStyle w:val="16"/>
              <w:bidi w:val="0"/>
            </w:pPr>
            <w:r>
              <w:t>424</w:t>
            </w:r>
          </w:p>
        </w:tc>
        <w:tc>
          <w:tcPr>
            <w:tcW w:w="633" w:type="pct"/>
            <w:vAlign w:val="center"/>
          </w:tcPr>
          <w:p w14:paraId="57E55341">
            <w:pPr>
              <w:pStyle w:val="16"/>
              <w:bidi w:val="0"/>
            </w:pPr>
            <w:r>
              <w:t>433</w:t>
            </w:r>
          </w:p>
        </w:tc>
        <w:tc>
          <w:tcPr>
            <w:tcW w:w="617" w:type="pct"/>
            <w:vAlign w:val="center"/>
          </w:tcPr>
          <w:p w14:paraId="13B7D2FC">
            <w:pPr>
              <w:pStyle w:val="16"/>
              <w:bidi w:val="0"/>
            </w:pPr>
            <w:r>
              <w:t>429</w:t>
            </w:r>
          </w:p>
        </w:tc>
        <w:tc>
          <w:tcPr>
            <w:tcW w:w="626" w:type="pct"/>
            <w:vAlign w:val="center"/>
          </w:tcPr>
          <w:p w14:paraId="0E25D661">
            <w:pPr>
              <w:pStyle w:val="16"/>
              <w:bidi w:val="0"/>
            </w:pPr>
            <w:r>
              <w:t>385</w:t>
            </w:r>
          </w:p>
        </w:tc>
        <w:tc>
          <w:tcPr>
            <w:tcW w:w="626" w:type="pct"/>
            <w:vAlign w:val="center"/>
          </w:tcPr>
          <w:p w14:paraId="5C9E0FFE">
            <w:pPr>
              <w:pStyle w:val="16"/>
              <w:bidi w:val="0"/>
            </w:pPr>
            <w:r>
              <w:t>466</w:t>
            </w:r>
          </w:p>
        </w:tc>
        <w:tc>
          <w:tcPr>
            <w:tcW w:w="612" w:type="pct"/>
            <w:vAlign w:val="center"/>
          </w:tcPr>
          <w:p w14:paraId="36D86B6D">
            <w:pPr>
              <w:pStyle w:val="16"/>
              <w:bidi w:val="0"/>
            </w:pPr>
            <w:r>
              <w:t>426</w:t>
            </w:r>
          </w:p>
        </w:tc>
      </w:tr>
      <w:tr w14:paraId="6D427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72A012C2">
            <w:pPr>
              <w:pStyle w:val="16"/>
              <w:bidi w:val="0"/>
            </w:pPr>
            <w:r>
              <w:t>20</w:t>
            </w:r>
          </w:p>
        </w:tc>
        <w:tc>
          <w:tcPr>
            <w:tcW w:w="928" w:type="pct"/>
            <w:vAlign w:val="center"/>
          </w:tcPr>
          <w:p w14:paraId="01FC8BE6">
            <w:pPr>
              <w:pStyle w:val="16"/>
              <w:bidi w:val="0"/>
            </w:pPr>
            <w:r>
              <w:t>620725Z0102001</w:t>
            </w:r>
          </w:p>
        </w:tc>
        <w:tc>
          <w:tcPr>
            <w:tcW w:w="632" w:type="pct"/>
            <w:vAlign w:val="center"/>
          </w:tcPr>
          <w:p w14:paraId="508FADED">
            <w:pPr>
              <w:pStyle w:val="16"/>
              <w:bidi w:val="0"/>
            </w:pPr>
            <w:r>
              <w:t>319</w:t>
            </w:r>
          </w:p>
        </w:tc>
        <w:tc>
          <w:tcPr>
            <w:tcW w:w="633" w:type="pct"/>
            <w:vAlign w:val="center"/>
          </w:tcPr>
          <w:p w14:paraId="33103FDB">
            <w:pPr>
              <w:pStyle w:val="16"/>
              <w:bidi w:val="0"/>
            </w:pPr>
            <w:r>
              <w:t>362</w:t>
            </w:r>
          </w:p>
        </w:tc>
        <w:tc>
          <w:tcPr>
            <w:tcW w:w="617" w:type="pct"/>
            <w:vAlign w:val="center"/>
          </w:tcPr>
          <w:p w14:paraId="116E8E7A">
            <w:pPr>
              <w:pStyle w:val="16"/>
              <w:bidi w:val="0"/>
            </w:pPr>
            <w:r>
              <w:t>341</w:t>
            </w:r>
          </w:p>
        </w:tc>
        <w:tc>
          <w:tcPr>
            <w:tcW w:w="626" w:type="pct"/>
            <w:vAlign w:val="center"/>
          </w:tcPr>
          <w:p w14:paraId="595C9099">
            <w:pPr>
              <w:pStyle w:val="16"/>
              <w:bidi w:val="0"/>
            </w:pPr>
            <w:r>
              <w:t>318</w:t>
            </w:r>
          </w:p>
        </w:tc>
        <w:tc>
          <w:tcPr>
            <w:tcW w:w="626" w:type="pct"/>
            <w:vAlign w:val="center"/>
          </w:tcPr>
          <w:p w14:paraId="4F2412DA">
            <w:pPr>
              <w:pStyle w:val="16"/>
              <w:bidi w:val="0"/>
            </w:pPr>
            <w:r>
              <w:t>358</w:t>
            </w:r>
          </w:p>
        </w:tc>
        <w:tc>
          <w:tcPr>
            <w:tcW w:w="612" w:type="pct"/>
            <w:vAlign w:val="center"/>
          </w:tcPr>
          <w:p w14:paraId="35F403CC">
            <w:pPr>
              <w:pStyle w:val="16"/>
              <w:bidi w:val="0"/>
            </w:pPr>
            <w:r>
              <w:t>338</w:t>
            </w:r>
          </w:p>
        </w:tc>
      </w:tr>
      <w:tr w14:paraId="68210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2902F458">
            <w:pPr>
              <w:pStyle w:val="16"/>
              <w:bidi w:val="0"/>
            </w:pPr>
            <w:r>
              <w:t>21</w:t>
            </w:r>
          </w:p>
        </w:tc>
        <w:tc>
          <w:tcPr>
            <w:tcW w:w="928" w:type="pct"/>
            <w:vAlign w:val="center"/>
          </w:tcPr>
          <w:p w14:paraId="7164906F">
            <w:pPr>
              <w:pStyle w:val="16"/>
              <w:bidi w:val="0"/>
            </w:pPr>
            <w:r>
              <w:t>620725Z0102101</w:t>
            </w:r>
          </w:p>
        </w:tc>
        <w:tc>
          <w:tcPr>
            <w:tcW w:w="632" w:type="pct"/>
            <w:vAlign w:val="center"/>
          </w:tcPr>
          <w:p w14:paraId="3A05E291">
            <w:pPr>
              <w:pStyle w:val="16"/>
              <w:bidi w:val="0"/>
            </w:pPr>
            <w:r>
              <w:t>319</w:t>
            </w:r>
          </w:p>
        </w:tc>
        <w:tc>
          <w:tcPr>
            <w:tcW w:w="633" w:type="pct"/>
            <w:vAlign w:val="center"/>
          </w:tcPr>
          <w:p w14:paraId="0ED1B26A">
            <w:pPr>
              <w:pStyle w:val="16"/>
              <w:bidi w:val="0"/>
            </w:pPr>
            <w:r>
              <w:t>352</w:t>
            </w:r>
          </w:p>
        </w:tc>
        <w:tc>
          <w:tcPr>
            <w:tcW w:w="617" w:type="pct"/>
            <w:vAlign w:val="center"/>
          </w:tcPr>
          <w:p w14:paraId="1DB648E7">
            <w:pPr>
              <w:pStyle w:val="16"/>
              <w:bidi w:val="0"/>
            </w:pPr>
            <w:r>
              <w:t>336</w:t>
            </w:r>
          </w:p>
        </w:tc>
        <w:tc>
          <w:tcPr>
            <w:tcW w:w="626" w:type="pct"/>
            <w:vAlign w:val="center"/>
          </w:tcPr>
          <w:p w14:paraId="751788D3">
            <w:pPr>
              <w:pStyle w:val="16"/>
              <w:bidi w:val="0"/>
            </w:pPr>
            <w:r>
              <w:t>303</w:t>
            </w:r>
          </w:p>
        </w:tc>
        <w:tc>
          <w:tcPr>
            <w:tcW w:w="626" w:type="pct"/>
            <w:vAlign w:val="center"/>
          </w:tcPr>
          <w:p w14:paraId="22E90EB9">
            <w:pPr>
              <w:pStyle w:val="16"/>
              <w:bidi w:val="0"/>
            </w:pPr>
            <w:r>
              <w:t>365</w:t>
            </w:r>
          </w:p>
        </w:tc>
        <w:tc>
          <w:tcPr>
            <w:tcW w:w="612" w:type="pct"/>
            <w:vAlign w:val="center"/>
          </w:tcPr>
          <w:p w14:paraId="61E6A3A6">
            <w:pPr>
              <w:pStyle w:val="16"/>
              <w:bidi w:val="0"/>
            </w:pPr>
            <w:r>
              <w:t>334</w:t>
            </w:r>
          </w:p>
        </w:tc>
      </w:tr>
      <w:tr w14:paraId="3262D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56E35B2B">
            <w:pPr>
              <w:pStyle w:val="16"/>
              <w:bidi w:val="0"/>
            </w:pPr>
            <w:r>
              <w:t>22</w:t>
            </w:r>
          </w:p>
        </w:tc>
        <w:tc>
          <w:tcPr>
            <w:tcW w:w="928" w:type="pct"/>
            <w:vAlign w:val="center"/>
          </w:tcPr>
          <w:p w14:paraId="6B2D5A3C">
            <w:pPr>
              <w:pStyle w:val="16"/>
              <w:bidi w:val="0"/>
            </w:pPr>
            <w:r>
              <w:t>620725Z0102201</w:t>
            </w:r>
          </w:p>
        </w:tc>
        <w:tc>
          <w:tcPr>
            <w:tcW w:w="632" w:type="pct"/>
            <w:vAlign w:val="center"/>
          </w:tcPr>
          <w:p w14:paraId="45EB92ED">
            <w:pPr>
              <w:pStyle w:val="16"/>
              <w:bidi w:val="0"/>
            </w:pPr>
            <w:r>
              <w:t>292</w:t>
            </w:r>
          </w:p>
        </w:tc>
        <w:tc>
          <w:tcPr>
            <w:tcW w:w="633" w:type="pct"/>
            <w:vAlign w:val="center"/>
          </w:tcPr>
          <w:p w14:paraId="797073EC">
            <w:pPr>
              <w:pStyle w:val="16"/>
              <w:bidi w:val="0"/>
            </w:pPr>
            <w:r>
              <w:t>343</w:t>
            </w:r>
          </w:p>
        </w:tc>
        <w:tc>
          <w:tcPr>
            <w:tcW w:w="617" w:type="pct"/>
            <w:vAlign w:val="center"/>
          </w:tcPr>
          <w:p w14:paraId="6A1C1F2A">
            <w:pPr>
              <w:pStyle w:val="16"/>
              <w:bidi w:val="0"/>
            </w:pPr>
            <w:r>
              <w:t>318</w:t>
            </w:r>
          </w:p>
        </w:tc>
        <w:tc>
          <w:tcPr>
            <w:tcW w:w="626" w:type="pct"/>
            <w:vAlign w:val="center"/>
          </w:tcPr>
          <w:p w14:paraId="53E486F7">
            <w:pPr>
              <w:pStyle w:val="16"/>
              <w:bidi w:val="0"/>
            </w:pPr>
            <w:r>
              <w:t>298</w:t>
            </w:r>
          </w:p>
        </w:tc>
        <w:tc>
          <w:tcPr>
            <w:tcW w:w="626" w:type="pct"/>
            <w:vAlign w:val="center"/>
          </w:tcPr>
          <w:p w14:paraId="011AA37A">
            <w:pPr>
              <w:pStyle w:val="16"/>
              <w:bidi w:val="0"/>
            </w:pPr>
            <w:r>
              <w:t>337</w:t>
            </w:r>
          </w:p>
        </w:tc>
        <w:tc>
          <w:tcPr>
            <w:tcW w:w="612" w:type="pct"/>
            <w:vAlign w:val="center"/>
          </w:tcPr>
          <w:p w14:paraId="75FE2874">
            <w:pPr>
              <w:pStyle w:val="16"/>
              <w:bidi w:val="0"/>
            </w:pPr>
            <w:r>
              <w:t>318</w:t>
            </w:r>
          </w:p>
        </w:tc>
      </w:tr>
      <w:tr w14:paraId="0F720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162A01AD">
            <w:pPr>
              <w:pStyle w:val="16"/>
              <w:bidi w:val="0"/>
            </w:pPr>
            <w:r>
              <w:t>23</w:t>
            </w:r>
          </w:p>
        </w:tc>
        <w:tc>
          <w:tcPr>
            <w:tcW w:w="928" w:type="pct"/>
            <w:vAlign w:val="center"/>
          </w:tcPr>
          <w:p w14:paraId="648F09AF">
            <w:pPr>
              <w:pStyle w:val="16"/>
              <w:bidi w:val="0"/>
            </w:pPr>
            <w:r>
              <w:t>620725Z0102301</w:t>
            </w:r>
          </w:p>
        </w:tc>
        <w:tc>
          <w:tcPr>
            <w:tcW w:w="632" w:type="pct"/>
            <w:vAlign w:val="center"/>
          </w:tcPr>
          <w:p w14:paraId="5E73757C">
            <w:pPr>
              <w:pStyle w:val="16"/>
              <w:bidi w:val="0"/>
            </w:pPr>
            <w:r>
              <w:t>251</w:t>
            </w:r>
          </w:p>
        </w:tc>
        <w:tc>
          <w:tcPr>
            <w:tcW w:w="633" w:type="pct"/>
            <w:vAlign w:val="center"/>
          </w:tcPr>
          <w:p w14:paraId="0E6EFA01">
            <w:pPr>
              <w:pStyle w:val="16"/>
              <w:bidi w:val="0"/>
            </w:pPr>
            <w:r>
              <w:t>296</w:t>
            </w:r>
          </w:p>
        </w:tc>
        <w:tc>
          <w:tcPr>
            <w:tcW w:w="617" w:type="pct"/>
            <w:vAlign w:val="center"/>
          </w:tcPr>
          <w:p w14:paraId="5279B7AD">
            <w:pPr>
              <w:pStyle w:val="16"/>
              <w:bidi w:val="0"/>
            </w:pPr>
            <w:r>
              <w:t>274</w:t>
            </w:r>
          </w:p>
        </w:tc>
        <w:tc>
          <w:tcPr>
            <w:tcW w:w="626" w:type="pct"/>
            <w:vAlign w:val="center"/>
          </w:tcPr>
          <w:p w14:paraId="22885459">
            <w:pPr>
              <w:pStyle w:val="16"/>
              <w:bidi w:val="0"/>
            </w:pPr>
            <w:r>
              <w:t>245</w:t>
            </w:r>
          </w:p>
        </w:tc>
        <w:tc>
          <w:tcPr>
            <w:tcW w:w="626" w:type="pct"/>
            <w:vAlign w:val="center"/>
          </w:tcPr>
          <w:p w14:paraId="63188E68">
            <w:pPr>
              <w:pStyle w:val="16"/>
              <w:bidi w:val="0"/>
            </w:pPr>
            <w:r>
              <w:t>297</w:t>
            </w:r>
          </w:p>
        </w:tc>
        <w:tc>
          <w:tcPr>
            <w:tcW w:w="612" w:type="pct"/>
            <w:vAlign w:val="center"/>
          </w:tcPr>
          <w:p w14:paraId="401C0ED6">
            <w:pPr>
              <w:pStyle w:val="16"/>
              <w:bidi w:val="0"/>
            </w:pPr>
            <w:r>
              <w:t>271</w:t>
            </w:r>
          </w:p>
        </w:tc>
      </w:tr>
      <w:tr w14:paraId="04D1B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vAlign w:val="center"/>
          </w:tcPr>
          <w:p w14:paraId="24713A44">
            <w:pPr>
              <w:pStyle w:val="16"/>
              <w:bidi w:val="0"/>
            </w:pPr>
            <w:r>
              <w:t>24</w:t>
            </w:r>
          </w:p>
        </w:tc>
        <w:tc>
          <w:tcPr>
            <w:tcW w:w="928" w:type="pct"/>
            <w:vAlign w:val="center"/>
          </w:tcPr>
          <w:p w14:paraId="26D518A6">
            <w:pPr>
              <w:pStyle w:val="16"/>
              <w:bidi w:val="0"/>
            </w:pPr>
            <w:r>
              <w:t>620725Z0102401</w:t>
            </w:r>
          </w:p>
        </w:tc>
        <w:tc>
          <w:tcPr>
            <w:tcW w:w="632" w:type="pct"/>
            <w:vAlign w:val="center"/>
          </w:tcPr>
          <w:p w14:paraId="581F58E4">
            <w:pPr>
              <w:pStyle w:val="16"/>
              <w:bidi w:val="0"/>
            </w:pPr>
            <w:r>
              <w:t>259</w:t>
            </w:r>
          </w:p>
        </w:tc>
        <w:tc>
          <w:tcPr>
            <w:tcW w:w="633" w:type="pct"/>
            <w:vAlign w:val="center"/>
          </w:tcPr>
          <w:p w14:paraId="45A212B2">
            <w:pPr>
              <w:pStyle w:val="16"/>
              <w:bidi w:val="0"/>
            </w:pPr>
            <w:r>
              <w:t>287</w:t>
            </w:r>
          </w:p>
        </w:tc>
        <w:tc>
          <w:tcPr>
            <w:tcW w:w="617" w:type="pct"/>
            <w:vAlign w:val="center"/>
          </w:tcPr>
          <w:p w14:paraId="75B417C5">
            <w:pPr>
              <w:pStyle w:val="16"/>
              <w:bidi w:val="0"/>
            </w:pPr>
            <w:r>
              <w:t>273</w:t>
            </w:r>
          </w:p>
        </w:tc>
        <w:tc>
          <w:tcPr>
            <w:tcW w:w="626" w:type="pct"/>
            <w:vAlign w:val="center"/>
          </w:tcPr>
          <w:p w14:paraId="1900C9FE">
            <w:pPr>
              <w:pStyle w:val="16"/>
              <w:bidi w:val="0"/>
            </w:pPr>
            <w:r>
              <w:t>246</w:t>
            </w:r>
          </w:p>
        </w:tc>
        <w:tc>
          <w:tcPr>
            <w:tcW w:w="626" w:type="pct"/>
            <w:vAlign w:val="center"/>
          </w:tcPr>
          <w:p w14:paraId="4E51DEA1">
            <w:pPr>
              <w:pStyle w:val="16"/>
              <w:bidi w:val="0"/>
            </w:pPr>
            <w:r>
              <w:t>290</w:t>
            </w:r>
          </w:p>
        </w:tc>
        <w:tc>
          <w:tcPr>
            <w:tcW w:w="612" w:type="pct"/>
            <w:vAlign w:val="center"/>
          </w:tcPr>
          <w:p w14:paraId="35D699A9">
            <w:pPr>
              <w:pStyle w:val="16"/>
              <w:bidi w:val="0"/>
            </w:pPr>
            <w:r>
              <w:t>268</w:t>
            </w:r>
          </w:p>
        </w:tc>
      </w:tr>
      <w:bookmarkEnd w:id="128"/>
    </w:tbl>
    <w:p w14:paraId="2B1DEC2E">
      <w:pPr>
        <w:pStyle w:val="13"/>
        <w:bidi w:val="0"/>
      </w:pPr>
    </w:p>
    <w:p w14:paraId="7BE7A28E">
      <w:pPr>
        <w:pStyle w:val="15"/>
        <w:bidi w:val="0"/>
      </w:pPr>
      <w:r>
        <w:t>表7-</w:t>
      </w:r>
      <w:r>
        <w:rPr>
          <w:rFonts w:hint="eastAsia"/>
          <w:lang w:val="en-US" w:eastAsia="zh-CN"/>
        </w:rPr>
        <w:t>16</w:t>
      </w:r>
      <w:r>
        <w:t xml:space="preserve">  山丹县工业用地标准宗地估价师初评结果表（地面价）</w:t>
      </w:r>
    </w:p>
    <w:p w14:paraId="01125F9E">
      <w:pPr>
        <w:pStyle w:val="13"/>
        <w:bidi w:val="0"/>
      </w:pPr>
    </w:p>
    <w:tbl>
      <w:tblPr>
        <w:tblStyle w:val="10"/>
        <w:tblW w:w="50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1733"/>
        <w:gridCol w:w="1122"/>
        <w:gridCol w:w="6"/>
        <w:gridCol w:w="1119"/>
        <w:gridCol w:w="1171"/>
        <w:gridCol w:w="1140"/>
        <w:gridCol w:w="2"/>
        <w:gridCol w:w="1138"/>
        <w:gridCol w:w="1140"/>
      </w:tblGrid>
      <w:tr w14:paraId="0B065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Merge w:val="restart"/>
            <w:vAlign w:val="center"/>
          </w:tcPr>
          <w:p w14:paraId="00541B33">
            <w:pPr>
              <w:pStyle w:val="16"/>
              <w:bidi w:val="0"/>
              <w:rPr>
                <w:b/>
                <w:bCs w:val="0"/>
              </w:rPr>
            </w:pPr>
            <w:r>
              <w:rPr>
                <w:b/>
                <w:bCs w:val="0"/>
              </w:rPr>
              <w:t>序号</w:t>
            </w:r>
          </w:p>
        </w:tc>
        <w:tc>
          <w:tcPr>
            <w:tcW w:w="941" w:type="pct"/>
            <w:vMerge w:val="restart"/>
            <w:vAlign w:val="center"/>
          </w:tcPr>
          <w:p w14:paraId="35A41F83">
            <w:pPr>
              <w:pStyle w:val="16"/>
              <w:bidi w:val="0"/>
              <w:rPr>
                <w:b/>
                <w:bCs w:val="0"/>
              </w:rPr>
            </w:pPr>
            <w:r>
              <w:rPr>
                <w:b/>
                <w:bCs w:val="0"/>
              </w:rPr>
              <w:t>标准宗地编码</w:t>
            </w:r>
          </w:p>
        </w:tc>
        <w:tc>
          <w:tcPr>
            <w:tcW w:w="1857" w:type="pct"/>
            <w:gridSpan w:val="4"/>
            <w:vAlign w:val="center"/>
          </w:tcPr>
          <w:p w14:paraId="7459AFF7">
            <w:pPr>
              <w:pStyle w:val="16"/>
              <w:bidi w:val="0"/>
              <w:rPr>
                <w:b/>
                <w:bCs w:val="0"/>
              </w:rPr>
            </w:pPr>
            <w:r>
              <w:rPr>
                <w:b/>
                <w:bCs w:val="0"/>
              </w:rPr>
              <w:t>估价师1：单存德</w:t>
            </w:r>
          </w:p>
        </w:tc>
        <w:tc>
          <w:tcPr>
            <w:tcW w:w="1857" w:type="pct"/>
            <w:gridSpan w:val="4"/>
            <w:vAlign w:val="center"/>
          </w:tcPr>
          <w:p w14:paraId="2FC09AFB">
            <w:pPr>
              <w:pStyle w:val="16"/>
              <w:bidi w:val="0"/>
              <w:rPr>
                <w:b/>
                <w:bCs w:val="0"/>
              </w:rPr>
            </w:pPr>
            <w:r>
              <w:rPr>
                <w:b/>
                <w:bCs w:val="0"/>
              </w:rPr>
              <w:t>估价师2：</w:t>
            </w:r>
            <w:r>
              <w:rPr>
                <w:rFonts w:hint="eastAsia"/>
                <w:b/>
                <w:bCs w:val="0"/>
              </w:rPr>
              <w:t>王作人</w:t>
            </w:r>
          </w:p>
        </w:tc>
      </w:tr>
      <w:tr w14:paraId="4C4A4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Merge w:val="continue"/>
            <w:vAlign w:val="center"/>
          </w:tcPr>
          <w:p w14:paraId="0DA7B77F">
            <w:pPr>
              <w:pStyle w:val="16"/>
              <w:bidi w:val="0"/>
              <w:rPr>
                <w:b/>
                <w:bCs w:val="0"/>
              </w:rPr>
            </w:pPr>
          </w:p>
        </w:tc>
        <w:tc>
          <w:tcPr>
            <w:tcW w:w="941" w:type="pct"/>
            <w:vMerge w:val="continue"/>
            <w:vAlign w:val="center"/>
          </w:tcPr>
          <w:p w14:paraId="76373B1B">
            <w:pPr>
              <w:pStyle w:val="16"/>
              <w:bidi w:val="0"/>
              <w:rPr>
                <w:b/>
                <w:bCs w:val="0"/>
              </w:rPr>
            </w:pPr>
          </w:p>
        </w:tc>
        <w:tc>
          <w:tcPr>
            <w:tcW w:w="610" w:type="pct"/>
            <w:vAlign w:val="center"/>
          </w:tcPr>
          <w:p w14:paraId="3B681840">
            <w:pPr>
              <w:pStyle w:val="16"/>
              <w:bidi w:val="0"/>
              <w:rPr>
                <w:rFonts w:hint="eastAsia"/>
                <w:b/>
                <w:bCs w:val="0"/>
              </w:rPr>
            </w:pPr>
            <w:r>
              <w:rPr>
                <w:rFonts w:hint="eastAsia"/>
                <w:b/>
                <w:bCs w:val="0"/>
              </w:rPr>
              <w:t>成本</w:t>
            </w:r>
          </w:p>
          <w:p w14:paraId="3FE36EF3">
            <w:pPr>
              <w:pStyle w:val="16"/>
              <w:bidi w:val="0"/>
              <w:rPr>
                <w:b/>
                <w:bCs w:val="0"/>
              </w:rPr>
            </w:pPr>
            <w:r>
              <w:rPr>
                <w:rFonts w:hint="eastAsia"/>
                <w:b/>
                <w:bCs w:val="0"/>
              </w:rPr>
              <w:t>逼近法</w:t>
            </w:r>
          </w:p>
          <w:p w14:paraId="132428BC">
            <w:pPr>
              <w:pStyle w:val="16"/>
              <w:bidi w:val="0"/>
              <w:rPr>
                <w:b/>
                <w:bCs w:val="0"/>
              </w:rPr>
            </w:pPr>
            <w:r>
              <w:rPr>
                <w:b/>
                <w:bCs w:val="0"/>
              </w:rPr>
              <w:t>（元/㎡）</w:t>
            </w:r>
          </w:p>
        </w:tc>
        <w:tc>
          <w:tcPr>
            <w:tcW w:w="611" w:type="pct"/>
            <w:gridSpan w:val="2"/>
            <w:vAlign w:val="center"/>
          </w:tcPr>
          <w:p w14:paraId="74CDFF18">
            <w:pPr>
              <w:pStyle w:val="16"/>
              <w:bidi w:val="0"/>
              <w:rPr>
                <w:rFonts w:hint="eastAsia"/>
                <w:b/>
                <w:bCs w:val="0"/>
              </w:rPr>
            </w:pPr>
            <w:r>
              <w:rPr>
                <w:rFonts w:hint="eastAsia"/>
                <w:b/>
                <w:bCs w:val="0"/>
              </w:rPr>
              <w:t>市场</w:t>
            </w:r>
          </w:p>
          <w:p w14:paraId="6D3B8092">
            <w:pPr>
              <w:pStyle w:val="16"/>
              <w:bidi w:val="0"/>
              <w:rPr>
                <w:b/>
                <w:bCs w:val="0"/>
              </w:rPr>
            </w:pPr>
            <w:r>
              <w:rPr>
                <w:rFonts w:hint="eastAsia"/>
                <w:b/>
                <w:bCs w:val="0"/>
              </w:rPr>
              <w:t>比较法</w:t>
            </w:r>
          </w:p>
          <w:p w14:paraId="1EC05DCC">
            <w:pPr>
              <w:pStyle w:val="16"/>
              <w:bidi w:val="0"/>
              <w:rPr>
                <w:b/>
                <w:bCs w:val="0"/>
              </w:rPr>
            </w:pPr>
            <w:r>
              <w:rPr>
                <w:b/>
                <w:bCs w:val="0"/>
              </w:rPr>
              <w:t>（元/㎡）</w:t>
            </w:r>
          </w:p>
        </w:tc>
        <w:tc>
          <w:tcPr>
            <w:tcW w:w="635" w:type="pct"/>
            <w:vAlign w:val="center"/>
          </w:tcPr>
          <w:p w14:paraId="54DB1F38">
            <w:pPr>
              <w:pStyle w:val="16"/>
              <w:bidi w:val="0"/>
              <w:rPr>
                <w:b/>
                <w:bCs w:val="0"/>
              </w:rPr>
            </w:pPr>
            <w:r>
              <w:rPr>
                <w:b/>
                <w:bCs w:val="0"/>
              </w:rPr>
              <w:t>综合地价（元/㎡）</w:t>
            </w:r>
          </w:p>
        </w:tc>
        <w:tc>
          <w:tcPr>
            <w:tcW w:w="619" w:type="pct"/>
            <w:vAlign w:val="center"/>
          </w:tcPr>
          <w:p w14:paraId="34BB3F05">
            <w:pPr>
              <w:pStyle w:val="16"/>
              <w:bidi w:val="0"/>
              <w:rPr>
                <w:rFonts w:hint="eastAsia"/>
                <w:b/>
                <w:bCs w:val="0"/>
              </w:rPr>
            </w:pPr>
            <w:r>
              <w:rPr>
                <w:rFonts w:hint="eastAsia"/>
                <w:b/>
                <w:bCs w:val="0"/>
              </w:rPr>
              <w:t>成本</w:t>
            </w:r>
          </w:p>
          <w:p w14:paraId="75498573">
            <w:pPr>
              <w:pStyle w:val="16"/>
              <w:bidi w:val="0"/>
              <w:rPr>
                <w:b/>
                <w:bCs w:val="0"/>
              </w:rPr>
            </w:pPr>
            <w:r>
              <w:rPr>
                <w:rFonts w:hint="eastAsia"/>
                <w:b/>
                <w:bCs w:val="0"/>
              </w:rPr>
              <w:t>逼近法</w:t>
            </w:r>
          </w:p>
          <w:p w14:paraId="20919260">
            <w:pPr>
              <w:pStyle w:val="16"/>
              <w:bidi w:val="0"/>
              <w:rPr>
                <w:b/>
                <w:bCs w:val="0"/>
              </w:rPr>
            </w:pPr>
            <w:r>
              <w:rPr>
                <w:b/>
                <w:bCs w:val="0"/>
              </w:rPr>
              <w:t>（元/㎡）</w:t>
            </w:r>
          </w:p>
        </w:tc>
        <w:tc>
          <w:tcPr>
            <w:tcW w:w="619" w:type="pct"/>
            <w:gridSpan w:val="2"/>
            <w:vAlign w:val="center"/>
          </w:tcPr>
          <w:p w14:paraId="06F0DEDF">
            <w:pPr>
              <w:pStyle w:val="16"/>
              <w:bidi w:val="0"/>
              <w:rPr>
                <w:rFonts w:hint="eastAsia"/>
                <w:b/>
                <w:bCs w:val="0"/>
              </w:rPr>
            </w:pPr>
            <w:r>
              <w:rPr>
                <w:rFonts w:hint="eastAsia"/>
                <w:b/>
                <w:bCs w:val="0"/>
              </w:rPr>
              <w:t>市场</w:t>
            </w:r>
          </w:p>
          <w:p w14:paraId="0BA9419F">
            <w:pPr>
              <w:pStyle w:val="16"/>
              <w:bidi w:val="0"/>
              <w:rPr>
                <w:b/>
                <w:bCs w:val="0"/>
              </w:rPr>
            </w:pPr>
            <w:r>
              <w:rPr>
                <w:rFonts w:hint="eastAsia"/>
                <w:b/>
                <w:bCs w:val="0"/>
              </w:rPr>
              <w:t>比较法</w:t>
            </w:r>
          </w:p>
          <w:p w14:paraId="774734F2">
            <w:pPr>
              <w:pStyle w:val="16"/>
              <w:bidi w:val="0"/>
              <w:rPr>
                <w:b/>
                <w:bCs w:val="0"/>
              </w:rPr>
            </w:pPr>
            <w:r>
              <w:rPr>
                <w:b/>
                <w:bCs w:val="0"/>
              </w:rPr>
              <w:t>（元/㎡）</w:t>
            </w:r>
          </w:p>
        </w:tc>
        <w:tc>
          <w:tcPr>
            <w:tcW w:w="618" w:type="pct"/>
            <w:vAlign w:val="center"/>
          </w:tcPr>
          <w:p w14:paraId="01C70CFF">
            <w:pPr>
              <w:pStyle w:val="16"/>
              <w:bidi w:val="0"/>
              <w:rPr>
                <w:b/>
                <w:bCs w:val="0"/>
              </w:rPr>
            </w:pPr>
            <w:r>
              <w:rPr>
                <w:b/>
                <w:bCs w:val="0"/>
              </w:rPr>
              <w:t>综合地价（元/㎡）</w:t>
            </w:r>
          </w:p>
        </w:tc>
      </w:tr>
      <w:tr w14:paraId="1F438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58A455E1">
            <w:pPr>
              <w:pStyle w:val="16"/>
              <w:bidi w:val="0"/>
            </w:pPr>
            <w:r>
              <w:t>1</w:t>
            </w:r>
          </w:p>
        </w:tc>
        <w:tc>
          <w:tcPr>
            <w:tcW w:w="941" w:type="pct"/>
            <w:vAlign w:val="center"/>
          </w:tcPr>
          <w:p w14:paraId="337F8BAE">
            <w:pPr>
              <w:pStyle w:val="16"/>
              <w:bidi w:val="0"/>
            </w:pPr>
            <w:r>
              <w:t>620725G0100101</w:t>
            </w:r>
          </w:p>
        </w:tc>
        <w:tc>
          <w:tcPr>
            <w:tcW w:w="613" w:type="pct"/>
            <w:gridSpan w:val="2"/>
            <w:vAlign w:val="center"/>
          </w:tcPr>
          <w:p w14:paraId="3F1E5E1D">
            <w:pPr>
              <w:pStyle w:val="16"/>
              <w:bidi w:val="0"/>
            </w:pPr>
            <w:r>
              <w:t>87</w:t>
            </w:r>
          </w:p>
        </w:tc>
        <w:tc>
          <w:tcPr>
            <w:tcW w:w="608" w:type="pct"/>
            <w:vAlign w:val="center"/>
          </w:tcPr>
          <w:p w14:paraId="0B0D5874">
            <w:pPr>
              <w:pStyle w:val="16"/>
              <w:bidi w:val="0"/>
            </w:pPr>
            <w:r>
              <w:t>112</w:t>
            </w:r>
          </w:p>
        </w:tc>
        <w:tc>
          <w:tcPr>
            <w:tcW w:w="635" w:type="pct"/>
            <w:vAlign w:val="center"/>
          </w:tcPr>
          <w:p w14:paraId="1A070C6C">
            <w:pPr>
              <w:pStyle w:val="16"/>
              <w:bidi w:val="0"/>
            </w:pPr>
            <w:r>
              <w:t>107</w:t>
            </w:r>
          </w:p>
        </w:tc>
        <w:tc>
          <w:tcPr>
            <w:tcW w:w="620" w:type="pct"/>
            <w:gridSpan w:val="2"/>
            <w:vAlign w:val="center"/>
          </w:tcPr>
          <w:p w14:paraId="1B743A24">
            <w:pPr>
              <w:pStyle w:val="16"/>
              <w:bidi w:val="0"/>
            </w:pPr>
            <w:r>
              <w:t>87</w:t>
            </w:r>
          </w:p>
        </w:tc>
        <w:tc>
          <w:tcPr>
            <w:tcW w:w="618" w:type="pct"/>
            <w:vAlign w:val="center"/>
          </w:tcPr>
          <w:p w14:paraId="54E745AD">
            <w:pPr>
              <w:pStyle w:val="16"/>
              <w:bidi w:val="0"/>
            </w:pPr>
            <w:r>
              <w:t>111</w:t>
            </w:r>
          </w:p>
        </w:tc>
        <w:tc>
          <w:tcPr>
            <w:tcW w:w="618" w:type="pct"/>
            <w:vAlign w:val="center"/>
          </w:tcPr>
          <w:p w14:paraId="4768EC71">
            <w:pPr>
              <w:pStyle w:val="16"/>
              <w:bidi w:val="0"/>
            </w:pPr>
            <w:r>
              <w:t>106</w:t>
            </w:r>
          </w:p>
        </w:tc>
      </w:tr>
      <w:tr w14:paraId="7183E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7CE369C6">
            <w:pPr>
              <w:pStyle w:val="16"/>
              <w:bidi w:val="0"/>
            </w:pPr>
            <w:r>
              <w:t>2</w:t>
            </w:r>
          </w:p>
        </w:tc>
        <w:tc>
          <w:tcPr>
            <w:tcW w:w="941" w:type="pct"/>
            <w:vAlign w:val="center"/>
          </w:tcPr>
          <w:p w14:paraId="3B5DBA34">
            <w:pPr>
              <w:pStyle w:val="16"/>
              <w:bidi w:val="0"/>
            </w:pPr>
            <w:r>
              <w:t>620725G0100201</w:t>
            </w:r>
          </w:p>
        </w:tc>
        <w:tc>
          <w:tcPr>
            <w:tcW w:w="613" w:type="pct"/>
            <w:gridSpan w:val="2"/>
            <w:vAlign w:val="center"/>
          </w:tcPr>
          <w:p w14:paraId="15BD3EAD">
            <w:pPr>
              <w:pStyle w:val="16"/>
              <w:bidi w:val="0"/>
            </w:pPr>
            <w:r>
              <w:t>88</w:t>
            </w:r>
          </w:p>
        </w:tc>
        <w:tc>
          <w:tcPr>
            <w:tcW w:w="608" w:type="pct"/>
            <w:vAlign w:val="center"/>
          </w:tcPr>
          <w:p w14:paraId="181A27E6">
            <w:pPr>
              <w:pStyle w:val="16"/>
              <w:bidi w:val="0"/>
            </w:pPr>
            <w:r>
              <w:t>114</w:t>
            </w:r>
          </w:p>
        </w:tc>
        <w:tc>
          <w:tcPr>
            <w:tcW w:w="635" w:type="pct"/>
            <w:vAlign w:val="center"/>
          </w:tcPr>
          <w:p w14:paraId="3E796D1C">
            <w:pPr>
              <w:pStyle w:val="16"/>
              <w:bidi w:val="0"/>
            </w:pPr>
            <w:r>
              <w:t>109</w:t>
            </w:r>
          </w:p>
        </w:tc>
        <w:tc>
          <w:tcPr>
            <w:tcW w:w="620" w:type="pct"/>
            <w:gridSpan w:val="2"/>
            <w:vAlign w:val="center"/>
          </w:tcPr>
          <w:p w14:paraId="535B9ABF">
            <w:pPr>
              <w:pStyle w:val="16"/>
              <w:bidi w:val="0"/>
            </w:pPr>
            <w:r>
              <w:t>88</w:t>
            </w:r>
          </w:p>
        </w:tc>
        <w:tc>
          <w:tcPr>
            <w:tcW w:w="618" w:type="pct"/>
            <w:vAlign w:val="center"/>
          </w:tcPr>
          <w:p w14:paraId="7C4C677A">
            <w:pPr>
              <w:pStyle w:val="16"/>
              <w:bidi w:val="0"/>
            </w:pPr>
            <w:r>
              <w:t>113</w:t>
            </w:r>
          </w:p>
        </w:tc>
        <w:tc>
          <w:tcPr>
            <w:tcW w:w="618" w:type="pct"/>
            <w:vAlign w:val="center"/>
          </w:tcPr>
          <w:p w14:paraId="1A2AA836">
            <w:pPr>
              <w:pStyle w:val="16"/>
              <w:bidi w:val="0"/>
            </w:pPr>
            <w:r>
              <w:t>108</w:t>
            </w:r>
          </w:p>
        </w:tc>
      </w:tr>
      <w:tr w14:paraId="1F5E3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6B56F998">
            <w:pPr>
              <w:pStyle w:val="16"/>
              <w:bidi w:val="0"/>
            </w:pPr>
            <w:r>
              <w:t>3</w:t>
            </w:r>
          </w:p>
        </w:tc>
        <w:tc>
          <w:tcPr>
            <w:tcW w:w="941" w:type="pct"/>
            <w:vAlign w:val="center"/>
          </w:tcPr>
          <w:p w14:paraId="02B21EC1">
            <w:pPr>
              <w:pStyle w:val="16"/>
              <w:bidi w:val="0"/>
            </w:pPr>
            <w:r>
              <w:t>620725G0100301</w:t>
            </w:r>
          </w:p>
        </w:tc>
        <w:tc>
          <w:tcPr>
            <w:tcW w:w="613" w:type="pct"/>
            <w:gridSpan w:val="2"/>
            <w:vAlign w:val="center"/>
          </w:tcPr>
          <w:p w14:paraId="06528033">
            <w:pPr>
              <w:pStyle w:val="16"/>
              <w:bidi w:val="0"/>
            </w:pPr>
            <w:r>
              <w:t>88</w:t>
            </w:r>
          </w:p>
        </w:tc>
        <w:tc>
          <w:tcPr>
            <w:tcW w:w="608" w:type="pct"/>
            <w:vAlign w:val="center"/>
          </w:tcPr>
          <w:p w14:paraId="260CCCD8">
            <w:pPr>
              <w:pStyle w:val="16"/>
              <w:bidi w:val="0"/>
            </w:pPr>
            <w:r>
              <w:t>112</w:t>
            </w:r>
          </w:p>
        </w:tc>
        <w:tc>
          <w:tcPr>
            <w:tcW w:w="635" w:type="pct"/>
            <w:vAlign w:val="center"/>
          </w:tcPr>
          <w:p w14:paraId="541B3A4C">
            <w:pPr>
              <w:pStyle w:val="16"/>
              <w:bidi w:val="0"/>
            </w:pPr>
            <w:r>
              <w:t>107</w:t>
            </w:r>
          </w:p>
        </w:tc>
        <w:tc>
          <w:tcPr>
            <w:tcW w:w="620" w:type="pct"/>
            <w:gridSpan w:val="2"/>
            <w:vAlign w:val="center"/>
          </w:tcPr>
          <w:p w14:paraId="33985D46">
            <w:pPr>
              <w:pStyle w:val="16"/>
              <w:bidi w:val="0"/>
            </w:pPr>
            <w:r>
              <w:t>87</w:t>
            </w:r>
          </w:p>
        </w:tc>
        <w:tc>
          <w:tcPr>
            <w:tcW w:w="618" w:type="pct"/>
            <w:vAlign w:val="center"/>
          </w:tcPr>
          <w:p w14:paraId="773F188C">
            <w:pPr>
              <w:pStyle w:val="16"/>
              <w:bidi w:val="0"/>
            </w:pPr>
            <w:r>
              <w:t>112</w:t>
            </w:r>
          </w:p>
        </w:tc>
        <w:tc>
          <w:tcPr>
            <w:tcW w:w="618" w:type="pct"/>
            <w:vAlign w:val="center"/>
          </w:tcPr>
          <w:p w14:paraId="4A9DB60F">
            <w:pPr>
              <w:pStyle w:val="16"/>
              <w:bidi w:val="0"/>
            </w:pPr>
            <w:r>
              <w:t>107</w:t>
            </w:r>
          </w:p>
        </w:tc>
      </w:tr>
      <w:tr w14:paraId="28C34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7CCC5FEE">
            <w:pPr>
              <w:pStyle w:val="16"/>
              <w:bidi w:val="0"/>
            </w:pPr>
            <w:r>
              <w:t>4</w:t>
            </w:r>
          </w:p>
        </w:tc>
        <w:tc>
          <w:tcPr>
            <w:tcW w:w="941" w:type="pct"/>
            <w:vAlign w:val="center"/>
          </w:tcPr>
          <w:p w14:paraId="47892CEA">
            <w:pPr>
              <w:pStyle w:val="16"/>
              <w:bidi w:val="0"/>
            </w:pPr>
            <w:r>
              <w:t>620725G0100401</w:t>
            </w:r>
          </w:p>
        </w:tc>
        <w:tc>
          <w:tcPr>
            <w:tcW w:w="613" w:type="pct"/>
            <w:gridSpan w:val="2"/>
            <w:vAlign w:val="center"/>
          </w:tcPr>
          <w:p w14:paraId="748CE5CC">
            <w:pPr>
              <w:pStyle w:val="16"/>
              <w:bidi w:val="0"/>
            </w:pPr>
            <w:r>
              <w:t>82</w:t>
            </w:r>
          </w:p>
        </w:tc>
        <w:tc>
          <w:tcPr>
            <w:tcW w:w="608" w:type="pct"/>
            <w:vAlign w:val="center"/>
          </w:tcPr>
          <w:p w14:paraId="5C58A650">
            <w:pPr>
              <w:pStyle w:val="16"/>
              <w:bidi w:val="0"/>
            </w:pPr>
            <w:r>
              <w:t>91</w:t>
            </w:r>
          </w:p>
        </w:tc>
        <w:tc>
          <w:tcPr>
            <w:tcW w:w="635" w:type="pct"/>
            <w:vAlign w:val="center"/>
          </w:tcPr>
          <w:p w14:paraId="4FF137C8">
            <w:pPr>
              <w:pStyle w:val="16"/>
              <w:bidi w:val="0"/>
            </w:pPr>
            <w:r>
              <w:t>87</w:t>
            </w:r>
          </w:p>
        </w:tc>
        <w:tc>
          <w:tcPr>
            <w:tcW w:w="620" w:type="pct"/>
            <w:gridSpan w:val="2"/>
            <w:vAlign w:val="center"/>
          </w:tcPr>
          <w:p w14:paraId="73F5E2FF">
            <w:pPr>
              <w:pStyle w:val="16"/>
              <w:bidi w:val="0"/>
            </w:pPr>
            <w:r>
              <w:t>86</w:t>
            </w:r>
          </w:p>
        </w:tc>
        <w:tc>
          <w:tcPr>
            <w:tcW w:w="618" w:type="pct"/>
            <w:vAlign w:val="center"/>
          </w:tcPr>
          <w:p w14:paraId="3B124DB1">
            <w:pPr>
              <w:pStyle w:val="16"/>
              <w:bidi w:val="0"/>
            </w:pPr>
            <w:r>
              <w:t>89</w:t>
            </w:r>
          </w:p>
        </w:tc>
        <w:tc>
          <w:tcPr>
            <w:tcW w:w="618" w:type="pct"/>
            <w:vAlign w:val="center"/>
          </w:tcPr>
          <w:p w14:paraId="483B5F49">
            <w:pPr>
              <w:pStyle w:val="16"/>
              <w:bidi w:val="0"/>
            </w:pPr>
            <w:r>
              <w:t>88</w:t>
            </w:r>
          </w:p>
        </w:tc>
      </w:tr>
      <w:tr w14:paraId="0A6D6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65A7092C">
            <w:pPr>
              <w:pStyle w:val="16"/>
              <w:bidi w:val="0"/>
            </w:pPr>
            <w:r>
              <w:t>5</w:t>
            </w:r>
          </w:p>
        </w:tc>
        <w:tc>
          <w:tcPr>
            <w:tcW w:w="941" w:type="pct"/>
            <w:vAlign w:val="center"/>
          </w:tcPr>
          <w:p w14:paraId="5417C9EE">
            <w:pPr>
              <w:pStyle w:val="16"/>
              <w:bidi w:val="0"/>
            </w:pPr>
            <w:r>
              <w:t>620725G0100501</w:t>
            </w:r>
          </w:p>
        </w:tc>
        <w:tc>
          <w:tcPr>
            <w:tcW w:w="613" w:type="pct"/>
            <w:gridSpan w:val="2"/>
            <w:vAlign w:val="center"/>
          </w:tcPr>
          <w:p w14:paraId="2FAA8D59">
            <w:pPr>
              <w:pStyle w:val="16"/>
              <w:bidi w:val="0"/>
            </w:pPr>
            <w:r>
              <w:t>86</w:t>
            </w:r>
          </w:p>
        </w:tc>
        <w:tc>
          <w:tcPr>
            <w:tcW w:w="608" w:type="pct"/>
            <w:vAlign w:val="center"/>
          </w:tcPr>
          <w:p w14:paraId="3CFD59A9">
            <w:pPr>
              <w:pStyle w:val="16"/>
              <w:bidi w:val="0"/>
            </w:pPr>
            <w:r>
              <w:t>86</w:t>
            </w:r>
          </w:p>
        </w:tc>
        <w:tc>
          <w:tcPr>
            <w:tcW w:w="635" w:type="pct"/>
            <w:vAlign w:val="center"/>
          </w:tcPr>
          <w:p w14:paraId="5E65896D">
            <w:pPr>
              <w:pStyle w:val="16"/>
              <w:bidi w:val="0"/>
            </w:pPr>
            <w:r>
              <w:t>86</w:t>
            </w:r>
          </w:p>
        </w:tc>
        <w:tc>
          <w:tcPr>
            <w:tcW w:w="620" w:type="pct"/>
            <w:gridSpan w:val="2"/>
            <w:vAlign w:val="center"/>
          </w:tcPr>
          <w:p w14:paraId="7855FD0D">
            <w:pPr>
              <w:pStyle w:val="16"/>
              <w:bidi w:val="0"/>
            </w:pPr>
            <w:r>
              <w:t>87</w:t>
            </w:r>
          </w:p>
        </w:tc>
        <w:tc>
          <w:tcPr>
            <w:tcW w:w="618" w:type="pct"/>
            <w:vAlign w:val="center"/>
          </w:tcPr>
          <w:p w14:paraId="15D9CF7D">
            <w:pPr>
              <w:pStyle w:val="16"/>
              <w:bidi w:val="0"/>
            </w:pPr>
            <w:r>
              <w:t>88</w:t>
            </w:r>
          </w:p>
        </w:tc>
        <w:tc>
          <w:tcPr>
            <w:tcW w:w="618" w:type="pct"/>
            <w:vAlign w:val="center"/>
          </w:tcPr>
          <w:p w14:paraId="5FF9BA50">
            <w:pPr>
              <w:pStyle w:val="16"/>
              <w:bidi w:val="0"/>
            </w:pPr>
            <w:r>
              <w:t>88</w:t>
            </w:r>
          </w:p>
        </w:tc>
      </w:tr>
      <w:tr w14:paraId="70BEC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22611776">
            <w:pPr>
              <w:pStyle w:val="16"/>
              <w:bidi w:val="0"/>
            </w:pPr>
            <w:r>
              <w:t>6</w:t>
            </w:r>
          </w:p>
        </w:tc>
        <w:tc>
          <w:tcPr>
            <w:tcW w:w="941" w:type="pct"/>
            <w:vAlign w:val="center"/>
          </w:tcPr>
          <w:p w14:paraId="01CDDF24">
            <w:pPr>
              <w:pStyle w:val="16"/>
              <w:bidi w:val="0"/>
            </w:pPr>
            <w:r>
              <w:t>620725G0100601</w:t>
            </w:r>
          </w:p>
        </w:tc>
        <w:tc>
          <w:tcPr>
            <w:tcW w:w="613" w:type="pct"/>
            <w:gridSpan w:val="2"/>
            <w:vAlign w:val="center"/>
          </w:tcPr>
          <w:p w14:paraId="51F61050">
            <w:pPr>
              <w:pStyle w:val="16"/>
              <w:bidi w:val="0"/>
            </w:pPr>
            <w:r>
              <w:t>88</w:t>
            </w:r>
          </w:p>
        </w:tc>
        <w:tc>
          <w:tcPr>
            <w:tcW w:w="608" w:type="pct"/>
            <w:vAlign w:val="center"/>
          </w:tcPr>
          <w:p w14:paraId="67DCBBA8">
            <w:pPr>
              <w:pStyle w:val="16"/>
              <w:bidi w:val="0"/>
            </w:pPr>
            <w:r>
              <w:t>113</w:t>
            </w:r>
          </w:p>
        </w:tc>
        <w:tc>
          <w:tcPr>
            <w:tcW w:w="635" w:type="pct"/>
            <w:vAlign w:val="center"/>
          </w:tcPr>
          <w:p w14:paraId="1A1810C6">
            <w:pPr>
              <w:pStyle w:val="16"/>
              <w:bidi w:val="0"/>
            </w:pPr>
            <w:r>
              <w:t>108</w:t>
            </w:r>
          </w:p>
        </w:tc>
        <w:tc>
          <w:tcPr>
            <w:tcW w:w="620" w:type="pct"/>
            <w:gridSpan w:val="2"/>
            <w:vAlign w:val="center"/>
          </w:tcPr>
          <w:p w14:paraId="28482F42">
            <w:pPr>
              <w:pStyle w:val="16"/>
              <w:bidi w:val="0"/>
            </w:pPr>
            <w:r>
              <w:t>87</w:t>
            </w:r>
          </w:p>
        </w:tc>
        <w:tc>
          <w:tcPr>
            <w:tcW w:w="618" w:type="pct"/>
            <w:vAlign w:val="center"/>
          </w:tcPr>
          <w:p w14:paraId="7449BAB5">
            <w:pPr>
              <w:pStyle w:val="16"/>
              <w:bidi w:val="0"/>
            </w:pPr>
            <w:r>
              <w:t>112</w:t>
            </w:r>
          </w:p>
        </w:tc>
        <w:tc>
          <w:tcPr>
            <w:tcW w:w="618" w:type="pct"/>
            <w:vAlign w:val="center"/>
          </w:tcPr>
          <w:p w14:paraId="4B8CB9C0">
            <w:pPr>
              <w:pStyle w:val="16"/>
              <w:bidi w:val="0"/>
            </w:pPr>
            <w:r>
              <w:t>107</w:t>
            </w:r>
          </w:p>
        </w:tc>
      </w:tr>
      <w:tr w14:paraId="59932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62170BBC">
            <w:pPr>
              <w:pStyle w:val="16"/>
              <w:bidi w:val="0"/>
            </w:pPr>
            <w:r>
              <w:t>7</w:t>
            </w:r>
          </w:p>
        </w:tc>
        <w:tc>
          <w:tcPr>
            <w:tcW w:w="941" w:type="pct"/>
            <w:vAlign w:val="center"/>
          </w:tcPr>
          <w:p w14:paraId="292A1C84">
            <w:pPr>
              <w:pStyle w:val="16"/>
              <w:bidi w:val="0"/>
            </w:pPr>
            <w:r>
              <w:t>620725G0100701</w:t>
            </w:r>
          </w:p>
        </w:tc>
        <w:tc>
          <w:tcPr>
            <w:tcW w:w="613" w:type="pct"/>
            <w:gridSpan w:val="2"/>
            <w:vAlign w:val="center"/>
          </w:tcPr>
          <w:p w14:paraId="4F94B909">
            <w:pPr>
              <w:pStyle w:val="16"/>
              <w:bidi w:val="0"/>
            </w:pPr>
            <w:r>
              <w:t>88</w:t>
            </w:r>
          </w:p>
        </w:tc>
        <w:tc>
          <w:tcPr>
            <w:tcW w:w="608" w:type="pct"/>
            <w:vAlign w:val="center"/>
          </w:tcPr>
          <w:p w14:paraId="178B7A3E">
            <w:pPr>
              <w:pStyle w:val="16"/>
              <w:bidi w:val="0"/>
            </w:pPr>
            <w:r>
              <w:t>88</w:t>
            </w:r>
          </w:p>
        </w:tc>
        <w:tc>
          <w:tcPr>
            <w:tcW w:w="635" w:type="pct"/>
            <w:vAlign w:val="center"/>
          </w:tcPr>
          <w:p w14:paraId="5CDD6C8C">
            <w:pPr>
              <w:pStyle w:val="16"/>
              <w:bidi w:val="0"/>
            </w:pPr>
            <w:r>
              <w:t>88</w:t>
            </w:r>
          </w:p>
        </w:tc>
        <w:tc>
          <w:tcPr>
            <w:tcW w:w="620" w:type="pct"/>
            <w:gridSpan w:val="2"/>
            <w:vAlign w:val="center"/>
          </w:tcPr>
          <w:p w14:paraId="359A1066">
            <w:pPr>
              <w:pStyle w:val="16"/>
              <w:bidi w:val="0"/>
            </w:pPr>
            <w:r>
              <w:t>87</w:t>
            </w:r>
          </w:p>
        </w:tc>
        <w:tc>
          <w:tcPr>
            <w:tcW w:w="618" w:type="pct"/>
            <w:vAlign w:val="center"/>
          </w:tcPr>
          <w:p w14:paraId="7273F537">
            <w:pPr>
              <w:pStyle w:val="16"/>
              <w:bidi w:val="0"/>
            </w:pPr>
            <w:r>
              <w:t>87</w:t>
            </w:r>
          </w:p>
        </w:tc>
        <w:tc>
          <w:tcPr>
            <w:tcW w:w="618" w:type="pct"/>
            <w:vAlign w:val="center"/>
          </w:tcPr>
          <w:p w14:paraId="659328DA">
            <w:pPr>
              <w:pStyle w:val="16"/>
              <w:bidi w:val="0"/>
            </w:pPr>
            <w:r>
              <w:t>87</w:t>
            </w:r>
          </w:p>
        </w:tc>
      </w:tr>
      <w:tr w14:paraId="4EE34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3" w:type="pct"/>
            <w:vAlign w:val="center"/>
          </w:tcPr>
          <w:p w14:paraId="7D33783A">
            <w:pPr>
              <w:pStyle w:val="16"/>
              <w:bidi w:val="0"/>
            </w:pPr>
            <w:r>
              <w:t>8</w:t>
            </w:r>
          </w:p>
        </w:tc>
        <w:tc>
          <w:tcPr>
            <w:tcW w:w="941" w:type="pct"/>
            <w:vAlign w:val="center"/>
          </w:tcPr>
          <w:p w14:paraId="3A983CFC">
            <w:pPr>
              <w:pStyle w:val="16"/>
              <w:bidi w:val="0"/>
            </w:pPr>
            <w:r>
              <w:t>620725G0100801</w:t>
            </w:r>
          </w:p>
        </w:tc>
        <w:tc>
          <w:tcPr>
            <w:tcW w:w="613" w:type="pct"/>
            <w:gridSpan w:val="2"/>
            <w:vAlign w:val="center"/>
          </w:tcPr>
          <w:p w14:paraId="7D686962">
            <w:pPr>
              <w:pStyle w:val="16"/>
              <w:bidi w:val="0"/>
            </w:pPr>
            <w:r>
              <w:t>87</w:t>
            </w:r>
          </w:p>
        </w:tc>
        <w:tc>
          <w:tcPr>
            <w:tcW w:w="608" w:type="pct"/>
            <w:vAlign w:val="center"/>
          </w:tcPr>
          <w:p w14:paraId="299FCCA3">
            <w:pPr>
              <w:pStyle w:val="16"/>
              <w:bidi w:val="0"/>
            </w:pPr>
            <w:r>
              <w:t>87</w:t>
            </w:r>
          </w:p>
        </w:tc>
        <w:tc>
          <w:tcPr>
            <w:tcW w:w="635" w:type="pct"/>
            <w:vAlign w:val="center"/>
          </w:tcPr>
          <w:p w14:paraId="727A62C0">
            <w:pPr>
              <w:pStyle w:val="16"/>
              <w:bidi w:val="0"/>
            </w:pPr>
            <w:r>
              <w:t>87</w:t>
            </w:r>
          </w:p>
        </w:tc>
        <w:tc>
          <w:tcPr>
            <w:tcW w:w="620" w:type="pct"/>
            <w:gridSpan w:val="2"/>
            <w:vAlign w:val="center"/>
          </w:tcPr>
          <w:p w14:paraId="5C2B6246">
            <w:pPr>
              <w:pStyle w:val="16"/>
              <w:bidi w:val="0"/>
            </w:pPr>
            <w:r>
              <w:t>86</w:t>
            </w:r>
          </w:p>
        </w:tc>
        <w:tc>
          <w:tcPr>
            <w:tcW w:w="618" w:type="pct"/>
            <w:vAlign w:val="center"/>
          </w:tcPr>
          <w:p w14:paraId="07660175">
            <w:pPr>
              <w:pStyle w:val="16"/>
              <w:bidi w:val="0"/>
            </w:pPr>
            <w:r>
              <w:t>87</w:t>
            </w:r>
          </w:p>
        </w:tc>
        <w:tc>
          <w:tcPr>
            <w:tcW w:w="618" w:type="pct"/>
            <w:vAlign w:val="center"/>
          </w:tcPr>
          <w:p w14:paraId="6F5299CD">
            <w:pPr>
              <w:pStyle w:val="16"/>
              <w:bidi w:val="0"/>
            </w:pPr>
            <w:r>
              <w:t>87</w:t>
            </w:r>
          </w:p>
        </w:tc>
      </w:tr>
    </w:tbl>
    <w:p w14:paraId="4E8D962E">
      <w:pPr>
        <w:pStyle w:val="4"/>
        <w:bidi w:val="0"/>
        <w:rPr>
          <w:rFonts w:hint="eastAsia"/>
          <w:lang w:eastAsia="zh-CN"/>
        </w:rPr>
      </w:pPr>
      <w:r>
        <w:rPr>
          <w:rFonts w:hint="eastAsia"/>
          <w:lang w:eastAsia="zh-CN"/>
        </w:rPr>
        <w:t>（二）提出标定地价建议值</w:t>
      </w:r>
    </w:p>
    <w:p w14:paraId="7660A8E0">
      <w:pPr>
        <w:bidi w:val="0"/>
        <w:rPr>
          <w:rFonts w:hint="eastAsia"/>
          <w:lang w:eastAsia="zh-CN"/>
        </w:rPr>
      </w:pPr>
      <w:r>
        <w:rPr>
          <w:rFonts w:hint="eastAsia"/>
          <w:lang w:eastAsia="zh-CN"/>
        </w:rPr>
        <w:t>依据两名土地估价师的评估结果，提出标定地价建议值，并填写相应表格。当两名土地估价师的评估结果差异率不超过20%时，以二者算术平均值作为标定地价建议值；否则需协调两名土地估价师重新评估，或由第三方独立评估后综合确定，并提出建议值。</w:t>
      </w:r>
    </w:p>
    <w:p w14:paraId="2F1D2690">
      <w:pPr>
        <w:pStyle w:val="4"/>
        <w:bidi w:val="0"/>
        <w:rPr>
          <w:rFonts w:hint="eastAsia"/>
          <w:lang w:eastAsia="zh-CN"/>
        </w:rPr>
      </w:pPr>
      <w:r>
        <w:rPr>
          <w:rFonts w:hint="eastAsia"/>
          <w:lang w:eastAsia="zh-CN"/>
        </w:rPr>
        <w:t>（三）标定地价的审议与确定</w:t>
      </w:r>
    </w:p>
    <w:p w14:paraId="076D287C">
      <w:pPr>
        <w:bidi w:val="0"/>
        <w:rPr>
          <w:rFonts w:hint="eastAsia"/>
          <w:lang w:eastAsia="zh-CN"/>
        </w:rPr>
      </w:pPr>
      <w:r>
        <w:rPr>
          <w:rFonts w:hint="eastAsia"/>
          <w:lang w:eastAsia="zh-CN"/>
        </w:rPr>
        <w:t>山丹县自然资源主管部门组织对初步提出的标定地价建议值进行审议和确定，对价格水平异常的标准宗地进行重点核查，并提出处理意见；处理意见包括要求原估价师重新评估或指定其他土地估价师评估等。标定地价的确定过程及结果应予以记录，并填写标定地价建议及结果表中的相关内容。具体建议及结果见表7-17至7-19。</w:t>
      </w:r>
    </w:p>
    <w:p w14:paraId="7E675004">
      <w:pPr>
        <w:pStyle w:val="13"/>
        <w:bidi w:val="0"/>
        <w:rPr>
          <w:rFonts w:hint="eastAsia"/>
          <w:lang w:eastAsia="zh-CN"/>
        </w:rPr>
      </w:pPr>
    </w:p>
    <w:p w14:paraId="761C01D3">
      <w:pPr>
        <w:pStyle w:val="15"/>
        <w:bidi w:val="0"/>
      </w:pPr>
      <w:r>
        <w:t>表7-</w:t>
      </w:r>
      <w:r>
        <w:rPr>
          <w:rFonts w:hint="eastAsia"/>
          <w:lang w:val="en-US" w:eastAsia="zh-CN"/>
        </w:rPr>
        <w:t>17</w:t>
      </w:r>
      <w:r>
        <w:t xml:space="preserve">  山丹县商服用地标定地价建议及结果表</w:t>
      </w:r>
    </w:p>
    <w:p w14:paraId="22CE8B83">
      <w:pPr>
        <w:pStyle w:val="13"/>
        <w:bidi w:val="0"/>
      </w:pPr>
    </w:p>
    <w:tbl>
      <w:tblPr>
        <w:tblStyle w:val="10"/>
        <w:tblW w:w="54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1727"/>
        <w:gridCol w:w="1368"/>
        <w:gridCol w:w="1307"/>
        <w:gridCol w:w="1156"/>
        <w:gridCol w:w="1365"/>
        <w:gridCol w:w="1065"/>
        <w:gridCol w:w="1320"/>
      </w:tblGrid>
      <w:tr w14:paraId="4086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1" w:type="pct"/>
            <w:vMerge w:val="restart"/>
            <w:vAlign w:val="center"/>
          </w:tcPr>
          <w:p w14:paraId="2B7EE00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bookmarkStart w:id="129" w:name="_Hlk205751835"/>
            <w:r>
              <w:rPr>
                <w:b/>
                <w:bCs w:val="0"/>
              </w:rPr>
              <w:t>序号</w:t>
            </w:r>
          </w:p>
        </w:tc>
        <w:tc>
          <w:tcPr>
            <w:tcW w:w="879" w:type="pct"/>
            <w:vMerge w:val="restart"/>
            <w:vAlign w:val="center"/>
          </w:tcPr>
          <w:p w14:paraId="3D66623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361" w:type="pct"/>
            <w:gridSpan w:val="2"/>
            <w:vAlign w:val="center"/>
          </w:tcPr>
          <w:p w14:paraId="1BD2856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估价师1：单存德</w:t>
            </w:r>
          </w:p>
        </w:tc>
        <w:tc>
          <w:tcPr>
            <w:tcW w:w="1283" w:type="pct"/>
            <w:gridSpan w:val="2"/>
            <w:vAlign w:val="center"/>
          </w:tcPr>
          <w:p w14:paraId="765403A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估价师2：唐娥</w:t>
            </w:r>
          </w:p>
        </w:tc>
        <w:tc>
          <w:tcPr>
            <w:tcW w:w="1214" w:type="pct"/>
            <w:gridSpan w:val="2"/>
            <w:vAlign w:val="center"/>
          </w:tcPr>
          <w:p w14:paraId="101CEB9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建议标定地价</w:t>
            </w:r>
          </w:p>
        </w:tc>
      </w:tr>
      <w:bookmarkEnd w:id="129"/>
      <w:tr w14:paraId="03B0E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1" w:type="pct"/>
            <w:vMerge w:val="continue"/>
            <w:vAlign w:val="center"/>
          </w:tcPr>
          <w:p w14:paraId="1590175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bookmarkStart w:id="130" w:name="_Hlk205835074"/>
          </w:p>
        </w:tc>
        <w:tc>
          <w:tcPr>
            <w:tcW w:w="879" w:type="pct"/>
            <w:vMerge w:val="continue"/>
            <w:vAlign w:val="center"/>
          </w:tcPr>
          <w:p w14:paraId="53DBD0E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96" w:type="pct"/>
            <w:vAlign w:val="center"/>
          </w:tcPr>
          <w:p w14:paraId="365C5E2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32E9EA2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665" w:type="pct"/>
            <w:vAlign w:val="center"/>
          </w:tcPr>
          <w:p w14:paraId="4C9B29B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p>
          <w:p w14:paraId="52C9023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588" w:type="pct"/>
            <w:vAlign w:val="center"/>
          </w:tcPr>
          <w:p w14:paraId="04677B6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设定条件下地面价（元/㎡）</w:t>
            </w:r>
          </w:p>
        </w:tc>
        <w:tc>
          <w:tcPr>
            <w:tcW w:w="694" w:type="pct"/>
            <w:vAlign w:val="center"/>
          </w:tcPr>
          <w:p w14:paraId="6246E0D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p>
          <w:p w14:paraId="146DD69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542" w:type="pct"/>
            <w:vAlign w:val="center"/>
          </w:tcPr>
          <w:p w14:paraId="2FCA5F9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01C0ED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672" w:type="pct"/>
            <w:vAlign w:val="center"/>
          </w:tcPr>
          <w:p w14:paraId="6157DDB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p>
          <w:p w14:paraId="02E0C34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r>
      <w:bookmarkEnd w:id="130"/>
      <w:tr w14:paraId="6798D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3465C248">
            <w:pPr>
              <w:pStyle w:val="16"/>
              <w:bidi w:val="0"/>
            </w:pPr>
            <w:bookmarkStart w:id="131" w:name="_Hlk203603553"/>
            <w:r>
              <w:t>1</w:t>
            </w:r>
          </w:p>
        </w:tc>
        <w:tc>
          <w:tcPr>
            <w:tcW w:w="879" w:type="pct"/>
            <w:vAlign w:val="center"/>
          </w:tcPr>
          <w:p w14:paraId="3EDB137F">
            <w:pPr>
              <w:pStyle w:val="16"/>
              <w:bidi w:val="0"/>
            </w:pPr>
            <w:r>
              <w:t>620725S0200101</w:t>
            </w:r>
          </w:p>
        </w:tc>
        <w:tc>
          <w:tcPr>
            <w:tcW w:w="696" w:type="pct"/>
            <w:vAlign w:val="center"/>
          </w:tcPr>
          <w:p w14:paraId="7587C770">
            <w:pPr>
              <w:pStyle w:val="16"/>
              <w:bidi w:val="0"/>
            </w:pPr>
            <w:r>
              <w:t>512</w:t>
            </w:r>
          </w:p>
        </w:tc>
        <w:tc>
          <w:tcPr>
            <w:tcW w:w="665" w:type="pct"/>
            <w:vAlign w:val="center"/>
          </w:tcPr>
          <w:p w14:paraId="74FB032E">
            <w:pPr>
              <w:pStyle w:val="16"/>
              <w:bidi w:val="0"/>
            </w:pPr>
            <w:r>
              <w:rPr>
                <w:rFonts w:hint="eastAsia"/>
              </w:rPr>
              <w:t>341</w:t>
            </w:r>
          </w:p>
        </w:tc>
        <w:tc>
          <w:tcPr>
            <w:tcW w:w="588" w:type="pct"/>
            <w:vAlign w:val="center"/>
          </w:tcPr>
          <w:p w14:paraId="5CB5E057">
            <w:pPr>
              <w:pStyle w:val="16"/>
              <w:bidi w:val="0"/>
            </w:pPr>
            <w:r>
              <w:t>508</w:t>
            </w:r>
          </w:p>
        </w:tc>
        <w:tc>
          <w:tcPr>
            <w:tcW w:w="694" w:type="pct"/>
            <w:vAlign w:val="center"/>
          </w:tcPr>
          <w:p w14:paraId="486C4159">
            <w:pPr>
              <w:pStyle w:val="16"/>
              <w:bidi w:val="0"/>
            </w:pPr>
            <w:r>
              <w:rPr>
                <w:rFonts w:hint="eastAsia"/>
              </w:rPr>
              <w:t>339</w:t>
            </w:r>
          </w:p>
        </w:tc>
        <w:tc>
          <w:tcPr>
            <w:tcW w:w="542" w:type="pct"/>
            <w:vAlign w:val="center"/>
          </w:tcPr>
          <w:p w14:paraId="7C13C1B4">
            <w:pPr>
              <w:pStyle w:val="16"/>
              <w:bidi w:val="0"/>
            </w:pPr>
            <w:r>
              <w:t>510</w:t>
            </w:r>
          </w:p>
        </w:tc>
        <w:tc>
          <w:tcPr>
            <w:tcW w:w="672" w:type="pct"/>
            <w:vAlign w:val="center"/>
          </w:tcPr>
          <w:p w14:paraId="1CFB1672">
            <w:pPr>
              <w:pStyle w:val="16"/>
              <w:bidi w:val="0"/>
            </w:pPr>
            <w:r>
              <w:rPr>
                <w:rFonts w:hint="eastAsia"/>
              </w:rPr>
              <w:t>340</w:t>
            </w:r>
          </w:p>
        </w:tc>
      </w:tr>
      <w:tr w14:paraId="7C280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6D858E4E">
            <w:pPr>
              <w:pStyle w:val="16"/>
              <w:bidi w:val="0"/>
            </w:pPr>
            <w:r>
              <w:t>2</w:t>
            </w:r>
          </w:p>
        </w:tc>
        <w:tc>
          <w:tcPr>
            <w:tcW w:w="879" w:type="pct"/>
            <w:vAlign w:val="center"/>
          </w:tcPr>
          <w:p w14:paraId="37B1360E">
            <w:pPr>
              <w:pStyle w:val="16"/>
              <w:bidi w:val="0"/>
            </w:pPr>
            <w:r>
              <w:t>620725S0700201</w:t>
            </w:r>
          </w:p>
        </w:tc>
        <w:tc>
          <w:tcPr>
            <w:tcW w:w="696" w:type="pct"/>
            <w:vAlign w:val="center"/>
          </w:tcPr>
          <w:p w14:paraId="24738A55">
            <w:pPr>
              <w:pStyle w:val="16"/>
              <w:bidi w:val="0"/>
            </w:pPr>
            <w:r>
              <w:t>512</w:t>
            </w:r>
          </w:p>
        </w:tc>
        <w:tc>
          <w:tcPr>
            <w:tcW w:w="665" w:type="pct"/>
            <w:vAlign w:val="center"/>
          </w:tcPr>
          <w:p w14:paraId="7F8EB126">
            <w:pPr>
              <w:pStyle w:val="16"/>
              <w:bidi w:val="0"/>
            </w:pPr>
            <w:r>
              <w:t>341</w:t>
            </w:r>
          </w:p>
        </w:tc>
        <w:tc>
          <w:tcPr>
            <w:tcW w:w="588" w:type="pct"/>
            <w:vAlign w:val="center"/>
          </w:tcPr>
          <w:p w14:paraId="202EE994">
            <w:pPr>
              <w:pStyle w:val="16"/>
              <w:bidi w:val="0"/>
            </w:pPr>
            <w:r>
              <w:t>513</w:t>
            </w:r>
          </w:p>
        </w:tc>
        <w:tc>
          <w:tcPr>
            <w:tcW w:w="694" w:type="pct"/>
            <w:vAlign w:val="center"/>
          </w:tcPr>
          <w:p w14:paraId="42C3A676">
            <w:pPr>
              <w:pStyle w:val="16"/>
              <w:bidi w:val="0"/>
            </w:pPr>
            <w:r>
              <w:t>342</w:t>
            </w:r>
          </w:p>
        </w:tc>
        <w:tc>
          <w:tcPr>
            <w:tcW w:w="542" w:type="pct"/>
            <w:vAlign w:val="center"/>
          </w:tcPr>
          <w:p w14:paraId="66D5D295">
            <w:pPr>
              <w:pStyle w:val="16"/>
              <w:bidi w:val="0"/>
            </w:pPr>
            <w:r>
              <w:t>513</w:t>
            </w:r>
          </w:p>
        </w:tc>
        <w:tc>
          <w:tcPr>
            <w:tcW w:w="672" w:type="pct"/>
            <w:vAlign w:val="center"/>
          </w:tcPr>
          <w:p w14:paraId="33FC968A">
            <w:pPr>
              <w:pStyle w:val="16"/>
              <w:bidi w:val="0"/>
            </w:pPr>
            <w:r>
              <w:t>342</w:t>
            </w:r>
          </w:p>
        </w:tc>
      </w:tr>
      <w:tr w14:paraId="258F1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25E199FC">
            <w:pPr>
              <w:pStyle w:val="16"/>
              <w:bidi w:val="0"/>
            </w:pPr>
            <w:r>
              <w:t>3</w:t>
            </w:r>
          </w:p>
        </w:tc>
        <w:tc>
          <w:tcPr>
            <w:tcW w:w="879" w:type="pct"/>
            <w:vAlign w:val="center"/>
          </w:tcPr>
          <w:p w14:paraId="5ADD263F">
            <w:pPr>
              <w:pStyle w:val="16"/>
              <w:bidi w:val="0"/>
            </w:pPr>
            <w:r>
              <w:t>620725S0700301</w:t>
            </w:r>
          </w:p>
        </w:tc>
        <w:tc>
          <w:tcPr>
            <w:tcW w:w="696" w:type="pct"/>
            <w:vAlign w:val="center"/>
          </w:tcPr>
          <w:p w14:paraId="71112696">
            <w:pPr>
              <w:pStyle w:val="16"/>
              <w:bidi w:val="0"/>
            </w:pPr>
            <w:r>
              <w:t>654</w:t>
            </w:r>
          </w:p>
        </w:tc>
        <w:tc>
          <w:tcPr>
            <w:tcW w:w="665" w:type="pct"/>
            <w:vAlign w:val="center"/>
          </w:tcPr>
          <w:p w14:paraId="3A023151">
            <w:pPr>
              <w:pStyle w:val="16"/>
              <w:bidi w:val="0"/>
            </w:pPr>
            <w:r>
              <w:t>262</w:t>
            </w:r>
          </w:p>
        </w:tc>
        <w:tc>
          <w:tcPr>
            <w:tcW w:w="588" w:type="pct"/>
            <w:vAlign w:val="center"/>
          </w:tcPr>
          <w:p w14:paraId="012ACEC4">
            <w:pPr>
              <w:pStyle w:val="16"/>
              <w:bidi w:val="0"/>
            </w:pPr>
            <w:r>
              <w:t>654</w:t>
            </w:r>
          </w:p>
        </w:tc>
        <w:tc>
          <w:tcPr>
            <w:tcW w:w="694" w:type="pct"/>
            <w:vAlign w:val="center"/>
          </w:tcPr>
          <w:p w14:paraId="624ADC9D">
            <w:pPr>
              <w:pStyle w:val="16"/>
              <w:bidi w:val="0"/>
            </w:pPr>
            <w:r>
              <w:t>262</w:t>
            </w:r>
          </w:p>
        </w:tc>
        <w:tc>
          <w:tcPr>
            <w:tcW w:w="542" w:type="pct"/>
            <w:vAlign w:val="center"/>
          </w:tcPr>
          <w:p w14:paraId="6CFE61B4">
            <w:pPr>
              <w:pStyle w:val="16"/>
              <w:bidi w:val="0"/>
            </w:pPr>
            <w:r>
              <w:t>654</w:t>
            </w:r>
          </w:p>
        </w:tc>
        <w:tc>
          <w:tcPr>
            <w:tcW w:w="672" w:type="pct"/>
            <w:vAlign w:val="center"/>
          </w:tcPr>
          <w:p w14:paraId="75F7268E">
            <w:pPr>
              <w:pStyle w:val="16"/>
              <w:bidi w:val="0"/>
            </w:pPr>
            <w:r>
              <w:t>262</w:t>
            </w:r>
          </w:p>
        </w:tc>
      </w:tr>
      <w:tr w14:paraId="716A2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7CCAFD8F">
            <w:pPr>
              <w:pStyle w:val="16"/>
              <w:bidi w:val="0"/>
            </w:pPr>
            <w:r>
              <w:t>4</w:t>
            </w:r>
          </w:p>
        </w:tc>
        <w:tc>
          <w:tcPr>
            <w:tcW w:w="879" w:type="pct"/>
            <w:vAlign w:val="center"/>
          </w:tcPr>
          <w:p w14:paraId="126E4AF1">
            <w:pPr>
              <w:pStyle w:val="16"/>
              <w:bidi w:val="0"/>
            </w:pPr>
            <w:r>
              <w:t>620725S0700401</w:t>
            </w:r>
          </w:p>
        </w:tc>
        <w:tc>
          <w:tcPr>
            <w:tcW w:w="696" w:type="pct"/>
            <w:vAlign w:val="center"/>
          </w:tcPr>
          <w:p w14:paraId="2C3DB9EC">
            <w:pPr>
              <w:pStyle w:val="16"/>
              <w:bidi w:val="0"/>
            </w:pPr>
            <w:r>
              <w:t>582</w:t>
            </w:r>
          </w:p>
        </w:tc>
        <w:tc>
          <w:tcPr>
            <w:tcW w:w="665" w:type="pct"/>
            <w:vAlign w:val="center"/>
          </w:tcPr>
          <w:p w14:paraId="57125951">
            <w:pPr>
              <w:pStyle w:val="16"/>
              <w:bidi w:val="0"/>
            </w:pPr>
            <w:r>
              <w:t>291</w:t>
            </w:r>
          </w:p>
        </w:tc>
        <w:tc>
          <w:tcPr>
            <w:tcW w:w="588" w:type="pct"/>
            <w:vAlign w:val="center"/>
          </w:tcPr>
          <w:p w14:paraId="75F9564F">
            <w:pPr>
              <w:pStyle w:val="16"/>
              <w:bidi w:val="0"/>
            </w:pPr>
            <w:r>
              <w:t>584</w:t>
            </w:r>
          </w:p>
        </w:tc>
        <w:tc>
          <w:tcPr>
            <w:tcW w:w="694" w:type="pct"/>
            <w:vAlign w:val="center"/>
          </w:tcPr>
          <w:p w14:paraId="79710563">
            <w:pPr>
              <w:pStyle w:val="16"/>
              <w:bidi w:val="0"/>
            </w:pPr>
            <w:r>
              <w:t>292</w:t>
            </w:r>
          </w:p>
        </w:tc>
        <w:tc>
          <w:tcPr>
            <w:tcW w:w="542" w:type="pct"/>
            <w:vAlign w:val="center"/>
          </w:tcPr>
          <w:p w14:paraId="7FE8AE5B">
            <w:pPr>
              <w:pStyle w:val="16"/>
              <w:bidi w:val="0"/>
            </w:pPr>
            <w:r>
              <w:t>583</w:t>
            </w:r>
          </w:p>
        </w:tc>
        <w:tc>
          <w:tcPr>
            <w:tcW w:w="672" w:type="pct"/>
            <w:vAlign w:val="center"/>
          </w:tcPr>
          <w:p w14:paraId="1C75E1F5">
            <w:pPr>
              <w:pStyle w:val="16"/>
              <w:bidi w:val="0"/>
            </w:pPr>
            <w:r>
              <w:t>292</w:t>
            </w:r>
          </w:p>
        </w:tc>
      </w:tr>
      <w:tr w14:paraId="48413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0FAA74AC">
            <w:pPr>
              <w:pStyle w:val="16"/>
              <w:bidi w:val="0"/>
            </w:pPr>
            <w:r>
              <w:t>5</w:t>
            </w:r>
          </w:p>
        </w:tc>
        <w:tc>
          <w:tcPr>
            <w:tcW w:w="879" w:type="pct"/>
            <w:vAlign w:val="center"/>
          </w:tcPr>
          <w:p w14:paraId="194A9379">
            <w:pPr>
              <w:pStyle w:val="16"/>
              <w:bidi w:val="0"/>
            </w:pPr>
            <w:r>
              <w:t>620725S0700501</w:t>
            </w:r>
          </w:p>
        </w:tc>
        <w:tc>
          <w:tcPr>
            <w:tcW w:w="696" w:type="pct"/>
            <w:vAlign w:val="center"/>
          </w:tcPr>
          <w:p w14:paraId="5D084A25">
            <w:pPr>
              <w:pStyle w:val="16"/>
              <w:bidi w:val="0"/>
            </w:pPr>
            <w:r>
              <w:t>664</w:t>
            </w:r>
          </w:p>
        </w:tc>
        <w:tc>
          <w:tcPr>
            <w:tcW w:w="665" w:type="pct"/>
            <w:vAlign w:val="center"/>
          </w:tcPr>
          <w:p w14:paraId="22114855">
            <w:pPr>
              <w:pStyle w:val="16"/>
              <w:bidi w:val="0"/>
            </w:pPr>
            <w:r>
              <w:t>266</w:t>
            </w:r>
          </w:p>
        </w:tc>
        <w:tc>
          <w:tcPr>
            <w:tcW w:w="588" w:type="pct"/>
            <w:vAlign w:val="center"/>
          </w:tcPr>
          <w:p w14:paraId="0C10A505">
            <w:pPr>
              <w:pStyle w:val="16"/>
              <w:bidi w:val="0"/>
            </w:pPr>
            <w:r>
              <w:t>643</w:t>
            </w:r>
          </w:p>
        </w:tc>
        <w:tc>
          <w:tcPr>
            <w:tcW w:w="694" w:type="pct"/>
            <w:vAlign w:val="center"/>
          </w:tcPr>
          <w:p w14:paraId="759776DF">
            <w:pPr>
              <w:pStyle w:val="16"/>
              <w:bidi w:val="0"/>
            </w:pPr>
            <w:r>
              <w:t>257</w:t>
            </w:r>
          </w:p>
        </w:tc>
        <w:tc>
          <w:tcPr>
            <w:tcW w:w="542" w:type="pct"/>
            <w:vAlign w:val="center"/>
          </w:tcPr>
          <w:p w14:paraId="4EB842D8">
            <w:pPr>
              <w:pStyle w:val="16"/>
              <w:bidi w:val="0"/>
            </w:pPr>
            <w:r>
              <w:t>654</w:t>
            </w:r>
          </w:p>
        </w:tc>
        <w:tc>
          <w:tcPr>
            <w:tcW w:w="672" w:type="pct"/>
            <w:vAlign w:val="center"/>
          </w:tcPr>
          <w:p w14:paraId="0DE93FCC">
            <w:pPr>
              <w:pStyle w:val="16"/>
              <w:bidi w:val="0"/>
            </w:pPr>
            <w:r>
              <w:t>262</w:t>
            </w:r>
          </w:p>
        </w:tc>
      </w:tr>
      <w:tr w14:paraId="540C7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0984D439">
            <w:pPr>
              <w:pStyle w:val="16"/>
              <w:bidi w:val="0"/>
            </w:pPr>
            <w:r>
              <w:t>6</w:t>
            </w:r>
          </w:p>
        </w:tc>
        <w:tc>
          <w:tcPr>
            <w:tcW w:w="879" w:type="pct"/>
            <w:vAlign w:val="center"/>
          </w:tcPr>
          <w:p w14:paraId="47CE53A4">
            <w:pPr>
              <w:pStyle w:val="16"/>
              <w:bidi w:val="0"/>
            </w:pPr>
            <w:r>
              <w:t>620725S0700601</w:t>
            </w:r>
          </w:p>
        </w:tc>
        <w:tc>
          <w:tcPr>
            <w:tcW w:w="696" w:type="pct"/>
            <w:vAlign w:val="center"/>
          </w:tcPr>
          <w:p w14:paraId="516B989D">
            <w:pPr>
              <w:pStyle w:val="16"/>
              <w:bidi w:val="0"/>
            </w:pPr>
            <w:r>
              <w:t>557</w:t>
            </w:r>
          </w:p>
        </w:tc>
        <w:tc>
          <w:tcPr>
            <w:tcW w:w="665" w:type="pct"/>
            <w:vAlign w:val="center"/>
          </w:tcPr>
          <w:p w14:paraId="27CA974D">
            <w:pPr>
              <w:pStyle w:val="16"/>
              <w:bidi w:val="0"/>
            </w:pPr>
            <w:r>
              <w:t>309</w:t>
            </w:r>
          </w:p>
        </w:tc>
        <w:tc>
          <w:tcPr>
            <w:tcW w:w="588" w:type="pct"/>
            <w:vAlign w:val="center"/>
          </w:tcPr>
          <w:p w14:paraId="221B3DC4">
            <w:pPr>
              <w:pStyle w:val="16"/>
              <w:bidi w:val="0"/>
            </w:pPr>
            <w:r>
              <w:t>555</w:t>
            </w:r>
          </w:p>
        </w:tc>
        <w:tc>
          <w:tcPr>
            <w:tcW w:w="694" w:type="pct"/>
            <w:vAlign w:val="center"/>
          </w:tcPr>
          <w:p w14:paraId="0A1D450C">
            <w:pPr>
              <w:pStyle w:val="16"/>
              <w:bidi w:val="0"/>
            </w:pPr>
            <w:r>
              <w:t>308</w:t>
            </w:r>
          </w:p>
        </w:tc>
        <w:tc>
          <w:tcPr>
            <w:tcW w:w="542" w:type="pct"/>
            <w:vAlign w:val="center"/>
          </w:tcPr>
          <w:p w14:paraId="1FEEA3B8">
            <w:pPr>
              <w:pStyle w:val="16"/>
              <w:bidi w:val="0"/>
            </w:pPr>
            <w:r>
              <w:t>556</w:t>
            </w:r>
          </w:p>
        </w:tc>
        <w:tc>
          <w:tcPr>
            <w:tcW w:w="672" w:type="pct"/>
            <w:vAlign w:val="center"/>
          </w:tcPr>
          <w:p w14:paraId="210B92D3">
            <w:pPr>
              <w:pStyle w:val="16"/>
              <w:bidi w:val="0"/>
            </w:pPr>
            <w:r>
              <w:t>309</w:t>
            </w:r>
          </w:p>
        </w:tc>
      </w:tr>
      <w:tr w14:paraId="46A41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7E7E32E0">
            <w:pPr>
              <w:pStyle w:val="16"/>
              <w:bidi w:val="0"/>
            </w:pPr>
            <w:r>
              <w:t>7</w:t>
            </w:r>
          </w:p>
        </w:tc>
        <w:tc>
          <w:tcPr>
            <w:tcW w:w="879" w:type="pct"/>
            <w:vAlign w:val="center"/>
          </w:tcPr>
          <w:p w14:paraId="4A72A865">
            <w:pPr>
              <w:pStyle w:val="16"/>
              <w:bidi w:val="0"/>
            </w:pPr>
            <w:r>
              <w:t>620725S0500701</w:t>
            </w:r>
          </w:p>
        </w:tc>
        <w:tc>
          <w:tcPr>
            <w:tcW w:w="696" w:type="pct"/>
            <w:vAlign w:val="center"/>
          </w:tcPr>
          <w:p w14:paraId="2BB30F9F">
            <w:pPr>
              <w:pStyle w:val="16"/>
              <w:bidi w:val="0"/>
            </w:pPr>
            <w:r>
              <w:t>511</w:t>
            </w:r>
          </w:p>
        </w:tc>
        <w:tc>
          <w:tcPr>
            <w:tcW w:w="665" w:type="pct"/>
            <w:vAlign w:val="center"/>
          </w:tcPr>
          <w:p w14:paraId="0F6B13F1">
            <w:pPr>
              <w:pStyle w:val="16"/>
              <w:bidi w:val="0"/>
            </w:pPr>
            <w:r>
              <w:t>341</w:t>
            </w:r>
          </w:p>
        </w:tc>
        <w:tc>
          <w:tcPr>
            <w:tcW w:w="588" w:type="pct"/>
            <w:vAlign w:val="center"/>
          </w:tcPr>
          <w:p w14:paraId="19E8BB7A">
            <w:pPr>
              <w:pStyle w:val="16"/>
              <w:bidi w:val="0"/>
            </w:pPr>
            <w:r>
              <w:t>512</w:t>
            </w:r>
          </w:p>
        </w:tc>
        <w:tc>
          <w:tcPr>
            <w:tcW w:w="694" w:type="pct"/>
            <w:vAlign w:val="center"/>
          </w:tcPr>
          <w:p w14:paraId="106CF045">
            <w:pPr>
              <w:pStyle w:val="16"/>
              <w:bidi w:val="0"/>
            </w:pPr>
            <w:r>
              <w:t>341</w:t>
            </w:r>
          </w:p>
        </w:tc>
        <w:tc>
          <w:tcPr>
            <w:tcW w:w="542" w:type="pct"/>
            <w:vAlign w:val="center"/>
          </w:tcPr>
          <w:p w14:paraId="3E4A3C57">
            <w:pPr>
              <w:pStyle w:val="16"/>
              <w:bidi w:val="0"/>
            </w:pPr>
            <w:r>
              <w:t>512</w:t>
            </w:r>
          </w:p>
        </w:tc>
        <w:tc>
          <w:tcPr>
            <w:tcW w:w="672" w:type="pct"/>
            <w:vAlign w:val="center"/>
          </w:tcPr>
          <w:p w14:paraId="40F9B510">
            <w:pPr>
              <w:pStyle w:val="16"/>
              <w:bidi w:val="0"/>
            </w:pPr>
            <w:r>
              <w:t>341</w:t>
            </w:r>
          </w:p>
        </w:tc>
      </w:tr>
      <w:tr w14:paraId="1896F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1F157D2F">
            <w:pPr>
              <w:pStyle w:val="16"/>
              <w:bidi w:val="0"/>
            </w:pPr>
            <w:r>
              <w:t>8</w:t>
            </w:r>
          </w:p>
        </w:tc>
        <w:tc>
          <w:tcPr>
            <w:tcW w:w="879" w:type="pct"/>
            <w:vAlign w:val="center"/>
          </w:tcPr>
          <w:p w14:paraId="16703809">
            <w:pPr>
              <w:pStyle w:val="16"/>
              <w:bidi w:val="0"/>
            </w:pPr>
            <w:r>
              <w:t>620725S0700801</w:t>
            </w:r>
          </w:p>
        </w:tc>
        <w:tc>
          <w:tcPr>
            <w:tcW w:w="696" w:type="pct"/>
            <w:vAlign w:val="center"/>
          </w:tcPr>
          <w:p w14:paraId="6A228171">
            <w:pPr>
              <w:pStyle w:val="16"/>
              <w:bidi w:val="0"/>
            </w:pPr>
            <w:r>
              <w:t>653</w:t>
            </w:r>
          </w:p>
        </w:tc>
        <w:tc>
          <w:tcPr>
            <w:tcW w:w="665" w:type="pct"/>
            <w:vAlign w:val="center"/>
          </w:tcPr>
          <w:p w14:paraId="48CCB387">
            <w:pPr>
              <w:pStyle w:val="16"/>
              <w:bidi w:val="0"/>
            </w:pPr>
            <w:r>
              <w:t>261</w:t>
            </w:r>
          </w:p>
        </w:tc>
        <w:tc>
          <w:tcPr>
            <w:tcW w:w="588" w:type="pct"/>
            <w:vAlign w:val="center"/>
          </w:tcPr>
          <w:p w14:paraId="701015F6">
            <w:pPr>
              <w:pStyle w:val="16"/>
              <w:bidi w:val="0"/>
            </w:pPr>
            <w:r>
              <w:t>652</w:t>
            </w:r>
          </w:p>
        </w:tc>
        <w:tc>
          <w:tcPr>
            <w:tcW w:w="694" w:type="pct"/>
            <w:vAlign w:val="center"/>
          </w:tcPr>
          <w:p w14:paraId="342768FE">
            <w:pPr>
              <w:pStyle w:val="16"/>
              <w:bidi w:val="0"/>
            </w:pPr>
            <w:r>
              <w:t>261</w:t>
            </w:r>
          </w:p>
        </w:tc>
        <w:tc>
          <w:tcPr>
            <w:tcW w:w="542" w:type="pct"/>
            <w:vAlign w:val="center"/>
          </w:tcPr>
          <w:p w14:paraId="66F39E08">
            <w:pPr>
              <w:pStyle w:val="16"/>
              <w:bidi w:val="0"/>
            </w:pPr>
            <w:r>
              <w:t>653</w:t>
            </w:r>
          </w:p>
        </w:tc>
        <w:tc>
          <w:tcPr>
            <w:tcW w:w="672" w:type="pct"/>
            <w:vAlign w:val="center"/>
          </w:tcPr>
          <w:p w14:paraId="2B0276DE">
            <w:pPr>
              <w:pStyle w:val="16"/>
              <w:bidi w:val="0"/>
            </w:pPr>
            <w:r>
              <w:t>261</w:t>
            </w:r>
          </w:p>
        </w:tc>
      </w:tr>
      <w:tr w14:paraId="65148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721967D3">
            <w:pPr>
              <w:pStyle w:val="16"/>
              <w:bidi w:val="0"/>
            </w:pPr>
            <w:r>
              <w:t>9</w:t>
            </w:r>
          </w:p>
        </w:tc>
        <w:tc>
          <w:tcPr>
            <w:tcW w:w="879" w:type="pct"/>
            <w:vAlign w:val="center"/>
          </w:tcPr>
          <w:p w14:paraId="53B0EC7B">
            <w:pPr>
              <w:pStyle w:val="16"/>
              <w:bidi w:val="0"/>
            </w:pPr>
            <w:r>
              <w:t>620725S0700901</w:t>
            </w:r>
          </w:p>
        </w:tc>
        <w:tc>
          <w:tcPr>
            <w:tcW w:w="696" w:type="pct"/>
            <w:vAlign w:val="center"/>
          </w:tcPr>
          <w:p w14:paraId="456D1B00">
            <w:pPr>
              <w:pStyle w:val="16"/>
              <w:bidi w:val="0"/>
            </w:pPr>
            <w:r>
              <w:t>502</w:t>
            </w:r>
          </w:p>
        </w:tc>
        <w:tc>
          <w:tcPr>
            <w:tcW w:w="665" w:type="pct"/>
            <w:vAlign w:val="center"/>
          </w:tcPr>
          <w:p w14:paraId="05B1B38F">
            <w:pPr>
              <w:pStyle w:val="16"/>
              <w:bidi w:val="0"/>
            </w:pPr>
            <w:r>
              <w:t>201</w:t>
            </w:r>
          </w:p>
        </w:tc>
        <w:tc>
          <w:tcPr>
            <w:tcW w:w="588" w:type="pct"/>
            <w:vAlign w:val="center"/>
          </w:tcPr>
          <w:p w14:paraId="0D421F4A">
            <w:pPr>
              <w:pStyle w:val="16"/>
              <w:bidi w:val="0"/>
            </w:pPr>
            <w:r>
              <w:t>511</w:t>
            </w:r>
          </w:p>
        </w:tc>
        <w:tc>
          <w:tcPr>
            <w:tcW w:w="694" w:type="pct"/>
            <w:vAlign w:val="center"/>
          </w:tcPr>
          <w:p w14:paraId="3CB6FF0C">
            <w:pPr>
              <w:pStyle w:val="16"/>
              <w:bidi w:val="0"/>
            </w:pPr>
            <w:r>
              <w:t>204</w:t>
            </w:r>
          </w:p>
        </w:tc>
        <w:tc>
          <w:tcPr>
            <w:tcW w:w="542" w:type="pct"/>
            <w:vAlign w:val="center"/>
          </w:tcPr>
          <w:p w14:paraId="53634CCB">
            <w:pPr>
              <w:pStyle w:val="16"/>
              <w:bidi w:val="0"/>
            </w:pPr>
            <w:r>
              <w:t>507</w:t>
            </w:r>
          </w:p>
        </w:tc>
        <w:tc>
          <w:tcPr>
            <w:tcW w:w="672" w:type="pct"/>
            <w:vAlign w:val="center"/>
          </w:tcPr>
          <w:p w14:paraId="2385F4FE">
            <w:pPr>
              <w:pStyle w:val="16"/>
              <w:bidi w:val="0"/>
            </w:pPr>
            <w:r>
              <w:t>203</w:t>
            </w:r>
          </w:p>
        </w:tc>
      </w:tr>
      <w:tr w14:paraId="687DC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5FA58B54">
            <w:pPr>
              <w:pStyle w:val="16"/>
              <w:bidi w:val="0"/>
            </w:pPr>
            <w:r>
              <w:t>10</w:t>
            </w:r>
          </w:p>
        </w:tc>
        <w:tc>
          <w:tcPr>
            <w:tcW w:w="879" w:type="pct"/>
            <w:vAlign w:val="center"/>
          </w:tcPr>
          <w:p w14:paraId="6CDEF80B">
            <w:pPr>
              <w:pStyle w:val="16"/>
              <w:bidi w:val="0"/>
            </w:pPr>
            <w:r>
              <w:t>620725S0101001</w:t>
            </w:r>
          </w:p>
        </w:tc>
        <w:tc>
          <w:tcPr>
            <w:tcW w:w="696" w:type="pct"/>
            <w:vAlign w:val="center"/>
          </w:tcPr>
          <w:p w14:paraId="40DEB8BB">
            <w:pPr>
              <w:pStyle w:val="16"/>
              <w:bidi w:val="0"/>
            </w:pPr>
            <w:r>
              <w:t>511</w:t>
            </w:r>
          </w:p>
        </w:tc>
        <w:tc>
          <w:tcPr>
            <w:tcW w:w="665" w:type="pct"/>
            <w:vAlign w:val="center"/>
          </w:tcPr>
          <w:p w14:paraId="3B61A5CA">
            <w:pPr>
              <w:pStyle w:val="16"/>
              <w:bidi w:val="0"/>
            </w:pPr>
            <w:r>
              <w:t>256</w:t>
            </w:r>
          </w:p>
        </w:tc>
        <w:tc>
          <w:tcPr>
            <w:tcW w:w="588" w:type="pct"/>
            <w:vAlign w:val="center"/>
          </w:tcPr>
          <w:p w14:paraId="2C2217A4">
            <w:pPr>
              <w:pStyle w:val="16"/>
              <w:bidi w:val="0"/>
            </w:pPr>
            <w:r>
              <w:t>513</w:t>
            </w:r>
          </w:p>
        </w:tc>
        <w:tc>
          <w:tcPr>
            <w:tcW w:w="694" w:type="pct"/>
            <w:vAlign w:val="center"/>
          </w:tcPr>
          <w:p w14:paraId="32F1BF94">
            <w:pPr>
              <w:pStyle w:val="16"/>
              <w:bidi w:val="0"/>
            </w:pPr>
            <w:r>
              <w:t>257</w:t>
            </w:r>
          </w:p>
        </w:tc>
        <w:tc>
          <w:tcPr>
            <w:tcW w:w="542" w:type="pct"/>
            <w:vAlign w:val="center"/>
          </w:tcPr>
          <w:p w14:paraId="7F4F51CD">
            <w:pPr>
              <w:pStyle w:val="16"/>
              <w:bidi w:val="0"/>
            </w:pPr>
            <w:r>
              <w:t>512</w:t>
            </w:r>
          </w:p>
        </w:tc>
        <w:tc>
          <w:tcPr>
            <w:tcW w:w="672" w:type="pct"/>
            <w:vAlign w:val="center"/>
          </w:tcPr>
          <w:p w14:paraId="210218CA">
            <w:pPr>
              <w:pStyle w:val="16"/>
              <w:bidi w:val="0"/>
            </w:pPr>
            <w:r>
              <w:t>256</w:t>
            </w:r>
          </w:p>
        </w:tc>
      </w:tr>
      <w:tr w14:paraId="475BF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3C1B9562">
            <w:pPr>
              <w:pStyle w:val="16"/>
              <w:bidi w:val="0"/>
            </w:pPr>
            <w:r>
              <w:t>11</w:t>
            </w:r>
          </w:p>
        </w:tc>
        <w:tc>
          <w:tcPr>
            <w:tcW w:w="879" w:type="pct"/>
            <w:vAlign w:val="center"/>
          </w:tcPr>
          <w:p w14:paraId="093EA6FF">
            <w:pPr>
              <w:pStyle w:val="16"/>
              <w:bidi w:val="0"/>
            </w:pPr>
            <w:r>
              <w:t>620725S0701101</w:t>
            </w:r>
          </w:p>
        </w:tc>
        <w:tc>
          <w:tcPr>
            <w:tcW w:w="696" w:type="pct"/>
            <w:vAlign w:val="center"/>
          </w:tcPr>
          <w:p w14:paraId="439948AC">
            <w:pPr>
              <w:pStyle w:val="16"/>
              <w:bidi w:val="0"/>
            </w:pPr>
            <w:r>
              <w:t>509</w:t>
            </w:r>
          </w:p>
        </w:tc>
        <w:tc>
          <w:tcPr>
            <w:tcW w:w="665" w:type="pct"/>
            <w:vAlign w:val="center"/>
          </w:tcPr>
          <w:p w14:paraId="6A85C5A0">
            <w:pPr>
              <w:pStyle w:val="16"/>
              <w:bidi w:val="0"/>
            </w:pPr>
            <w:r>
              <w:t>204</w:t>
            </w:r>
          </w:p>
        </w:tc>
        <w:tc>
          <w:tcPr>
            <w:tcW w:w="588" w:type="pct"/>
            <w:vAlign w:val="center"/>
          </w:tcPr>
          <w:p w14:paraId="28FB6E7B">
            <w:pPr>
              <w:pStyle w:val="16"/>
              <w:bidi w:val="0"/>
            </w:pPr>
            <w:r>
              <w:t>508</w:t>
            </w:r>
          </w:p>
        </w:tc>
        <w:tc>
          <w:tcPr>
            <w:tcW w:w="694" w:type="pct"/>
            <w:vAlign w:val="center"/>
          </w:tcPr>
          <w:p w14:paraId="50CA38FA">
            <w:pPr>
              <w:pStyle w:val="16"/>
              <w:bidi w:val="0"/>
            </w:pPr>
            <w:r>
              <w:t>203</w:t>
            </w:r>
          </w:p>
        </w:tc>
        <w:tc>
          <w:tcPr>
            <w:tcW w:w="542" w:type="pct"/>
            <w:vAlign w:val="center"/>
          </w:tcPr>
          <w:p w14:paraId="78F8B5EB">
            <w:pPr>
              <w:pStyle w:val="16"/>
              <w:bidi w:val="0"/>
            </w:pPr>
            <w:r>
              <w:t>509</w:t>
            </w:r>
          </w:p>
        </w:tc>
        <w:tc>
          <w:tcPr>
            <w:tcW w:w="672" w:type="pct"/>
            <w:vAlign w:val="center"/>
          </w:tcPr>
          <w:p w14:paraId="7867F62C">
            <w:pPr>
              <w:pStyle w:val="16"/>
              <w:bidi w:val="0"/>
            </w:pPr>
            <w:r>
              <w:t>204</w:t>
            </w:r>
          </w:p>
        </w:tc>
      </w:tr>
      <w:tr w14:paraId="759DA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2DDDE2BD">
            <w:pPr>
              <w:pStyle w:val="16"/>
              <w:bidi w:val="0"/>
            </w:pPr>
            <w:r>
              <w:t>12</w:t>
            </w:r>
          </w:p>
        </w:tc>
        <w:tc>
          <w:tcPr>
            <w:tcW w:w="879" w:type="pct"/>
            <w:vAlign w:val="center"/>
          </w:tcPr>
          <w:p w14:paraId="345031BF">
            <w:pPr>
              <w:pStyle w:val="16"/>
              <w:bidi w:val="0"/>
            </w:pPr>
            <w:r>
              <w:t>620725S0701201</w:t>
            </w:r>
          </w:p>
        </w:tc>
        <w:tc>
          <w:tcPr>
            <w:tcW w:w="696" w:type="pct"/>
            <w:vAlign w:val="center"/>
          </w:tcPr>
          <w:p w14:paraId="03913200">
            <w:pPr>
              <w:pStyle w:val="16"/>
              <w:bidi w:val="0"/>
            </w:pPr>
            <w:r>
              <w:t>407</w:t>
            </w:r>
          </w:p>
        </w:tc>
        <w:tc>
          <w:tcPr>
            <w:tcW w:w="665" w:type="pct"/>
            <w:vAlign w:val="center"/>
          </w:tcPr>
          <w:p w14:paraId="7437D3A8">
            <w:pPr>
              <w:pStyle w:val="16"/>
              <w:bidi w:val="0"/>
            </w:pPr>
            <w:r>
              <w:t>271</w:t>
            </w:r>
          </w:p>
        </w:tc>
        <w:tc>
          <w:tcPr>
            <w:tcW w:w="588" w:type="pct"/>
            <w:vAlign w:val="center"/>
          </w:tcPr>
          <w:p w14:paraId="1CBFD3F0">
            <w:pPr>
              <w:pStyle w:val="16"/>
              <w:bidi w:val="0"/>
            </w:pPr>
            <w:r>
              <w:t>408</w:t>
            </w:r>
          </w:p>
        </w:tc>
        <w:tc>
          <w:tcPr>
            <w:tcW w:w="694" w:type="pct"/>
            <w:vAlign w:val="center"/>
          </w:tcPr>
          <w:p w14:paraId="06325411">
            <w:pPr>
              <w:pStyle w:val="16"/>
              <w:bidi w:val="0"/>
            </w:pPr>
            <w:r>
              <w:t>272</w:t>
            </w:r>
          </w:p>
        </w:tc>
        <w:tc>
          <w:tcPr>
            <w:tcW w:w="542" w:type="pct"/>
            <w:vAlign w:val="center"/>
          </w:tcPr>
          <w:p w14:paraId="53CFB44A">
            <w:pPr>
              <w:pStyle w:val="16"/>
              <w:bidi w:val="0"/>
            </w:pPr>
            <w:r>
              <w:t>408</w:t>
            </w:r>
          </w:p>
        </w:tc>
        <w:tc>
          <w:tcPr>
            <w:tcW w:w="672" w:type="pct"/>
            <w:vAlign w:val="center"/>
          </w:tcPr>
          <w:p w14:paraId="624469DA">
            <w:pPr>
              <w:pStyle w:val="16"/>
              <w:bidi w:val="0"/>
            </w:pPr>
            <w:r>
              <w:t>272</w:t>
            </w:r>
          </w:p>
        </w:tc>
      </w:tr>
      <w:tr w14:paraId="142E3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3C9F4C4C">
            <w:pPr>
              <w:pStyle w:val="16"/>
              <w:bidi w:val="0"/>
            </w:pPr>
            <w:r>
              <w:t>13</w:t>
            </w:r>
          </w:p>
        </w:tc>
        <w:tc>
          <w:tcPr>
            <w:tcW w:w="879" w:type="pct"/>
            <w:vAlign w:val="center"/>
          </w:tcPr>
          <w:p w14:paraId="463EC478">
            <w:pPr>
              <w:pStyle w:val="16"/>
              <w:bidi w:val="0"/>
            </w:pPr>
            <w:r>
              <w:t>620725S0401301</w:t>
            </w:r>
          </w:p>
        </w:tc>
        <w:tc>
          <w:tcPr>
            <w:tcW w:w="696" w:type="pct"/>
            <w:vAlign w:val="center"/>
          </w:tcPr>
          <w:p w14:paraId="710406A8">
            <w:pPr>
              <w:pStyle w:val="16"/>
              <w:bidi w:val="0"/>
            </w:pPr>
            <w:r>
              <w:t>411</w:t>
            </w:r>
          </w:p>
        </w:tc>
        <w:tc>
          <w:tcPr>
            <w:tcW w:w="665" w:type="pct"/>
            <w:vAlign w:val="center"/>
          </w:tcPr>
          <w:p w14:paraId="42805DC8">
            <w:pPr>
              <w:pStyle w:val="16"/>
              <w:bidi w:val="0"/>
            </w:pPr>
            <w:r>
              <w:t>274</w:t>
            </w:r>
          </w:p>
        </w:tc>
        <w:tc>
          <w:tcPr>
            <w:tcW w:w="588" w:type="pct"/>
            <w:vAlign w:val="center"/>
          </w:tcPr>
          <w:p w14:paraId="519A9A25">
            <w:pPr>
              <w:pStyle w:val="16"/>
              <w:bidi w:val="0"/>
            </w:pPr>
            <w:r>
              <w:t>415</w:t>
            </w:r>
          </w:p>
        </w:tc>
        <w:tc>
          <w:tcPr>
            <w:tcW w:w="694" w:type="pct"/>
            <w:vAlign w:val="center"/>
          </w:tcPr>
          <w:p w14:paraId="33186B23">
            <w:pPr>
              <w:pStyle w:val="16"/>
              <w:bidi w:val="0"/>
            </w:pPr>
            <w:r>
              <w:t>277</w:t>
            </w:r>
          </w:p>
        </w:tc>
        <w:tc>
          <w:tcPr>
            <w:tcW w:w="542" w:type="pct"/>
            <w:vAlign w:val="center"/>
          </w:tcPr>
          <w:p w14:paraId="4AD2F48E">
            <w:pPr>
              <w:pStyle w:val="16"/>
              <w:bidi w:val="0"/>
            </w:pPr>
            <w:r>
              <w:t>413</w:t>
            </w:r>
          </w:p>
        </w:tc>
        <w:tc>
          <w:tcPr>
            <w:tcW w:w="672" w:type="pct"/>
            <w:vAlign w:val="center"/>
          </w:tcPr>
          <w:p w14:paraId="19FCD96F">
            <w:pPr>
              <w:pStyle w:val="16"/>
              <w:bidi w:val="0"/>
            </w:pPr>
            <w:r>
              <w:t>275</w:t>
            </w:r>
          </w:p>
        </w:tc>
      </w:tr>
      <w:tr w14:paraId="7B024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4BD07943">
            <w:pPr>
              <w:pStyle w:val="16"/>
              <w:bidi w:val="0"/>
            </w:pPr>
            <w:r>
              <w:t>14</w:t>
            </w:r>
          </w:p>
        </w:tc>
        <w:tc>
          <w:tcPr>
            <w:tcW w:w="879" w:type="pct"/>
            <w:vAlign w:val="center"/>
          </w:tcPr>
          <w:p w14:paraId="17C8E4DF">
            <w:pPr>
              <w:pStyle w:val="16"/>
              <w:bidi w:val="0"/>
            </w:pPr>
            <w:r>
              <w:t>620725S0701401</w:t>
            </w:r>
          </w:p>
        </w:tc>
        <w:tc>
          <w:tcPr>
            <w:tcW w:w="696" w:type="pct"/>
            <w:vAlign w:val="center"/>
          </w:tcPr>
          <w:p w14:paraId="1100F736">
            <w:pPr>
              <w:pStyle w:val="16"/>
              <w:bidi w:val="0"/>
            </w:pPr>
            <w:r>
              <w:t>503</w:t>
            </w:r>
          </w:p>
        </w:tc>
        <w:tc>
          <w:tcPr>
            <w:tcW w:w="665" w:type="pct"/>
            <w:vAlign w:val="center"/>
          </w:tcPr>
          <w:p w14:paraId="6D188EEF">
            <w:pPr>
              <w:pStyle w:val="16"/>
              <w:bidi w:val="0"/>
            </w:pPr>
            <w:r>
              <w:t>252</w:t>
            </w:r>
          </w:p>
        </w:tc>
        <w:tc>
          <w:tcPr>
            <w:tcW w:w="588" w:type="pct"/>
            <w:vAlign w:val="center"/>
          </w:tcPr>
          <w:p w14:paraId="62304921">
            <w:pPr>
              <w:pStyle w:val="16"/>
              <w:bidi w:val="0"/>
            </w:pPr>
            <w:r>
              <w:t>487</w:t>
            </w:r>
          </w:p>
        </w:tc>
        <w:tc>
          <w:tcPr>
            <w:tcW w:w="694" w:type="pct"/>
            <w:vAlign w:val="center"/>
          </w:tcPr>
          <w:p w14:paraId="71725CD0">
            <w:pPr>
              <w:pStyle w:val="16"/>
              <w:bidi w:val="0"/>
            </w:pPr>
            <w:r>
              <w:t>244</w:t>
            </w:r>
          </w:p>
        </w:tc>
        <w:tc>
          <w:tcPr>
            <w:tcW w:w="542" w:type="pct"/>
            <w:vAlign w:val="center"/>
          </w:tcPr>
          <w:p w14:paraId="4B5F91FF">
            <w:pPr>
              <w:pStyle w:val="16"/>
              <w:bidi w:val="0"/>
            </w:pPr>
            <w:r>
              <w:t>495</w:t>
            </w:r>
          </w:p>
        </w:tc>
        <w:tc>
          <w:tcPr>
            <w:tcW w:w="672" w:type="pct"/>
            <w:vAlign w:val="center"/>
          </w:tcPr>
          <w:p w14:paraId="2C70B5FC">
            <w:pPr>
              <w:pStyle w:val="16"/>
              <w:bidi w:val="0"/>
            </w:pPr>
            <w:r>
              <w:t>248</w:t>
            </w:r>
          </w:p>
        </w:tc>
      </w:tr>
      <w:tr w14:paraId="4C2CB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22C10699">
            <w:pPr>
              <w:pStyle w:val="16"/>
              <w:bidi w:val="0"/>
            </w:pPr>
            <w:r>
              <w:t>15</w:t>
            </w:r>
          </w:p>
        </w:tc>
        <w:tc>
          <w:tcPr>
            <w:tcW w:w="879" w:type="pct"/>
            <w:vAlign w:val="center"/>
          </w:tcPr>
          <w:p w14:paraId="6226EAC8">
            <w:pPr>
              <w:pStyle w:val="16"/>
              <w:bidi w:val="0"/>
            </w:pPr>
            <w:r>
              <w:t>620725S0701501</w:t>
            </w:r>
          </w:p>
        </w:tc>
        <w:tc>
          <w:tcPr>
            <w:tcW w:w="696" w:type="pct"/>
            <w:vAlign w:val="center"/>
          </w:tcPr>
          <w:p w14:paraId="0A09D446">
            <w:pPr>
              <w:pStyle w:val="16"/>
              <w:bidi w:val="0"/>
            </w:pPr>
            <w:r>
              <w:t>410</w:t>
            </w:r>
          </w:p>
        </w:tc>
        <w:tc>
          <w:tcPr>
            <w:tcW w:w="665" w:type="pct"/>
            <w:vAlign w:val="center"/>
          </w:tcPr>
          <w:p w14:paraId="36213E33">
            <w:pPr>
              <w:pStyle w:val="16"/>
              <w:bidi w:val="0"/>
            </w:pPr>
            <w:r>
              <w:t>273</w:t>
            </w:r>
          </w:p>
        </w:tc>
        <w:tc>
          <w:tcPr>
            <w:tcW w:w="588" w:type="pct"/>
            <w:vAlign w:val="center"/>
          </w:tcPr>
          <w:p w14:paraId="345BE9EB">
            <w:pPr>
              <w:pStyle w:val="16"/>
              <w:bidi w:val="0"/>
            </w:pPr>
            <w:r>
              <w:t>411</w:t>
            </w:r>
          </w:p>
        </w:tc>
        <w:tc>
          <w:tcPr>
            <w:tcW w:w="694" w:type="pct"/>
            <w:vAlign w:val="center"/>
          </w:tcPr>
          <w:p w14:paraId="4529A979">
            <w:pPr>
              <w:pStyle w:val="16"/>
              <w:bidi w:val="0"/>
            </w:pPr>
            <w:r>
              <w:t>274</w:t>
            </w:r>
          </w:p>
        </w:tc>
        <w:tc>
          <w:tcPr>
            <w:tcW w:w="542" w:type="pct"/>
            <w:vAlign w:val="center"/>
          </w:tcPr>
          <w:p w14:paraId="6A575D46">
            <w:pPr>
              <w:pStyle w:val="16"/>
              <w:bidi w:val="0"/>
            </w:pPr>
            <w:r>
              <w:t>411</w:t>
            </w:r>
          </w:p>
        </w:tc>
        <w:tc>
          <w:tcPr>
            <w:tcW w:w="672" w:type="pct"/>
            <w:vAlign w:val="center"/>
          </w:tcPr>
          <w:p w14:paraId="34A229DC">
            <w:pPr>
              <w:pStyle w:val="16"/>
              <w:bidi w:val="0"/>
            </w:pPr>
            <w:r>
              <w:t>274</w:t>
            </w:r>
          </w:p>
        </w:tc>
      </w:tr>
      <w:tr w14:paraId="6389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6AA2C60D">
            <w:pPr>
              <w:pStyle w:val="16"/>
              <w:bidi w:val="0"/>
            </w:pPr>
            <w:r>
              <w:t>16</w:t>
            </w:r>
          </w:p>
        </w:tc>
        <w:tc>
          <w:tcPr>
            <w:tcW w:w="879" w:type="pct"/>
            <w:vAlign w:val="center"/>
          </w:tcPr>
          <w:p w14:paraId="0194DEE8">
            <w:pPr>
              <w:pStyle w:val="16"/>
              <w:bidi w:val="0"/>
            </w:pPr>
            <w:r>
              <w:t>620725S0401601</w:t>
            </w:r>
          </w:p>
        </w:tc>
        <w:tc>
          <w:tcPr>
            <w:tcW w:w="696" w:type="pct"/>
            <w:vAlign w:val="center"/>
          </w:tcPr>
          <w:p w14:paraId="47381943">
            <w:pPr>
              <w:pStyle w:val="16"/>
              <w:bidi w:val="0"/>
            </w:pPr>
            <w:r>
              <w:t>506</w:t>
            </w:r>
          </w:p>
        </w:tc>
        <w:tc>
          <w:tcPr>
            <w:tcW w:w="665" w:type="pct"/>
            <w:vAlign w:val="center"/>
          </w:tcPr>
          <w:p w14:paraId="4E2DF4E9">
            <w:pPr>
              <w:pStyle w:val="16"/>
              <w:bidi w:val="0"/>
            </w:pPr>
            <w:r>
              <w:t>202</w:t>
            </w:r>
          </w:p>
        </w:tc>
        <w:tc>
          <w:tcPr>
            <w:tcW w:w="588" w:type="pct"/>
            <w:vAlign w:val="center"/>
          </w:tcPr>
          <w:p w14:paraId="54195E38">
            <w:pPr>
              <w:pStyle w:val="16"/>
              <w:bidi w:val="0"/>
            </w:pPr>
            <w:r>
              <w:t>502</w:t>
            </w:r>
          </w:p>
        </w:tc>
        <w:tc>
          <w:tcPr>
            <w:tcW w:w="694" w:type="pct"/>
            <w:vAlign w:val="center"/>
          </w:tcPr>
          <w:p w14:paraId="6C40606F">
            <w:pPr>
              <w:pStyle w:val="16"/>
              <w:bidi w:val="0"/>
            </w:pPr>
            <w:r>
              <w:t>201</w:t>
            </w:r>
          </w:p>
        </w:tc>
        <w:tc>
          <w:tcPr>
            <w:tcW w:w="542" w:type="pct"/>
            <w:vAlign w:val="center"/>
          </w:tcPr>
          <w:p w14:paraId="7CC07735">
            <w:pPr>
              <w:pStyle w:val="16"/>
              <w:bidi w:val="0"/>
            </w:pPr>
            <w:r>
              <w:t>504</w:t>
            </w:r>
          </w:p>
        </w:tc>
        <w:tc>
          <w:tcPr>
            <w:tcW w:w="672" w:type="pct"/>
            <w:vAlign w:val="center"/>
          </w:tcPr>
          <w:p w14:paraId="7EAA3A3D">
            <w:pPr>
              <w:pStyle w:val="16"/>
              <w:bidi w:val="0"/>
            </w:pPr>
            <w:r>
              <w:t>202</w:t>
            </w:r>
          </w:p>
        </w:tc>
      </w:tr>
      <w:tr w14:paraId="4A3E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232DD191">
            <w:pPr>
              <w:pStyle w:val="16"/>
              <w:bidi w:val="0"/>
            </w:pPr>
            <w:r>
              <w:t>17</w:t>
            </w:r>
          </w:p>
        </w:tc>
        <w:tc>
          <w:tcPr>
            <w:tcW w:w="879" w:type="pct"/>
            <w:vAlign w:val="center"/>
          </w:tcPr>
          <w:p w14:paraId="2FCD70F5">
            <w:pPr>
              <w:pStyle w:val="16"/>
              <w:bidi w:val="0"/>
            </w:pPr>
            <w:r>
              <w:t>620725S0401701</w:t>
            </w:r>
          </w:p>
        </w:tc>
        <w:tc>
          <w:tcPr>
            <w:tcW w:w="696" w:type="pct"/>
            <w:vAlign w:val="center"/>
          </w:tcPr>
          <w:p w14:paraId="77733334">
            <w:pPr>
              <w:pStyle w:val="16"/>
              <w:bidi w:val="0"/>
            </w:pPr>
            <w:r>
              <w:t>498</w:t>
            </w:r>
          </w:p>
        </w:tc>
        <w:tc>
          <w:tcPr>
            <w:tcW w:w="665" w:type="pct"/>
            <w:vAlign w:val="center"/>
          </w:tcPr>
          <w:p w14:paraId="198047AE">
            <w:pPr>
              <w:pStyle w:val="16"/>
              <w:bidi w:val="0"/>
            </w:pPr>
            <w:r>
              <w:t>199</w:t>
            </w:r>
          </w:p>
        </w:tc>
        <w:tc>
          <w:tcPr>
            <w:tcW w:w="588" w:type="pct"/>
            <w:vAlign w:val="center"/>
          </w:tcPr>
          <w:p w14:paraId="694AA65D">
            <w:pPr>
              <w:pStyle w:val="16"/>
              <w:bidi w:val="0"/>
            </w:pPr>
            <w:r>
              <w:t>497</w:t>
            </w:r>
          </w:p>
        </w:tc>
        <w:tc>
          <w:tcPr>
            <w:tcW w:w="694" w:type="pct"/>
            <w:vAlign w:val="center"/>
          </w:tcPr>
          <w:p w14:paraId="6FDD3AEA">
            <w:pPr>
              <w:pStyle w:val="16"/>
              <w:bidi w:val="0"/>
            </w:pPr>
            <w:r>
              <w:t>199</w:t>
            </w:r>
          </w:p>
        </w:tc>
        <w:tc>
          <w:tcPr>
            <w:tcW w:w="542" w:type="pct"/>
            <w:vAlign w:val="center"/>
          </w:tcPr>
          <w:p w14:paraId="152A09E3">
            <w:pPr>
              <w:pStyle w:val="16"/>
              <w:bidi w:val="0"/>
            </w:pPr>
            <w:r>
              <w:t>498</w:t>
            </w:r>
          </w:p>
        </w:tc>
        <w:tc>
          <w:tcPr>
            <w:tcW w:w="672" w:type="pct"/>
            <w:vAlign w:val="center"/>
          </w:tcPr>
          <w:p w14:paraId="08CA0C14">
            <w:pPr>
              <w:pStyle w:val="16"/>
              <w:bidi w:val="0"/>
            </w:pPr>
            <w:r>
              <w:t>199</w:t>
            </w:r>
          </w:p>
        </w:tc>
      </w:tr>
      <w:tr w14:paraId="17310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4C88A103">
            <w:pPr>
              <w:pStyle w:val="16"/>
              <w:bidi w:val="0"/>
            </w:pPr>
            <w:r>
              <w:t>18</w:t>
            </w:r>
          </w:p>
        </w:tc>
        <w:tc>
          <w:tcPr>
            <w:tcW w:w="879" w:type="pct"/>
            <w:vAlign w:val="center"/>
          </w:tcPr>
          <w:p w14:paraId="3095BD44">
            <w:pPr>
              <w:pStyle w:val="16"/>
              <w:bidi w:val="0"/>
            </w:pPr>
            <w:r>
              <w:t>620725S0301801</w:t>
            </w:r>
          </w:p>
        </w:tc>
        <w:tc>
          <w:tcPr>
            <w:tcW w:w="696" w:type="pct"/>
            <w:vAlign w:val="center"/>
          </w:tcPr>
          <w:p w14:paraId="7B8AB6FC">
            <w:pPr>
              <w:pStyle w:val="16"/>
              <w:bidi w:val="0"/>
            </w:pPr>
            <w:r>
              <w:t>470</w:t>
            </w:r>
          </w:p>
        </w:tc>
        <w:tc>
          <w:tcPr>
            <w:tcW w:w="665" w:type="pct"/>
            <w:vAlign w:val="center"/>
          </w:tcPr>
          <w:p w14:paraId="139AE739">
            <w:pPr>
              <w:pStyle w:val="16"/>
              <w:bidi w:val="0"/>
            </w:pPr>
            <w:r>
              <w:t>235</w:t>
            </w:r>
          </w:p>
        </w:tc>
        <w:tc>
          <w:tcPr>
            <w:tcW w:w="588" w:type="pct"/>
            <w:vAlign w:val="center"/>
          </w:tcPr>
          <w:p w14:paraId="38A52AFB">
            <w:pPr>
              <w:pStyle w:val="16"/>
              <w:bidi w:val="0"/>
            </w:pPr>
            <w:r>
              <w:t>465</w:t>
            </w:r>
          </w:p>
        </w:tc>
        <w:tc>
          <w:tcPr>
            <w:tcW w:w="694" w:type="pct"/>
            <w:vAlign w:val="center"/>
          </w:tcPr>
          <w:p w14:paraId="336EBEA5">
            <w:pPr>
              <w:pStyle w:val="16"/>
              <w:bidi w:val="0"/>
            </w:pPr>
            <w:r>
              <w:t>233</w:t>
            </w:r>
          </w:p>
        </w:tc>
        <w:tc>
          <w:tcPr>
            <w:tcW w:w="542" w:type="pct"/>
            <w:vAlign w:val="center"/>
          </w:tcPr>
          <w:p w14:paraId="3A948327">
            <w:pPr>
              <w:pStyle w:val="16"/>
              <w:bidi w:val="0"/>
            </w:pPr>
            <w:r>
              <w:t>468</w:t>
            </w:r>
          </w:p>
        </w:tc>
        <w:tc>
          <w:tcPr>
            <w:tcW w:w="672" w:type="pct"/>
            <w:vAlign w:val="center"/>
          </w:tcPr>
          <w:p w14:paraId="6E784662">
            <w:pPr>
              <w:pStyle w:val="16"/>
              <w:bidi w:val="0"/>
            </w:pPr>
            <w:r>
              <w:t>234</w:t>
            </w:r>
          </w:p>
        </w:tc>
      </w:tr>
      <w:tr w14:paraId="5CCD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4F09DF58">
            <w:pPr>
              <w:pStyle w:val="16"/>
              <w:bidi w:val="0"/>
            </w:pPr>
            <w:r>
              <w:t>19</w:t>
            </w:r>
          </w:p>
        </w:tc>
        <w:tc>
          <w:tcPr>
            <w:tcW w:w="879" w:type="pct"/>
            <w:vAlign w:val="center"/>
          </w:tcPr>
          <w:p w14:paraId="48CA216A">
            <w:pPr>
              <w:pStyle w:val="16"/>
              <w:bidi w:val="0"/>
            </w:pPr>
            <w:r>
              <w:t>620725S0701901</w:t>
            </w:r>
          </w:p>
        </w:tc>
        <w:tc>
          <w:tcPr>
            <w:tcW w:w="696" w:type="pct"/>
            <w:vAlign w:val="center"/>
          </w:tcPr>
          <w:p w14:paraId="0D70AF4F">
            <w:pPr>
              <w:pStyle w:val="16"/>
              <w:bidi w:val="0"/>
            </w:pPr>
            <w:r>
              <w:t>507</w:t>
            </w:r>
          </w:p>
        </w:tc>
        <w:tc>
          <w:tcPr>
            <w:tcW w:w="665" w:type="pct"/>
            <w:vAlign w:val="center"/>
          </w:tcPr>
          <w:p w14:paraId="37022E56">
            <w:pPr>
              <w:pStyle w:val="16"/>
              <w:bidi w:val="0"/>
            </w:pPr>
            <w:r>
              <w:t>203</w:t>
            </w:r>
          </w:p>
        </w:tc>
        <w:tc>
          <w:tcPr>
            <w:tcW w:w="588" w:type="pct"/>
            <w:vAlign w:val="center"/>
          </w:tcPr>
          <w:p w14:paraId="69B85B67">
            <w:pPr>
              <w:pStyle w:val="16"/>
              <w:bidi w:val="0"/>
            </w:pPr>
            <w:r>
              <w:t>509</w:t>
            </w:r>
          </w:p>
        </w:tc>
        <w:tc>
          <w:tcPr>
            <w:tcW w:w="694" w:type="pct"/>
            <w:vAlign w:val="center"/>
          </w:tcPr>
          <w:p w14:paraId="6097672B">
            <w:pPr>
              <w:pStyle w:val="16"/>
              <w:bidi w:val="0"/>
            </w:pPr>
            <w:r>
              <w:t>204</w:t>
            </w:r>
          </w:p>
        </w:tc>
        <w:tc>
          <w:tcPr>
            <w:tcW w:w="542" w:type="pct"/>
            <w:vAlign w:val="center"/>
          </w:tcPr>
          <w:p w14:paraId="2B5DB3EA">
            <w:pPr>
              <w:pStyle w:val="16"/>
              <w:bidi w:val="0"/>
            </w:pPr>
            <w:r>
              <w:t>508</w:t>
            </w:r>
          </w:p>
        </w:tc>
        <w:tc>
          <w:tcPr>
            <w:tcW w:w="672" w:type="pct"/>
            <w:vAlign w:val="center"/>
          </w:tcPr>
          <w:p w14:paraId="44CBE2F0">
            <w:pPr>
              <w:pStyle w:val="16"/>
              <w:bidi w:val="0"/>
            </w:pPr>
            <w:r>
              <w:t>203</w:t>
            </w:r>
          </w:p>
        </w:tc>
      </w:tr>
      <w:tr w14:paraId="580EB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60AD5502">
            <w:pPr>
              <w:pStyle w:val="16"/>
              <w:bidi w:val="0"/>
            </w:pPr>
            <w:r>
              <w:t>20</w:t>
            </w:r>
          </w:p>
        </w:tc>
        <w:tc>
          <w:tcPr>
            <w:tcW w:w="879" w:type="pct"/>
            <w:vAlign w:val="center"/>
          </w:tcPr>
          <w:p w14:paraId="74A3247C">
            <w:pPr>
              <w:pStyle w:val="16"/>
              <w:bidi w:val="0"/>
            </w:pPr>
            <w:r>
              <w:t>620725S0702001</w:t>
            </w:r>
          </w:p>
        </w:tc>
        <w:tc>
          <w:tcPr>
            <w:tcW w:w="696" w:type="pct"/>
            <w:vAlign w:val="center"/>
          </w:tcPr>
          <w:p w14:paraId="31BBA56E">
            <w:pPr>
              <w:pStyle w:val="16"/>
              <w:bidi w:val="0"/>
            </w:pPr>
            <w:r>
              <w:t>509</w:t>
            </w:r>
          </w:p>
        </w:tc>
        <w:tc>
          <w:tcPr>
            <w:tcW w:w="665" w:type="pct"/>
            <w:vAlign w:val="center"/>
          </w:tcPr>
          <w:p w14:paraId="06C63485">
            <w:pPr>
              <w:pStyle w:val="16"/>
              <w:bidi w:val="0"/>
            </w:pPr>
            <w:r>
              <w:t>204</w:t>
            </w:r>
          </w:p>
        </w:tc>
        <w:tc>
          <w:tcPr>
            <w:tcW w:w="588" w:type="pct"/>
            <w:vAlign w:val="center"/>
          </w:tcPr>
          <w:p w14:paraId="7CD997B2">
            <w:pPr>
              <w:pStyle w:val="16"/>
              <w:bidi w:val="0"/>
            </w:pPr>
            <w:r>
              <w:t>508</w:t>
            </w:r>
          </w:p>
        </w:tc>
        <w:tc>
          <w:tcPr>
            <w:tcW w:w="694" w:type="pct"/>
            <w:vAlign w:val="center"/>
          </w:tcPr>
          <w:p w14:paraId="429D8F82">
            <w:pPr>
              <w:pStyle w:val="16"/>
              <w:bidi w:val="0"/>
            </w:pPr>
            <w:r>
              <w:t>203</w:t>
            </w:r>
          </w:p>
        </w:tc>
        <w:tc>
          <w:tcPr>
            <w:tcW w:w="542" w:type="pct"/>
            <w:vAlign w:val="center"/>
          </w:tcPr>
          <w:p w14:paraId="31975435">
            <w:pPr>
              <w:pStyle w:val="16"/>
              <w:bidi w:val="0"/>
            </w:pPr>
            <w:r>
              <w:t>509</w:t>
            </w:r>
          </w:p>
        </w:tc>
        <w:tc>
          <w:tcPr>
            <w:tcW w:w="672" w:type="pct"/>
            <w:vAlign w:val="center"/>
          </w:tcPr>
          <w:p w14:paraId="158630E6">
            <w:pPr>
              <w:pStyle w:val="16"/>
              <w:bidi w:val="0"/>
            </w:pPr>
            <w:r>
              <w:t>204</w:t>
            </w:r>
          </w:p>
        </w:tc>
      </w:tr>
      <w:tr w14:paraId="1CD9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46BCACC8">
            <w:pPr>
              <w:pStyle w:val="16"/>
              <w:bidi w:val="0"/>
            </w:pPr>
            <w:r>
              <w:t>21</w:t>
            </w:r>
          </w:p>
        </w:tc>
        <w:tc>
          <w:tcPr>
            <w:tcW w:w="879" w:type="pct"/>
            <w:vAlign w:val="center"/>
          </w:tcPr>
          <w:p w14:paraId="4F3D455A">
            <w:pPr>
              <w:pStyle w:val="16"/>
              <w:bidi w:val="0"/>
            </w:pPr>
            <w:r>
              <w:t>620725S0102101</w:t>
            </w:r>
          </w:p>
        </w:tc>
        <w:tc>
          <w:tcPr>
            <w:tcW w:w="696" w:type="pct"/>
            <w:vAlign w:val="center"/>
          </w:tcPr>
          <w:p w14:paraId="7C9A7F95">
            <w:pPr>
              <w:pStyle w:val="16"/>
              <w:bidi w:val="0"/>
            </w:pPr>
            <w:r>
              <w:t>291</w:t>
            </w:r>
          </w:p>
        </w:tc>
        <w:tc>
          <w:tcPr>
            <w:tcW w:w="665" w:type="pct"/>
            <w:vAlign w:val="center"/>
          </w:tcPr>
          <w:p w14:paraId="4E1D7AED">
            <w:pPr>
              <w:pStyle w:val="16"/>
              <w:bidi w:val="0"/>
            </w:pPr>
            <w:r>
              <w:t>194</w:t>
            </w:r>
          </w:p>
        </w:tc>
        <w:tc>
          <w:tcPr>
            <w:tcW w:w="588" w:type="pct"/>
            <w:vAlign w:val="center"/>
          </w:tcPr>
          <w:p w14:paraId="5C01C36B">
            <w:pPr>
              <w:pStyle w:val="16"/>
              <w:bidi w:val="0"/>
            </w:pPr>
            <w:r>
              <w:t>292</w:t>
            </w:r>
          </w:p>
        </w:tc>
        <w:tc>
          <w:tcPr>
            <w:tcW w:w="694" w:type="pct"/>
            <w:vAlign w:val="center"/>
          </w:tcPr>
          <w:p w14:paraId="4AB2BA3C">
            <w:pPr>
              <w:pStyle w:val="16"/>
              <w:bidi w:val="0"/>
            </w:pPr>
            <w:r>
              <w:t>195</w:t>
            </w:r>
          </w:p>
        </w:tc>
        <w:tc>
          <w:tcPr>
            <w:tcW w:w="542" w:type="pct"/>
            <w:vAlign w:val="center"/>
          </w:tcPr>
          <w:p w14:paraId="459F6BE2">
            <w:pPr>
              <w:pStyle w:val="16"/>
              <w:bidi w:val="0"/>
            </w:pPr>
            <w:r>
              <w:t>292</w:t>
            </w:r>
          </w:p>
        </w:tc>
        <w:tc>
          <w:tcPr>
            <w:tcW w:w="672" w:type="pct"/>
            <w:vAlign w:val="center"/>
          </w:tcPr>
          <w:p w14:paraId="0FFAA003">
            <w:pPr>
              <w:pStyle w:val="16"/>
              <w:bidi w:val="0"/>
            </w:pPr>
            <w:r>
              <w:t>195</w:t>
            </w:r>
          </w:p>
        </w:tc>
      </w:tr>
      <w:tr w14:paraId="23557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551C09DE">
            <w:pPr>
              <w:pStyle w:val="16"/>
              <w:bidi w:val="0"/>
            </w:pPr>
            <w:r>
              <w:t>22</w:t>
            </w:r>
          </w:p>
        </w:tc>
        <w:tc>
          <w:tcPr>
            <w:tcW w:w="879" w:type="pct"/>
            <w:vAlign w:val="center"/>
          </w:tcPr>
          <w:p w14:paraId="2FB35ED8">
            <w:pPr>
              <w:pStyle w:val="16"/>
              <w:bidi w:val="0"/>
            </w:pPr>
            <w:r>
              <w:t>620725S0102201</w:t>
            </w:r>
          </w:p>
        </w:tc>
        <w:tc>
          <w:tcPr>
            <w:tcW w:w="696" w:type="pct"/>
            <w:vAlign w:val="center"/>
          </w:tcPr>
          <w:p w14:paraId="0F4A4C1A">
            <w:pPr>
              <w:pStyle w:val="16"/>
              <w:bidi w:val="0"/>
            </w:pPr>
            <w:r>
              <w:t>288</w:t>
            </w:r>
          </w:p>
        </w:tc>
        <w:tc>
          <w:tcPr>
            <w:tcW w:w="665" w:type="pct"/>
            <w:vAlign w:val="center"/>
          </w:tcPr>
          <w:p w14:paraId="30564DCC">
            <w:pPr>
              <w:pStyle w:val="16"/>
              <w:bidi w:val="0"/>
            </w:pPr>
            <w:r>
              <w:t>192</w:t>
            </w:r>
          </w:p>
        </w:tc>
        <w:tc>
          <w:tcPr>
            <w:tcW w:w="588" w:type="pct"/>
            <w:vAlign w:val="center"/>
          </w:tcPr>
          <w:p w14:paraId="79F36878">
            <w:pPr>
              <w:pStyle w:val="16"/>
              <w:bidi w:val="0"/>
            </w:pPr>
            <w:r>
              <w:t>289</w:t>
            </w:r>
          </w:p>
        </w:tc>
        <w:tc>
          <w:tcPr>
            <w:tcW w:w="694" w:type="pct"/>
            <w:vAlign w:val="center"/>
          </w:tcPr>
          <w:p w14:paraId="09FBA9E0">
            <w:pPr>
              <w:pStyle w:val="16"/>
              <w:bidi w:val="0"/>
            </w:pPr>
            <w:r>
              <w:t>193</w:t>
            </w:r>
          </w:p>
        </w:tc>
        <w:tc>
          <w:tcPr>
            <w:tcW w:w="542" w:type="pct"/>
            <w:vAlign w:val="center"/>
          </w:tcPr>
          <w:p w14:paraId="16B0A79B">
            <w:pPr>
              <w:pStyle w:val="16"/>
              <w:bidi w:val="0"/>
            </w:pPr>
            <w:r>
              <w:t>289</w:t>
            </w:r>
          </w:p>
        </w:tc>
        <w:tc>
          <w:tcPr>
            <w:tcW w:w="672" w:type="pct"/>
            <w:vAlign w:val="center"/>
          </w:tcPr>
          <w:p w14:paraId="121AA5C0">
            <w:pPr>
              <w:pStyle w:val="16"/>
              <w:bidi w:val="0"/>
            </w:pPr>
            <w:r>
              <w:t>193</w:t>
            </w:r>
          </w:p>
        </w:tc>
      </w:tr>
      <w:tr w14:paraId="768B0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200F76C7">
            <w:pPr>
              <w:pStyle w:val="16"/>
              <w:bidi w:val="0"/>
            </w:pPr>
            <w:r>
              <w:t>23</w:t>
            </w:r>
          </w:p>
        </w:tc>
        <w:tc>
          <w:tcPr>
            <w:tcW w:w="879" w:type="pct"/>
            <w:vAlign w:val="center"/>
          </w:tcPr>
          <w:p w14:paraId="0C4C729C">
            <w:pPr>
              <w:pStyle w:val="16"/>
              <w:bidi w:val="0"/>
            </w:pPr>
            <w:r>
              <w:t>620725S0702301</w:t>
            </w:r>
          </w:p>
        </w:tc>
        <w:tc>
          <w:tcPr>
            <w:tcW w:w="696" w:type="pct"/>
            <w:vAlign w:val="center"/>
          </w:tcPr>
          <w:p w14:paraId="6BD574A1">
            <w:pPr>
              <w:pStyle w:val="16"/>
              <w:bidi w:val="0"/>
            </w:pPr>
            <w:r>
              <w:t>281</w:t>
            </w:r>
          </w:p>
        </w:tc>
        <w:tc>
          <w:tcPr>
            <w:tcW w:w="665" w:type="pct"/>
            <w:vAlign w:val="center"/>
          </w:tcPr>
          <w:p w14:paraId="76E839E6">
            <w:pPr>
              <w:pStyle w:val="16"/>
              <w:bidi w:val="0"/>
            </w:pPr>
            <w:r>
              <w:t>187</w:t>
            </w:r>
          </w:p>
        </w:tc>
        <w:tc>
          <w:tcPr>
            <w:tcW w:w="588" w:type="pct"/>
            <w:vAlign w:val="center"/>
          </w:tcPr>
          <w:p w14:paraId="46021EAC">
            <w:pPr>
              <w:pStyle w:val="16"/>
              <w:bidi w:val="0"/>
            </w:pPr>
            <w:r>
              <w:t>281</w:t>
            </w:r>
          </w:p>
        </w:tc>
        <w:tc>
          <w:tcPr>
            <w:tcW w:w="694" w:type="pct"/>
            <w:vAlign w:val="center"/>
          </w:tcPr>
          <w:p w14:paraId="5A5F7889">
            <w:pPr>
              <w:pStyle w:val="16"/>
              <w:bidi w:val="0"/>
            </w:pPr>
            <w:r>
              <w:t>187</w:t>
            </w:r>
          </w:p>
        </w:tc>
        <w:tc>
          <w:tcPr>
            <w:tcW w:w="542" w:type="pct"/>
            <w:vAlign w:val="center"/>
          </w:tcPr>
          <w:p w14:paraId="1BA0079F">
            <w:pPr>
              <w:pStyle w:val="16"/>
              <w:bidi w:val="0"/>
            </w:pPr>
            <w:r>
              <w:t>281</w:t>
            </w:r>
          </w:p>
        </w:tc>
        <w:tc>
          <w:tcPr>
            <w:tcW w:w="672" w:type="pct"/>
            <w:vAlign w:val="center"/>
          </w:tcPr>
          <w:p w14:paraId="65512F28">
            <w:pPr>
              <w:pStyle w:val="16"/>
              <w:bidi w:val="0"/>
            </w:pPr>
            <w:r>
              <w:t>187</w:t>
            </w:r>
          </w:p>
        </w:tc>
      </w:tr>
      <w:tr w14:paraId="34E78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14:paraId="4FA19190">
            <w:pPr>
              <w:pStyle w:val="16"/>
              <w:bidi w:val="0"/>
            </w:pPr>
            <w:r>
              <w:t>24</w:t>
            </w:r>
          </w:p>
        </w:tc>
        <w:tc>
          <w:tcPr>
            <w:tcW w:w="879" w:type="pct"/>
            <w:vAlign w:val="center"/>
          </w:tcPr>
          <w:p w14:paraId="045A2D23">
            <w:pPr>
              <w:pStyle w:val="16"/>
              <w:bidi w:val="0"/>
            </w:pPr>
            <w:r>
              <w:t>620725S0102401</w:t>
            </w:r>
          </w:p>
        </w:tc>
        <w:tc>
          <w:tcPr>
            <w:tcW w:w="696" w:type="pct"/>
            <w:vAlign w:val="center"/>
          </w:tcPr>
          <w:p w14:paraId="128259CE">
            <w:pPr>
              <w:pStyle w:val="16"/>
              <w:bidi w:val="0"/>
            </w:pPr>
            <w:r>
              <w:t>448</w:t>
            </w:r>
          </w:p>
        </w:tc>
        <w:tc>
          <w:tcPr>
            <w:tcW w:w="665" w:type="pct"/>
            <w:vAlign w:val="center"/>
          </w:tcPr>
          <w:p w14:paraId="2DBBEF41">
            <w:pPr>
              <w:pStyle w:val="16"/>
              <w:bidi w:val="0"/>
            </w:pPr>
            <w:r>
              <w:t>179</w:t>
            </w:r>
          </w:p>
        </w:tc>
        <w:tc>
          <w:tcPr>
            <w:tcW w:w="588" w:type="pct"/>
            <w:vAlign w:val="center"/>
          </w:tcPr>
          <w:p w14:paraId="1DD66C07">
            <w:pPr>
              <w:pStyle w:val="16"/>
              <w:bidi w:val="0"/>
            </w:pPr>
            <w:r>
              <w:t>447</w:t>
            </w:r>
          </w:p>
        </w:tc>
        <w:tc>
          <w:tcPr>
            <w:tcW w:w="694" w:type="pct"/>
            <w:vAlign w:val="center"/>
          </w:tcPr>
          <w:p w14:paraId="45FB1319">
            <w:pPr>
              <w:pStyle w:val="16"/>
              <w:bidi w:val="0"/>
            </w:pPr>
            <w:r>
              <w:t>179</w:t>
            </w:r>
          </w:p>
        </w:tc>
        <w:tc>
          <w:tcPr>
            <w:tcW w:w="542" w:type="pct"/>
            <w:vAlign w:val="center"/>
          </w:tcPr>
          <w:p w14:paraId="4C1875A8">
            <w:pPr>
              <w:pStyle w:val="16"/>
              <w:bidi w:val="0"/>
            </w:pPr>
            <w:r>
              <w:t>448</w:t>
            </w:r>
          </w:p>
        </w:tc>
        <w:tc>
          <w:tcPr>
            <w:tcW w:w="672" w:type="pct"/>
            <w:vAlign w:val="center"/>
          </w:tcPr>
          <w:p w14:paraId="6166841F">
            <w:pPr>
              <w:pStyle w:val="16"/>
              <w:bidi w:val="0"/>
            </w:pPr>
            <w:r>
              <w:t>179</w:t>
            </w:r>
          </w:p>
        </w:tc>
      </w:tr>
      <w:bookmarkEnd w:id="131"/>
    </w:tbl>
    <w:p w14:paraId="4A64A9CA">
      <w:r>
        <w:br w:type="page"/>
      </w:r>
    </w:p>
    <w:p w14:paraId="4CFC5874">
      <w:pPr>
        <w:pStyle w:val="13"/>
        <w:bidi w:val="0"/>
      </w:pPr>
    </w:p>
    <w:p w14:paraId="233970D2">
      <w:pPr>
        <w:pStyle w:val="15"/>
        <w:bidi w:val="0"/>
      </w:pPr>
      <w:r>
        <w:t>表7-</w:t>
      </w:r>
      <w:r>
        <w:rPr>
          <w:rFonts w:hint="eastAsia"/>
          <w:lang w:val="en-US" w:eastAsia="zh-CN"/>
        </w:rPr>
        <w:t>18</w:t>
      </w:r>
      <w:r>
        <w:t xml:space="preserve">  山丹县住宅用地标定地价建议及结果表</w:t>
      </w:r>
    </w:p>
    <w:p w14:paraId="2BC7C876">
      <w:pPr>
        <w:pStyle w:val="13"/>
        <w:bidi w:val="0"/>
      </w:pPr>
    </w:p>
    <w:tbl>
      <w:tblPr>
        <w:tblStyle w:val="10"/>
        <w:tblW w:w="54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743"/>
        <w:gridCol w:w="1381"/>
        <w:gridCol w:w="1332"/>
        <w:gridCol w:w="1158"/>
        <w:gridCol w:w="1350"/>
        <w:gridCol w:w="1125"/>
        <w:gridCol w:w="1290"/>
      </w:tblGrid>
      <w:tr w14:paraId="01C22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5" w:type="pct"/>
            <w:vMerge w:val="restart"/>
            <w:vAlign w:val="center"/>
          </w:tcPr>
          <w:p w14:paraId="6DA9E44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885" w:type="pct"/>
            <w:vMerge w:val="restart"/>
            <w:vAlign w:val="center"/>
          </w:tcPr>
          <w:p w14:paraId="29A8712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378" w:type="pct"/>
            <w:gridSpan w:val="2"/>
            <w:vAlign w:val="center"/>
          </w:tcPr>
          <w:p w14:paraId="3E08F54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估价师1：</w:t>
            </w:r>
            <w:r>
              <w:rPr>
                <w:rFonts w:hint="eastAsia"/>
                <w:b/>
                <w:bCs w:val="0"/>
              </w:rPr>
              <w:t>王作人</w:t>
            </w:r>
          </w:p>
        </w:tc>
        <w:tc>
          <w:tcPr>
            <w:tcW w:w="1274" w:type="pct"/>
            <w:gridSpan w:val="2"/>
            <w:vAlign w:val="center"/>
          </w:tcPr>
          <w:p w14:paraId="78B75D8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估价师2：唐娥</w:t>
            </w:r>
          </w:p>
        </w:tc>
        <w:tc>
          <w:tcPr>
            <w:tcW w:w="1226" w:type="pct"/>
            <w:gridSpan w:val="2"/>
            <w:vAlign w:val="center"/>
          </w:tcPr>
          <w:p w14:paraId="2D8C7DC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建议标定地价</w:t>
            </w:r>
          </w:p>
        </w:tc>
      </w:tr>
      <w:tr w14:paraId="21E15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5" w:type="pct"/>
            <w:vMerge w:val="continue"/>
            <w:vAlign w:val="center"/>
          </w:tcPr>
          <w:p w14:paraId="100D2F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885" w:type="pct"/>
            <w:vMerge w:val="continue"/>
            <w:vAlign w:val="center"/>
          </w:tcPr>
          <w:p w14:paraId="64F21B9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701" w:type="pct"/>
            <w:vAlign w:val="center"/>
          </w:tcPr>
          <w:p w14:paraId="142A558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371A16D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676" w:type="pct"/>
            <w:vAlign w:val="center"/>
          </w:tcPr>
          <w:p w14:paraId="442E21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p>
          <w:p w14:paraId="7EEB613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588" w:type="pct"/>
            <w:vAlign w:val="center"/>
          </w:tcPr>
          <w:p w14:paraId="26FE5C4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设定条件下地面价（元/㎡）</w:t>
            </w:r>
          </w:p>
        </w:tc>
        <w:tc>
          <w:tcPr>
            <w:tcW w:w="685" w:type="pct"/>
            <w:vAlign w:val="center"/>
          </w:tcPr>
          <w:p w14:paraId="5628AB9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bookmarkStart w:id="132" w:name="OLE_LINK38"/>
          </w:p>
          <w:p w14:paraId="0726875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bookmarkEnd w:id="132"/>
          </w:p>
        </w:tc>
        <w:tc>
          <w:tcPr>
            <w:tcW w:w="571" w:type="pct"/>
            <w:vAlign w:val="center"/>
          </w:tcPr>
          <w:p w14:paraId="6C22673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设定条件下地面价（元/㎡）</w:t>
            </w:r>
          </w:p>
        </w:tc>
        <w:tc>
          <w:tcPr>
            <w:tcW w:w="655" w:type="pct"/>
            <w:vAlign w:val="center"/>
          </w:tcPr>
          <w:p w14:paraId="19DEC93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设定条件下楼面地价</w:t>
            </w:r>
          </w:p>
          <w:p w14:paraId="7EDDE68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r>
      <w:tr w14:paraId="3695B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5C0C55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3" w:name="_Hlk203603591"/>
            <w:r>
              <w:t>1</w:t>
            </w:r>
          </w:p>
        </w:tc>
        <w:tc>
          <w:tcPr>
            <w:tcW w:w="885" w:type="pct"/>
            <w:vAlign w:val="center"/>
          </w:tcPr>
          <w:p w14:paraId="60439C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701" w:type="pct"/>
            <w:vAlign w:val="center"/>
          </w:tcPr>
          <w:p w14:paraId="1CD768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425</w:t>
            </w:r>
          </w:p>
        </w:tc>
        <w:tc>
          <w:tcPr>
            <w:tcW w:w="676" w:type="pct"/>
            <w:vAlign w:val="center"/>
          </w:tcPr>
          <w:p w14:paraId="0ED142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283</w:t>
            </w:r>
          </w:p>
        </w:tc>
        <w:tc>
          <w:tcPr>
            <w:tcW w:w="588" w:type="pct"/>
            <w:vAlign w:val="center"/>
          </w:tcPr>
          <w:p w14:paraId="0CE3C6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429</w:t>
            </w:r>
          </w:p>
        </w:tc>
        <w:tc>
          <w:tcPr>
            <w:tcW w:w="685" w:type="pct"/>
            <w:vAlign w:val="center"/>
          </w:tcPr>
          <w:p w14:paraId="194FAC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286</w:t>
            </w:r>
          </w:p>
        </w:tc>
        <w:tc>
          <w:tcPr>
            <w:tcW w:w="571" w:type="pct"/>
            <w:vAlign w:val="center"/>
          </w:tcPr>
          <w:p w14:paraId="208A29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427</w:t>
            </w:r>
          </w:p>
        </w:tc>
        <w:tc>
          <w:tcPr>
            <w:tcW w:w="655" w:type="pct"/>
            <w:vAlign w:val="center"/>
          </w:tcPr>
          <w:p w14:paraId="6F5F50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285</w:t>
            </w:r>
          </w:p>
        </w:tc>
      </w:tr>
      <w:tr w14:paraId="71F42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28D13B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885" w:type="pct"/>
            <w:vAlign w:val="center"/>
          </w:tcPr>
          <w:p w14:paraId="7DE20B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701" w:type="pct"/>
            <w:vAlign w:val="center"/>
          </w:tcPr>
          <w:p w14:paraId="63E423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440</w:t>
            </w:r>
          </w:p>
        </w:tc>
        <w:tc>
          <w:tcPr>
            <w:tcW w:w="676" w:type="pct"/>
            <w:vAlign w:val="center"/>
          </w:tcPr>
          <w:p w14:paraId="42434D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220</w:t>
            </w:r>
          </w:p>
        </w:tc>
        <w:tc>
          <w:tcPr>
            <w:tcW w:w="588" w:type="pct"/>
            <w:vAlign w:val="center"/>
          </w:tcPr>
          <w:p w14:paraId="2B042B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448</w:t>
            </w:r>
          </w:p>
        </w:tc>
        <w:tc>
          <w:tcPr>
            <w:tcW w:w="685" w:type="pct"/>
            <w:vAlign w:val="center"/>
          </w:tcPr>
          <w:p w14:paraId="59F5E2A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224</w:t>
            </w:r>
          </w:p>
        </w:tc>
        <w:tc>
          <w:tcPr>
            <w:tcW w:w="571" w:type="pct"/>
            <w:vAlign w:val="center"/>
          </w:tcPr>
          <w:p w14:paraId="4904FD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444</w:t>
            </w:r>
          </w:p>
        </w:tc>
        <w:tc>
          <w:tcPr>
            <w:tcW w:w="655" w:type="pct"/>
            <w:vAlign w:val="center"/>
          </w:tcPr>
          <w:p w14:paraId="5F80F9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222</w:t>
            </w:r>
          </w:p>
        </w:tc>
      </w:tr>
      <w:tr w14:paraId="24402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3F5A88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885" w:type="pct"/>
            <w:vAlign w:val="center"/>
          </w:tcPr>
          <w:p w14:paraId="0F319F0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701" w:type="pct"/>
            <w:vAlign w:val="center"/>
          </w:tcPr>
          <w:p w14:paraId="7DAEEE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489</w:t>
            </w:r>
          </w:p>
        </w:tc>
        <w:tc>
          <w:tcPr>
            <w:tcW w:w="676" w:type="pct"/>
            <w:vAlign w:val="center"/>
          </w:tcPr>
          <w:p w14:paraId="3AFC4F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c>
          <w:tcPr>
            <w:tcW w:w="588" w:type="pct"/>
            <w:vAlign w:val="center"/>
          </w:tcPr>
          <w:p w14:paraId="7C75DA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493</w:t>
            </w:r>
          </w:p>
        </w:tc>
        <w:tc>
          <w:tcPr>
            <w:tcW w:w="685" w:type="pct"/>
            <w:vAlign w:val="center"/>
          </w:tcPr>
          <w:p w14:paraId="504085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197</w:t>
            </w:r>
          </w:p>
        </w:tc>
        <w:tc>
          <w:tcPr>
            <w:tcW w:w="571" w:type="pct"/>
            <w:vAlign w:val="center"/>
          </w:tcPr>
          <w:p w14:paraId="564042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491</w:t>
            </w:r>
          </w:p>
        </w:tc>
        <w:tc>
          <w:tcPr>
            <w:tcW w:w="655" w:type="pct"/>
            <w:vAlign w:val="center"/>
          </w:tcPr>
          <w:p w14:paraId="7A4781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r>
      <w:tr w14:paraId="2A5C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4CED52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885" w:type="pct"/>
            <w:vAlign w:val="center"/>
          </w:tcPr>
          <w:p w14:paraId="477005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701" w:type="pct"/>
            <w:vAlign w:val="center"/>
          </w:tcPr>
          <w:p w14:paraId="2F9478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447</w:t>
            </w:r>
          </w:p>
        </w:tc>
        <w:tc>
          <w:tcPr>
            <w:tcW w:w="676" w:type="pct"/>
            <w:vAlign w:val="center"/>
          </w:tcPr>
          <w:p w14:paraId="6DCCB6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224</w:t>
            </w:r>
          </w:p>
        </w:tc>
        <w:tc>
          <w:tcPr>
            <w:tcW w:w="588" w:type="pct"/>
            <w:vAlign w:val="center"/>
          </w:tcPr>
          <w:p w14:paraId="61953F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446</w:t>
            </w:r>
          </w:p>
        </w:tc>
        <w:tc>
          <w:tcPr>
            <w:tcW w:w="685" w:type="pct"/>
            <w:vAlign w:val="center"/>
          </w:tcPr>
          <w:p w14:paraId="35AE72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223</w:t>
            </w:r>
          </w:p>
        </w:tc>
        <w:tc>
          <w:tcPr>
            <w:tcW w:w="571" w:type="pct"/>
            <w:vAlign w:val="center"/>
          </w:tcPr>
          <w:p w14:paraId="007877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447</w:t>
            </w:r>
          </w:p>
        </w:tc>
        <w:tc>
          <w:tcPr>
            <w:tcW w:w="655" w:type="pct"/>
            <w:vAlign w:val="center"/>
          </w:tcPr>
          <w:p w14:paraId="2899AB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224</w:t>
            </w:r>
          </w:p>
        </w:tc>
      </w:tr>
      <w:tr w14:paraId="6D722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446D87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885" w:type="pct"/>
            <w:vAlign w:val="center"/>
          </w:tcPr>
          <w:p w14:paraId="38FAD4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701" w:type="pct"/>
            <w:vAlign w:val="center"/>
          </w:tcPr>
          <w:p w14:paraId="09A88A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494</w:t>
            </w:r>
          </w:p>
        </w:tc>
        <w:tc>
          <w:tcPr>
            <w:tcW w:w="676" w:type="pct"/>
            <w:vAlign w:val="center"/>
          </w:tcPr>
          <w:p w14:paraId="21D121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198</w:t>
            </w:r>
          </w:p>
        </w:tc>
        <w:tc>
          <w:tcPr>
            <w:tcW w:w="588" w:type="pct"/>
            <w:vAlign w:val="center"/>
          </w:tcPr>
          <w:p w14:paraId="6F01CD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485</w:t>
            </w:r>
          </w:p>
        </w:tc>
        <w:tc>
          <w:tcPr>
            <w:tcW w:w="685" w:type="pct"/>
            <w:vAlign w:val="center"/>
          </w:tcPr>
          <w:p w14:paraId="333C7E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194</w:t>
            </w:r>
          </w:p>
        </w:tc>
        <w:tc>
          <w:tcPr>
            <w:tcW w:w="571" w:type="pct"/>
            <w:vAlign w:val="center"/>
          </w:tcPr>
          <w:p w14:paraId="32D867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490</w:t>
            </w:r>
          </w:p>
        </w:tc>
        <w:tc>
          <w:tcPr>
            <w:tcW w:w="655" w:type="pct"/>
            <w:vAlign w:val="center"/>
          </w:tcPr>
          <w:p w14:paraId="3312A5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r>
      <w:tr w14:paraId="506C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5074CA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885" w:type="pct"/>
            <w:vAlign w:val="center"/>
          </w:tcPr>
          <w:p w14:paraId="2B8111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701" w:type="pct"/>
            <w:vAlign w:val="center"/>
          </w:tcPr>
          <w:p w14:paraId="119045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432</w:t>
            </w:r>
          </w:p>
        </w:tc>
        <w:tc>
          <w:tcPr>
            <w:tcW w:w="676" w:type="pct"/>
            <w:vAlign w:val="center"/>
          </w:tcPr>
          <w:p w14:paraId="66B90C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240</w:t>
            </w:r>
          </w:p>
        </w:tc>
        <w:tc>
          <w:tcPr>
            <w:tcW w:w="588" w:type="pct"/>
            <w:vAlign w:val="center"/>
          </w:tcPr>
          <w:p w14:paraId="640F71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432</w:t>
            </w:r>
          </w:p>
        </w:tc>
        <w:tc>
          <w:tcPr>
            <w:tcW w:w="685" w:type="pct"/>
            <w:vAlign w:val="center"/>
          </w:tcPr>
          <w:p w14:paraId="3F770A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240</w:t>
            </w:r>
          </w:p>
        </w:tc>
        <w:tc>
          <w:tcPr>
            <w:tcW w:w="571" w:type="pct"/>
            <w:vAlign w:val="center"/>
          </w:tcPr>
          <w:p w14:paraId="54D88B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432</w:t>
            </w:r>
          </w:p>
        </w:tc>
        <w:tc>
          <w:tcPr>
            <w:tcW w:w="655" w:type="pct"/>
            <w:vAlign w:val="center"/>
          </w:tcPr>
          <w:p w14:paraId="126BE6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240</w:t>
            </w:r>
          </w:p>
        </w:tc>
      </w:tr>
      <w:tr w14:paraId="39325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7681BA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885" w:type="pct"/>
            <w:vAlign w:val="center"/>
          </w:tcPr>
          <w:p w14:paraId="69D344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701" w:type="pct"/>
            <w:vAlign w:val="center"/>
          </w:tcPr>
          <w:p w14:paraId="68F20A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500</w:t>
            </w:r>
          </w:p>
        </w:tc>
        <w:tc>
          <w:tcPr>
            <w:tcW w:w="676" w:type="pct"/>
            <w:vAlign w:val="center"/>
          </w:tcPr>
          <w:p w14:paraId="288AFB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200</w:t>
            </w:r>
          </w:p>
        </w:tc>
        <w:tc>
          <w:tcPr>
            <w:tcW w:w="588" w:type="pct"/>
            <w:vAlign w:val="center"/>
          </w:tcPr>
          <w:p w14:paraId="76DCF7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495</w:t>
            </w:r>
          </w:p>
        </w:tc>
        <w:tc>
          <w:tcPr>
            <w:tcW w:w="685" w:type="pct"/>
            <w:vAlign w:val="center"/>
          </w:tcPr>
          <w:p w14:paraId="160D78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198</w:t>
            </w:r>
          </w:p>
        </w:tc>
        <w:tc>
          <w:tcPr>
            <w:tcW w:w="571" w:type="pct"/>
            <w:vAlign w:val="center"/>
          </w:tcPr>
          <w:p w14:paraId="1DCC07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498</w:t>
            </w:r>
          </w:p>
        </w:tc>
        <w:tc>
          <w:tcPr>
            <w:tcW w:w="655" w:type="pct"/>
            <w:vAlign w:val="center"/>
          </w:tcPr>
          <w:p w14:paraId="374A51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199</w:t>
            </w:r>
          </w:p>
        </w:tc>
      </w:tr>
      <w:tr w14:paraId="1CC8F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5C8B51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885" w:type="pct"/>
            <w:vAlign w:val="center"/>
          </w:tcPr>
          <w:p w14:paraId="67C7FC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701" w:type="pct"/>
            <w:vAlign w:val="center"/>
          </w:tcPr>
          <w:p w14:paraId="7E31D1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494</w:t>
            </w:r>
          </w:p>
        </w:tc>
        <w:tc>
          <w:tcPr>
            <w:tcW w:w="676" w:type="pct"/>
            <w:vAlign w:val="center"/>
          </w:tcPr>
          <w:p w14:paraId="5841A8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w:t>
            </w:r>
          </w:p>
        </w:tc>
        <w:tc>
          <w:tcPr>
            <w:tcW w:w="588" w:type="pct"/>
            <w:vAlign w:val="center"/>
          </w:tcPr>
          <w:p w14:paraId="69D7F43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496</w:t>
            </w:r>
          </w:p>
        </w:tc>
        <w:tc>
          <w:tcPr>
            <w:tcW w:w="685" w:type="pct"/>
            <w:vAlign w:val="center"/>
          </w:tcPr>
          <w:p w14:paraId="1CC12D3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202</w:t>
            </w:r>
          </w:p>
        </w:tc>
        <w:tc>
          <w:tcPr>
            <w:tcW w:w="571" w:type="pct"/>
            <w:vAlign w:val="center"/>
          </w:tcPr>
          <w:p w14:paraId="39EF55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495</w:t>
            </w:r>
          </w:p>
        </w:tc>
        <w:tc>
          <w:tcPr>
            <w:tcW w:w="655" w:type="pct"/>
            <w:vAlign w:val="center"/>
          </w:tcPr>
          <w:p w14:paraId="2DA7E3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w:t>
            </w:r>
          </w:p>
        </w:tc>
      </w:tr>
      <w:tr w14:paraId="2A26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651800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885" w:type="pct"/>
            <w:vAlign w:val="center"/>
          </w:tcPr>
          <w:p w14:paraId="64D57B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701" w:type="pct"/>
            <w:vAlign w:val="center"/>
          </w:tcPr>
          <w:p w14:paraId="6CFDA9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396</w:t>
            </w:r>
          </w:p>
        </w:tc>
        <w:tc>
          <w:tcPr>
            <w:tcW w:w="676" w:type="pct"/>
            <w:vAlign w:val="center"/>
          </w:tcPr>
          <w:p w14:paraId="5A5A64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158</w:t>
            </w:r>
          </w:p>
        </w:tc>
        <w:tc>
          <w:tcPr>
            <w:tcW w:w="588" w:type="pct"/>
            <w:vAlign w:val="center"/>
          </w:tcPr>
          <w:p w14:paraId="58C637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392</w:t>
            </w:r>
          </w:p>
        </w:tc>
        <w:tc>
          <w:tcPr>
            <w:tcW w:w="685" w:type="pct"/>
            <w:vAlign w:val="center"/>
          </w:tcPr>
          <w:p w14:paraId="475315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157</w:t>
            </w:r>
          </w:p>
        </w:tc>
        <w:tc>
          <w:tcPr>
            <w:tcW w:w="571" w:type="pct"/>
            <w:vAlign w:val="center"/>
          </w:tcPr>
          <w:p w14:paraId="59681E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394</w:t>
            </w:r>
          </w:p>
        </w:tc>
        <w:tc>
          <w:tcPr>
            <w:tcW w:w="655" w:type="pct"/>
            <w:vAlign w:val="center"/>
          </w:tcPr>
          <w:p w14:paraId="0A5997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158</w:t>
            </w:r>
          </w:p>
        </w:tc>
      </w:tr>
      <w:tr w14:paraId="2EA93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209DF6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885" w:type="pct"/>
            <w:vAlign w:val="center"/>
          </w:tcPr>
          <w:p w14:paraId="670873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701" w:type="pct"/>
            <w:vAlign w:val="center"/>
          </w:tcPr>
          <w:p w14:paraId="4A415E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426</w:t>
            </w:r>
          </w:p>
        </w:tc>
        <w:tc>
          <w:tcPr>
            <w:tcW w:w="676" w:type="pct"/>
            <w:vAlign w:val="center"/>
          </w:tcPr>
          <w:p w14:paraId="48E4E3F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c>
          <w:tcPr>
            <w:tcW w:w="588" w:type="pct"/>
            <w:vAlign w:val="center"/>
          </w:tcPr>
          <w:p w14:paraId="1009C0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685" w:type="pct"/>
            <w:vAlign w:val="center"/>
          </w:tcPr>
          <w:p w14:paraId="612296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169</w:t>
            </w:r>
          </w:p>
        </w:tc>
        <w:tc>
          <w:tcPr>
            <w:tcW w:w="571" w:type="pct"/>
            <w:vAlign w:val="center"/>
          </w:tcPr>
          <w:p w14:paraId="06FA27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424</w:t>
            </w:r>
          </w:p>
        </w:tc>
        <w:tc>
          <w:tcPr>
            <w:tcW w:w="655" w:type="pct"/>
            <w:vAlign w:val="center"/>
          </w:tcPr>
          <w:p w14:paraId="45D8F1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r>
      <w:tr w14:paraId="4C0FE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2BBC40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885" w:type="pct"/>
            <w:vAlign w:val="center"/>
          </w:tcPr>
          <w:p w14:paraId="6FFC78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701" w:type="pct"/>
            <w:vAlign w:val="center"/>
          </w:tcPr>
          <w:p w14:paraId="43B464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387</w:t>
            </w:r>
          </w:p>
        </w:tc>
        <w:tc>
          <w:tcPr>
            <w:tcW w:w="676" w:type="pct"/>
            <w:vAlign w:val="center"/>
          </w:tcPr>
          <w:p w14:paraId="7A82B2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216</w:t>
            </w:r>
          </w:p>
        </w:tc>
        <w:tc>
          <w:tcPr>
            <w:tcW w:w="588" w:type="pct"/>
            <w:vAlign w:val="center"/>
          </w:tcPr>
          <w:p w14:paraId="03037F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385</w:t>
            </w:r>
          </w:p>
        </w:tc>
        <w:tc>
          <w:tcPr>
            <w:tcW w:w="685" w:type="pct"/>
            <w:vAlign w:val="center"/>
          </w:tcPr>
          <w:p w14:paraId="382BEB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215</w:t>
            </w:r>
          </w:p>
        </w:tc>
        <w:tc>
          <w:tcPr>
            <w:tcW w:w="571" w:type="pct"/>
            <w:vAlign w:val="center"/>
          </w:tcPr>
          <w:p w14:paraId="07F4B3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386</w:t>
            </w:r>
          </w:p>
        </w:tc>
        <w:tc>
          <w:tcPr>
            <w:tcW w:w="655" w:type="pct"/>
            <w:vAlign w:val="center"/>
          </w:tcPr>
          <w:p w14:paraId="51A1ED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216</w:t>
            </w:r>
          </w:p>
        </w:tc>
      </w:tr>
      <w:tr w14:paraId="63DBA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1A060A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885" w:type="pct"/>
            <w:vAlign w:val="center"/>
          </w:tcPr>
          <w:p w14:paraId="74BC78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701" w:type="pct"/>
            <w:vAlign w:val="center"/>
          </w:tcPr>
          <w:p w14:paraId="7D548B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435</w:t>
            </w:r>
          </w:p>
        </w:tc>
        <w:tc>
          <w:tcPr>
            <w:tcW w:w="676" w:type="pct"/>
            <w:vAlign w:val="center"/>
          </w:tcPr>
          <w:p w14:paraId="2F7FCA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174</w:t>
            </w:r>
          </w:p>
        </w:tc>
        <w:tc>
          <w:tcPr>
            <w:tcW w:w="588" w:type="pct"/>
            <w:vAlign w:val="center"/>
          </w:tcPr>
          <w:p w14:paraId="547B5E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427</w:t>
            </w:r>
          </w:p>
        </w:tc>
        <w:tc>
          <w:tcPr>
            <w:tcW w:w="685" w:type="pct"/>
            <w:vAlign w:val="center"/>
          </w:tcPr>
          <w:p w14:paraId="1BD362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171</w:t>
            </w:r>
          </w:p>
        </w:tc>
        <w:tc>
          <w:tcPr>
            <w:tcW w:w="571" w:type="pct"/>
            <w:vAlign w:val="center"/>
          </w:tcPr>
          <w:p w14:paraId="177B68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431</w:t>
            </w:r>
          </w:p>
        </w:tc>
        <w:tc>
          <w:tcPr>
            <w:tcW w:w="655" w:type="pct"/>
            <w:vAlign w:val="center"/>
          </w:tcPr>
          <w:p w14:paraId="7461B7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172</w:t>
            </w:r>
          </w:p>
        </w:tc>
      </w:tr>
      <w:tr w14:paraId="353A4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7C052A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885" w:type="pct"/>
            <w:vAlign w:val="center"/>
          </w:tcPr>
          <w:p w14:paraId="6D3C14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701" w:type="pct"/>
            <w:vAlign w:val="center"/>
          </w:tcPr>
          <w:p w14:paraId="34FB39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465</w:t>
            </w:r>
          </w:p>
        </w:tc>
        <w:tc>
          <w:tcPr>
            <w:tcW w:w="676" w:type="pct"/>
            <w:vAlign w:val="center"/>
          </w:tcPr>
          <w:p w14:paraId="24DEF9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133</w:t>
            </w:r>
          </w:p>
        </w:tc>
        <w:tc>
          <w:tcPr>
            <w:tcW w:w="588" w:type="pct"/>
            <w:vAlign w:val="center"/>
          </w:tcPr>
          <w:p w14:paraId="1927FA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470</w:t>
            </w:r>
          </w:p>
        </w:tc>
        <w:tc>
          <w:tcPr>
            <w:tcW w:w="685" w:type="pct"/>
            <w:vAlign w:val="center"/>
          </w:tcPr>
          <w:p w14:paraId="2DBD34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w:t>
            </w:r>
          </w:p>
        </w:tc>
        <w:tc>
          <w:tcPr>
            <w:tcW w:w="571" w:type="pct"/>
            <w:vAlign w:val="center"/>
          </w:tcPr>
          <w:p w14:paraId="4EA452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468</w:t>
            </w:r>
          </w:p>
        </w:tc>
        <w:tc>
          <w:tcPr>
            <w:tcW w:w="655" w:type="pct"/>
            <w:vAlign w:val="center"/>
          </w:tcPr>
          <w:p w14:paraId="10F229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w:t>
            </w:r>
          </w:p>
        </w:tc>
      </w:tr>
      <w:tr w14:paraId="07F00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176601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885" w:type="pct"/>
            <w:vAlign w:val="center"/>
          </w:tcPr>
          <w:p w14:paraId="3F4C42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701" w:type="pct"/>
            <w:vAlign w:val="center"/>
          </w:tcPr>
          <w:p w14:paraId="6BA7F6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400</w:t>
            </w:r>
          </w:p>
        </w:tc>
        <w:tc>
          <w:tcPr>
            <w:tcW w:w="676" w:type="pct"/>
            <w:vAlign w:val="center"/>
          </w:tcPr>
          <w:p w14:paraId="25B75A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160</w:t>
            </w:r>
          </w:p>
        </w:tc>
        <w:tc>
          <w:tcPr>
            <w:tcW w:w="588" w:type="pct"/>
            <w:vAlign w:val="center"/>
          </w:tcPr>
          <w:p w14:paraId="060C3A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400</w:t>
            </w:r>
          </w:p>
        </w:tc>
        <w:tc>
          <w:tcPr>
            <w:tcW w:w="685" w:type="pct"/>
            <w:vAlign w:val="center"/>
          </w:tcPr>
          <w:p w14:paraId="1E2F46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160</w:t>
            </w:r>
          </w:p>
        </w:tc>
        <w:tc>
          <w:tcPr>
            <w:tcW w:w="571" w:type="pct"/>
            <w:vAlign w:val="center"/>
          </w:tcPr>
          <w:p w14:paraId="16A62D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400</w:t>
            </w:r>
          </w:p>
        </w:tc>
        <w:tc>
          <w:tcPr>
            <w:tcW w:w="655" w:type="pct"/>
            <w:vAlign w:val="center"/>
          </w:tcPr>
          <w:p w14:paraId="003839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160</w:t>
            </w:r>
          </w:p>
        </w:tc>
      </w:tr>
      <w:tr w14:paraId="58E1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1E614F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885" w:type="pct"/>
            <w:vAlign w:val="center"/>
          </w:tcPr>
          <w:p w14:paraId="162C44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701" w:type="pct"/>
            <w:vAlign w:val="center"/>
          </w:tcPr>
          <w:p w14:paraId="3B588F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407</w:t>
            </w:r>
          </w:p>
        </w:tc>
        <w:tc>
          <w:tcPr>
            <w:tcW w:w="676" w:type="pct"/>
            <w:vAlign w:val="center"/>
          </w:tcPr>
          <w:p w14:paraId="4F938D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163</w:t>
            </w:r>
          </w:p>
        </w:tc>
        <w:tc>
          <w:tcPr>
            <w:tcW w:w="588" w:type="pct"/>
            <w:vAlign w:val="center"/>
          </w:tcPr>
          <w:p w14:paraId="6AB3CD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404</w:t>
            </w:r>
          </w:p>
        </w:tc>
        <w:tc>
          <w:tcPr>
            <w:tcW w:w="685" w:type="pct"/>
            <w:vAlign w:val="center"/>
          </w:tcPr>
          <w:p w14:paraId="0ED92A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w:t>
            </w:r>
          </w:p>
        </w:tc>
        <w:tc>
          <w:tcPr>
            <w:tcW w:w="571" w:type="pct"/>
            <w:vAlign w:val="center"/>
          </w:tcPr>
          <w:p w14:paraId="3C3669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406</w:t>
            </w:r>
          </w:p>
        </w:tc>
        <w:tc>
          <w:tcPr>
            <w:tcW w:w="655" w:type="pct"/>
            <w:vAlign w:val="center"/>
          </w:tcPr>
          <w:p w14:paraId="0E8329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w:t>
            </w:r>
          </w:p>
        </w:tc>
      </w:tr>
      <w:tr w14:paraId="7168E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5246FC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885" w:type="pct"/>
            <w:vAlign w:val="center"/>
          </w:tcPr>
          <w:p w14:paraId="085327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701" w:type="pct"/>
            <w:vAlign w:val="center"/>
          </w:tcPr>
          <w:p w14:paraId="7914C7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315</w:t>
            </w:r>
          </w:p>
        </w:tc>
        <w:tc>
          <w:tcPr>
            <w:tcW w:w="676" w:type="pct"/>
            <w:vAlign w:val="center"/>
          </w:tcPr>
          <w:p w14:paraId="2D455E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r>
              <w:rPr>
                <w:rFonts w:hint="eastAsia"/>
              </w:rPr>
              <w:t>85</w:t>
            </w:r>
          </w:p>
        </w:tc>
        <w:tc>
          <w:tcPr>
            <w:tcW w:w="588" w:type="pct"/>
            <w:vAlign w:val="center"/>
          </w:tcPr>
          <w:p w14:paraId="593EAB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316</w:t>
            </w:r>
          </w:p>
        </w:tc>
        <w:tc>
          <w:tcPr>
            <w:tcW w:w="685" w:type="pct"/>
            <w:vAlign w:val="center"/>
          </w:tcPr>
          <w:p w14:paraId="544EC1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r>
              <w:rPr>
                <w:rFonts w:hint="eastAsia"/>
              </w:rPr>
              <w:t>86</w:t>
            </w:r>
          </w:p>
        </w:tc>
        <w:tc>
          <w:tcPr>
            <w:tcW w:w="571" w:type="pct"/>
            <w:vAlign w:val="center"/>
          </w:tcPr>
          <w:p w14:paraId="6C644D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316</w:t>
            </w:r>
          </w:p>
        </w:tc>
        <w:tc>
          <w:tcPr>
            <w:tcW w:w="655" w:type="pct"/>
            <w:vAlign w:val="center"/>
          </w:tcPr>
          <w:p w14:paraId="5EF4D3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r>
              <w:rPr>
                <w:rFonts w:hint="eastAsia"/>
              </w:rPr>
              <w:t>86</w:t>
            </w:r>
          </w:p>
        </w:tc>
      </w:tr>
      <w:tr w14:paraId="1C9E9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61C4A3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885" w:type="pct"/>
            <w:vAlign w:val="center"/>
          </w:tcPr>
          <w:p w14:paraId="4FCFB3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701" w:type="pct"/>
            <w:vAlign w:val="center"/>
          </w:tcPr>
          <w:p w14:paraId="6E354B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340</w:t>
            </w:r>
          </w:p>
        </w:tc>
        <w:tc>
          <w:tcPr>
            <w:tcW w:w="676" w:type="pct"/>
            <w:vAlign w:val="center"/>
          </w:tcPr>
          <w:p w14:paraId="0D9023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221</w:t>
            </w:r>
          </w:p>
        </w:tc>
        <w:tc>
          <w:tcPr>
            <w:tcW w:w="588" w:type="pct"/>
            <w:vAlign w:val="center"/>
          </w:tcPr>
          <w:p w14:paraId="6DA54E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330</w:t>
            </w:r>
          </w:p>
        </w:tc>
        <w:tc>
          <w:tcPr>
            <w:tcW w:w="685" w:type="pct"/>
            <w:vAlign w:val="center"/>
          </w:tcPr>
          <w:p w14:paraId="79C549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214</w:t>
            </w:r>
          </w:p>
        </w:tc>
        <w:tc>
          <w:tcPr>
            <w:tcW w:w="571" w:type="pct"/>
            <w:vAlign w:val="center"/>
          </w:tcPr>
          <w:p w14:paraId="20A39D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w:t>
            </w:r>
          </w:p>
        </w:tc>
        <w:tc>
          <w:tcPr>
            <w:tcW w:w="655" w:type="pct"/>
            <w:vAlign w:val="center"/>
          </w:tcPr>
          <w:p w14:paraId="3FE704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218</w:t>
            </w:r>
          </w:p>
        </w:tc>
      </w:tr>
      <w:tr w14:paraId="5AACA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0AEDB6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885" w:type="pct"/>
            <w:vAlign w:val="center"/>
          </w:tcPr>
          <w:p w14:paraId="5C6FC21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701" w:type="pct"/>
            <w:vAlign w:val="center"/>
          </w:tcPr>
          <w:p w14:paraId="46759A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424</w:t>
            </w:r>
          </w:p>
        </w:tc>
        <w:tc>
          <w:tcPr>
            <w:tcW w:w="676" w:type="pct"/>
            <w:vAlign w:val="center"/>
          </w:tcPr>
          <w:p w14:paraId="28A709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c>
          <w:tcPr>
            <w:tcW w:w="588" w:type="pct"/>
            <w:vAlign w:val="center"/>
          </w:tcPr>
          <w:p w14:paraId="2B32DC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423</w:t>
            </w:r>
          </w:p>
        </w:tc>
        <w:tc>
          <w:tcPr>
            <w:tcW w:w="685" w:type="pct"/>
            <w:vAlign w:val="center"/>
          </w:tcPr>
          <w:p w14:paraId="593EF3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169</w:t>
            </w:r>
          </w:p>
        </w:tc>
        <w:tc>
          <w:tcPr>
            <w:tcW w:w="571" w:type="pct"/>
            <w:vAlign w:val="center"/>
          </w:tcPr>
          <w:p w14:paraId="5F0A8E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424</w:t>
            </w:r>
          </w:p>
        </w:tc>
        <w:tc>
          <w:tcPr>
            <w:tcW w:w="655" w:type="pct"/>
            <w:vAlign w:val="center"/>
          </w:tcPr>
          <w:p w14:paraId="330B7C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r>
      <w:tr w14:paraId="663B1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2CC1AEB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885" w:type="pct"/>
            <w:vAlign w:val="center"/>
          </w:tcPr>
          <w:p w14:paraId="1D58C8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701" w:type="pct"/>
            <w:vAlign w:val="center"/>
          </w:tcPr>
          <w:p w14:paraId="721A23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429</w:t>
            </w:r>
          </w:p>
        </w:tc>
        <w:tc>
          <w:tcPr>
            <w:tcW w:w="676" w:type="pct"/>
            <w:vAlign w:val="center"/>
          </w:tcPr>
          <w:p w14:paraId="6FD29B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172</w:t>
            </w:r>
          </w:p>
        </w:tc>
        <w:tc>
          <w:tcPr>
            <w:tcW w:w="588" w:type="pct"/>
            <w:vAlign w:val="center"/>
          </w:tcPr>
          <w:p w14:paraId="7DAD48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426</w:t>
            </w:r>
          </w:p>
        </w:tc>
        <w:tc>
          <w:tcPr>
            <w:tcW w:w="685" w:type="pct"/>
            <w:vAlign w:val="center"/>
          </w:tcPr>
          <w:p w14:paraId="7BB3C7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c>
          <w:tcPr>
            <w:tcW w:w="571" w:type="pct"/>
            <w:vAlign w:val="center"/>
          </w:tcPr>
          <w:p w14:paraId="3B0B23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428</w:t>
            </w:r>
          </w:p>
        </w:tc>
        <w:tc>
          <w:tcPr>
            <w:tcW w:w="655" w:type="pct"/>
            <w:vAlign w:val="center"/>
          </w:tcPr>
          <w:p w14:paraId="355703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171</w:t>
            </w:r>
          </w:p>
        </w:tc>
      </w:tr>
      <w:tr w14:paraId="4DB30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04D592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885" w:type="pct"/>
            <w:vAlign w:val="center"/>
          </w:tcPr>
          <w:p w14:paraId="105498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701" w:type="pct"/>
            <w:vAlign w:val="center"/>
          </w:tcPr>
          <w:p w14:paraId="186248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341</w:t>
            </w:r>
          </w:p>
        </w:tc>
        <w:tc>
          <w:tcPr>
            <w:tcW w:w="676" w:type="pct"/>
            <w:vAlign w:val="center"/>
          </w:tcPr>
          <w:p w14:paraId="0D7456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c>
          <w:tcPr>
            <w:tcW w:w="588" w:type="pct"/>
            <w:vAlign w:val="center"/>
          </w:tcPr>
          <w:p w14:paraId="432B06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338</w:t>
            </w:r>
          </w:p>
        </w:tc>
        <w:tc>
          <w:tcPr>
            <w:tcW w:w="685" w:type="pct"/>
            <w:vAlign w:val="center"/>
          </w:tcPr>
          <w:p w14:paraId="64B54F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c>
          <w:tcPr>
            <w:tcW w:w="571" w:type="pct"/>
            <w:vAlign w:val="center"/>
          </w:tcPr>
          <w:p w14:paraId="1AB0D0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340</w:t>
            </w:r>
          </w:p>
        </w:tc>
        <w:tc>
          <w:tcPr>
            <w:tcW w:w="655" w:type="pct"/>
            <w:vAlign w:val="center"/>
          </w:tcPr>
          <w:p w14:paraId="0C3AFA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r>
      <w:tr w14:paraId="050B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679084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885" w:type="pct"/>
            <w:vAlign w:val="center"/>
          </w:tcPr>
          <w:p w14:paraId="2E2952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701" w:type="pct"/>
            <w:vAlign w:val="center"/>
          </w:tcPr>
          <w:p w14:paraId="025D75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336</w:t>
            </w:r>
          </w:p>
        </w:tc>
        <w:tc>
          <w:tcPr>
            <w:tcW w:w="676" w:type="pct"/>
            <w:vAlign w:val="center"/>
          </w:tcPr>
          <w:p w14:paraId="567A41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c>
          <w:tcPr>
            <w:tcW w:w="588" w:type="pct"/>
            <w:vAlign w:val="center"/>
          </w:tcPr>
          <w:p w14:paraId="2B2813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334</w:t>
            </w:r>
          </w:p>
        </w:tc>
        <w:tc>
          <w:tcPr>
            <w:tcW w:w="685" w:type="pct"/>
            <w:vAlign w:val="center"/>
          </w:tcPr>
          <w:p w14:paraId="3B9113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c>
          <w:tcPr>
            <w:tcW w:w="571" w:type="pct"/>
            <w:vAlign w:val="center"/>
          </w:tcPr>
          <w:p w14:paraId="479CB2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w:t>
            </w:r>
          </w:p>
        </w:tc>
        <w:tc>
          <w:tcPr>
            <w:tcW w:w="655" w:type="pct"/>
            <w:vAlign w:val="center"/>
          </w:tcPr>
          <w:p w14:paraId="617C9F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r>
      <w:tr w14:paraId="5E6C1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201C60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885" w:type="pct"/>
            <w:vAlign w:val="center"/>
          </w:tcPr>
          <w:p w14:paraId="7BC1C0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701" w:type="pct"/>
            <w:vAlign w:val="center"/>
          </w:tcPr>
          <w:p w14:paraId="52F81D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318</w:t>
            </w:r>
          </w:p>
        </w:tc>
        <w:tc>
          <w:tcPr>
            <w:tcW w:w="676" w:type="pct"/>
            <w:vAlign w:val="center"/>
          </w:tcPr>
          <w:p w14:paraId="13880D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w:t>
            </w:r>
          </w:p>
        </w:tc>
        <w:tc>
          <w:tcPr>
            <w:tcW w:w="588" w:type="pct"/>
            <w:vAlign w:val="center"/>
          </w:tcPr>
          <w:p w14:paraId="65703B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318</w:t>
            </w:r>
          </w:p>
        </w:tc>
        <w:tc>
          <w:tcPr>
            <w:tcW w:w="685" w:type="pct"/>
            <w:vAlign w:val="center"/>
          </w:tcPr>
          <w:p w14:paraId="1D99C2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w:t>
            </w:r>
          </w:p>
        </w:tc>
        <w:tc>
          <w:tcPr>
            <w:tcW w:w="571" w:type="pct"/>
            <w:vAlign w:val="center"/>
          </w:tcPr>
          <w:p w14:paraId="2EC57E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318</w:t>
            </w:r>
          </w:p>
        </w:tc>
        <w:tc>
          <w:tcPr>
            <w:tcW w:w="655" w:type="pct"/>
            <w:vAlign w:val="center"/>
          </w:tcPr>
          <w:p w14:paraId="6996EF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w:t>
            </w:r>
          </w:p>
        </w:tc>
      </w:tr>
      <w:tr w14:paraId="5281D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72CB5B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885" w:type="pct"/>
            <w:vAlign w:val="center"/>
          </w:tcPr>
          <w:p w14:paraId="7E8827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701" w:type="pct"/>
            <w:vAlign w:val="center"/>
          </w:tcPr>
          <w:p w14:paraId="48709E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274</w:t>
            </w:r>
          </w:p>
        </w:tc>
        <w:tc>
          <w:tcPr>
            <w:tcW w:w="676" w:type="pct"/>
            <w:vAlign w:val="center"/>
          </w:tcPr>
          <w:p w14:paraId="237E0B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w:t>
            </w:r>
          </w:p>
        </w:tc>
        <w:tc>
          <w:tcPr>
            <w:tcW w:w="588" w:type="pct"/>
            <w:vAlign w:val="center"/>
          </w:tcPr>
          <w:p w14:paraId="359341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271</w:t>
            </w:r>
          </w:p>
        </w:tc>
        <w:tc>
          <w:tcPr>
            <w:tcW w:w="685" w:type="pct"/>
            <w:vAlign w:val="center"/>
          </w:tcPr>
          <w:p w14:paraId="6D4C0C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c>
          <w:tcPr>
            <w:tcW w:w="571" w:type="pct"/>
            <w:vAlign w:val="center"/>
          </w:tcPr>
          <w:p w14:paraId="198B45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273</w:t>
            </w:r>
          </w:p>
        </w:tc>
        <w:tc>
          <w:tcPr>
            <w:tcW w:w="655" w:type="pct"/>
            <w:vAlign w:val="center"/>
          </w:tcPr>
          <w:p w14:paraId="0EE717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w:t>
            </w:r>
          </w:p>
        </w:tc>
      </w:tr>
      <w:tr w14:paraId="1A644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 w:type="pct"/>
            <w:vAlign w:val="center"/>
          </w:tcPr>
          <w:p w14:paraId="5A24C3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w:t>
            </w:r>
          </w:p>
        </w:tc>
        <w:tc>
          <w:tcPr>
            <w:tcW w:w="885" w:type="pct"/>
            <w:vAlign w:val="center"/>
          </w:tcPr>
          <w:p w14:paraId="4F5D96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620725Z0102401</w:t>
            </w:r>
          </w:p>
        </w:tc>
        <w:tc>
          <w:tcPr>
            <w:tcW w:w="701" w:type="pct"/>
            <w:vAlign w:val="center"/>
          </w:tcPr>
          <w:p w14:paraId="5452A0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273</w:t>
            </w:r>
          </w:p>
        </w:tc>
        <w:tc>
          <w:tcPr>
            <w:tcW w:w="676" w:type="pct"/>
            <w:vAlign w:val="center"/>
          </w:tcPr>
          <w:p w14:paraId="00E733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w:t>
            </w:r>
          </w:p>
        </w:tc>
        <w:tc>
          <w:tcPr>
            <w:tcW w:w="588" w:type="pct"/>
            <w:vAlign w:val="center"/>
          </w:tcPr>
          <w:p w14:paraId="40B042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268</w:t>
            </w:r>
          </w:p>
        </w:tc>
        <w:tc>
          <w:tcPr>
            <w:tcW w:w="685" w:type="pct"/>
            <w:vAlign w:val="center"/>
          </w:tcPr>
          <w:p w14:paraId="44F0D9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w:t>
            </w:r>
          </w:p>
        </w:tc>
        <w:tc>
          <w:tcPr>
            <w:tcW w:w="571" w:type="pct"/>
            <w:vAlign w:val="center"/>
          </w:tcPr>
          <w:p w14:paraId="66C8F5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271</w:t>
            </w:r>
          </w:p>
        </w:tc>
        <w:tc>
          <w:tcPr>
            <w:tcW w:w="655" w:type="pct"/>
            <w:vAlign w:val="center"/>
          </w:tcPr>
          <w:p w14:paraId="467891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r>
      <w:bookmarkEnd w:id="133"/>
    </w:tbl>
    <w:p w14:paraId="636418A3">
      <w:pPr>
        <w:rPr>
          <w:rFonts w:ascii="Times New Roman" w:hAnsi="Times New Roman" w:eastAsia="仿宋_GB2312" w:cs="Times New Roman"/>
          <w:b/>
          <w:sz w:val="24"/>
          <w:szCs w:val="24"/>
        </w:rPr>
      </w:pPr>
      <w:r>
        <w:rPr>
          <w:rFonts w:ascii="Times New Roman" w:hAnsi="Times New Roman" w:eastAsia="仿宋_GB2312" w:cs="Times New Roman"/>
          <w:b/>
          <w:sz w:val="24"/>
          <w:szCs w:val="24"/>
        </w:rPr>
        <w:br w:type="page"/>
      </w:r>
    </w:p>
    <w:p w14:paraId="077C6EDC">
      <w:pPr>
        <w:pStyle w:val="13"/>
        <w:bidi w:val="0"/>
      </w:pPr>
    </w:p>
    <w:p w14:paraId="149A1DF8">
      <w:pPr>
        <w:pStyle w:val="15"/>
        <w:bidi w:val="0"/>
      </w:pPr>
      <w:r>
        <w:t>表7-</w:t>
      </w:r>
      <w:r>
        <w:rPr>
          <w:rFonts w:hint="eastAsia"/>
          <w:lang w:val="en-US" w:eastAsia="zh-CN"/>
        </w:rPr>
        <w:t>19</w:t>
      </w:r>
      <w:r>
        <w:t xml:space="preserve">  山丹县工业用地标定地价建议及结果表</w:t>
      </w:r>
    </w:p>
    <w:p w14:paraId="36068B2F">
      <w:pPr>
        <w:pStyle w:val="13"/>
        <w:bidi w:val="0"/>
      </w:pPr>
    </w:p>
    <w:tbl>
      <w:tblPr>
        <w:tblStyle w:val="10"/>
        <w:tblW w:w="49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
        <w:gridCol w:w="2040"/>
        <w:gridCol w:w="2009"/>
        <w:gridCol w:w="2009"/>
        <w:gridCol w:w="2010"/>
      </w:tblGrid>
      <w:tr w14:paraId="18812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restart"/>
            <w:vAlign w:val="center"/>
          </w:tcPr>
          <w:p w14:paraId="777C605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1138" w:type="pct"/>
            <w:vMerge w:val="restart"/>
            <w:vAlign w:val="center"/>
          </w:tcPr>
          <w:p w14:paraId="79892B7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120" w:type="pct"/>
            <w:vAlign w:val="center"/>
          </w:tcPr>
          <w:p w14:paraId="1E548AA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估价师1：单存德</w:t>
            </w:r>
          </w:p>
        </w:tc>
        <w:tc>
          <w:tcPr>
            <w:tcW w:w="1120" w:type="pct"/>
            <w:vAlign w:val="center"/>
          </w:tcPr>
          <w:p w14:paraId="2C582B9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估价师2：</w:t>
            </w:r>
            <w:r>
              <w:rPr>
                <w:rFonts w:hint="eastAsia"/>
                <w:b/>
                <w:bCs w:val="0"/>
              </w:rPr>
              <w:t>王作人</w:t>
            </w:r>
          </w:p>
        </w:tc>
        <w:tc>
          <w:tcPr>
            <w:tcW w:w="1121" w:type="pct"/>
            <w:vAlign w:val="center"/>
          </w:tcPr>
          <w:p w14:paraId="4D8C400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建议标定地价</w:t>
            </w:r>
          </w:p>
        </w:tc>
      </w:tr>
      <w:tr w14:paraId="482C7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vAlign w:val="center"/>
          </w:tcPr>
          <w:p w14:paraId="2E5C874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1138" w:type="pct"/>
            <w:vMerge w:val="continue"/>
            <w:vAlign w:val="center"/>
          </w:tcPr>
          <w:p w14:paraId="2EBDAF0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1120" w:type="pct"/>
            <w:vAlign w:val="center"/>
          </w:tcPr>
          <w:p w14:paraId="3DF0F81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2335479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1120" w:type="pct"/>
            <w:vAlign w:val="center"/>
          </w:tcPr>
          <w:p w14:paraId="19323B5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667CA9E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1121" w:type="pct"/>
            <w:vAlign w:val="center"/>
          </w:tcPr>
          <w:p w14:paraId="704535C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578FF16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r>
      <w:tr w14:paraId="17DA0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6C383F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4" w:name="_Hlk203603683"/>
            <w:r>
              <w:t>1</w:t>
            </w:r>
          </w:p>
        </w:tc>
        <w:tc>
          <w:tcPr>
            <w:tcW w:w="1138" w:type="pct"/>
            <w:vAlign w:val="center"/>
          </w:tcPr>
          <w:p w14:paraId="44E9C8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1120" w:type="pct"/>
            <w:vAlign w:val="center"/>
          </w:tcPr>
          <w:p w14:paraId="57AA9D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1120" w:type="pct"/>
            <w:vAlign w:val="center"/>
          </w:tcPr>
          <w:p w14:paraId="4765B7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106</w:t>
            </w:r>
          </w:p>
        </w:tc>
        <w:tc>
          <w:tcPr>
            <w:tcW w:w="1121" w:type="pct"/>
            <w:vAlign w:val="center"/>
          </w:tcPr>
          <w:p w14:paraId="243171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r>
      <w:tr w14:paraId="19EA5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225B68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1138" w:type="pct"/>
            <w:vAlign w:val="center"/>
          </w:tcPr>
          <w:p w14:paraId="27B23A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1120" w:type="pct"/>
            <w:vAlign w:val="center"/>
          </w:tcPr>
          <w:p w14:paraId="7B7F9F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109</w:t>
            </w:r>
          </w:p>
        </w:tc>
        <w:tc>
          <w:tcPr>
            <w:tcW w:w="1120" w:type="pct"/>
            <w:vAlign w:val="center"/>
          </w:tcPr>
          <w:p w14:paraId="6A06C0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108</w:t>
            </w:r>
          </w:p>
        </w:tc>
        <w:tc>
          <w:tcPr>
            <w:tcW w:w="1121" w:type="pct"/>
            <w:vAlign w:val="center"/>
          </w:tcPr>
          <w:p w14:paraId="201D2A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109</w:t>
            </w:r>
          </w:p>
        </w:tc>
      </w:tr>
      <w:tr w14:paraId="43BFA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4D4993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1138" w:type="pct"/>
            <w:vAlign w:val="center"/>
          </w:tcPr>
          <w:p w14:paraId="1AA401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1120" w:type="pct"/>
            <w:vAlign w:val="center"/>
          </w:tcPr>
          <w:p w14:paraId="20CE1B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1120" w:type="pct"/>
            <w:vAlign w:val="center"/>
          </w:tcPr>
          <w:p w14:paraId="1DF842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1121" w:type="pct"/>
            <w:vAlign w:val="center"/>
          </w:tcPr>
          <w:p w14:paraId="5818A0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r>
      <w:tr w14:paraId="2FC3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2B4B2A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1138" w:type="pct"/>
            <w:vAlign w:val="center"/>
          </w:tcPr>
          <w:p w14:paraId="7DA3F6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1120" w:type="pct"/>
            <w:vAlign w:val="center"/>
          </w:tcPr>
          <w:p w14:paraId="164448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1120" w:type="pct"/>
            <w:vAlign w:val="center"/>
          </w:tcPr>
          <w:p w14:paraId="549A3F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1121" w:type="pct"/>
            <w:vAlign w:val="center"/>
          </w:tcPr>
          <w:p w14:paraId="3C7D58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r>
      <w:tr w14:paraId="2D769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028A5A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1138" w:type="pct"/>
            <w:vAlign w:val="center"/>
          </w:tcPr>
          <w:p w14:paraId="10CC07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1120" w:type="pct"/>
            <w:vAlign w:val="center"/>
          </w:tcPr>
          <w:p w14:paraId="7E5537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86</w:t>
            </w:r>
          </w:p>
        </w:tc>
        <w:tc>
          <w:tcPr>
            <w:tcW w:w="1120" w:type="pct"/>
            <w:vAlign w:val="center"/>
          </w:tcPr>
          <w:p w14:paraId="263BE7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1121" w:type="pct"/>
            <w:vAlign w:val="center"/>
          </w:tcPr>
          <w:p w14:paraId="63396F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r>
      <w:tr w14:paraId="0A254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395BDF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1138" w:type="pct"/>
            <w:vAlign w:val="center"/>
          </w:tcPr>
          <w:p w14:paraId="1492BD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1120" w:type="pct"/>
            <w:vAlign w:val="center"/>
          </w:tcPr>
          <w:p w14:paraId="5C7CD5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108</w:t>
            </w:r>
          </w:p>
        </w:tc>
        <w:tc>
          <w:tcPr>
            <w:tcW w:w="1120" w:type="pct"/>
            <w:vAlign w:val="center"/>
          </w:tcPr>
          <w:p w14:paraId="3C1B69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1121" w:type="pct"/>
            <w:vAlign w:val="center"/>
          </w:tcPr>
          <w:p w14:paraId="02B238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108</w:t>
            </w:r>
          </w:p>
        </w:tc>
      </w:tr>
      <w:tr w14:paraId="4BA9B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53F246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1138" w:type="pct"/>
            <w:vAlign w:val="center"/>
          </w:tcPr>
          <w:p w14:paraId="10809C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1120" w:type="pct"/>
            <w:vAlign w:val="center"/>
          </w:tcPr>
          <w:p w14:paraId="30F770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1120" w:type="pct"/>
            <w:vAlign w:val="center"/>
          </w:tcPr>
          <w:p w14:paraId="1FAE9C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1121" w:type="pct"/>
            <w:vAlign w:val="center"/>
          </w:tcPr>
          <w:p w14:paraId="08B966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r>
      <w:tr w14:paraId="76555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Align w:val="center"/>
          </w:tcPr>
          <w:p w14:paraId="48F306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1138" w:type="pct"/>
            <w:vAlign w:val="center"/>
          </w:tcPr>
          <w:p w14:paraId="2E52B5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1120" w:type="pct"/>
            <w:vAlign w:val="center"/>
          </w:tcPr>
          <w:p w14:paraId="3614FC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1120" w:type="pct"/>
            <w:vAlign w:val="center"/>
          </w:tcPr>
          <w:p w14:paraId="5E152C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1121" w:type="pct"/>
            <w:vAlign w:val="center"/>
          </w:tcPr>
          <w:p w14:paraId="6D5524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r>
      <w:bookmarkEnd w:id="134"/>
    </w:tbl>
    <w:p w14:paraId="38DFA925">
      <w:pPr>
        <w:pStyle w:val="3"/>
        <w:bidi w:val="0"/>
        <w:rPr>
          <w:rFonts w:hint="eastAsia"/>
          <w:lang w:eastAsia="zh-CN"/>
        </w:rPr>
      </w:pPr>
      <w:bookmarkStart w:id="135" w:name="_Toc26165"/>
      <w:r>
        <w:rPr>
          <w:rFonts w:hint="eastAsia"/>
          <w:lang w:eastAsia="zh-CN"/>
        </w:rPr>
        <w:t>七、标定地价评估结果分析</w:t>
      </w:r>
      <w:bookmarkEnd w:id="135"/>
    </w:p>
    <w:p w14:paraId="016EF0D5">
      <w:pPr>
        <w:pStyle w:val="4"/>
        <w:bidi w:val="0"/>
        <w:rPr>
          <w:rFonts w:hint="eastAsia"/>
          <w:lang w:eastAsia="zh-CN"/>
        </w:rPr>
      </w:pPr>
      <w:r>
        <w:rPr>
          <w:rFonts w:hint="eastAsia"/>
          <w:lang w:eastAsia="zh-CN"/>
        </w:rPr>
        <w:t>（一）本轮评估结果分析</w:t>
      </w:r>
    </w:p>
    <w:p w14:paraId="5DC54645">
      <w:pPr>
        <w:bidi w:val="0"/>
        <w:rPr>
          <w:rFonts w:hint="eastAsia"/>
          <w:lang w:eastAsia="zh-CN"/>
        </w:rPr>
      </w:pPr>
      <w:r>
        <w:rPr>
          <w:rFonts w:hint="eastAsia"/>
          <w:lang w:eastAsia="zh-CN"/>
        </w:rPr>
        <w:t>山丹县本轮标定地价更新共评估了24宗商服用地、24宗住宅用地及8宗工业用地标准宗地标定地价。</w:t>
      </w:r>
    </w:p>
    <w:p w14:paraId="05993247">
      <w:pPr>
        <w:bidi w:val="0"/>
        <w:rPr>
          <w:rFonts w:hint="eastAsia"/>
          <w:lang w:eastAsia="zh-CN"/>
        </w:rPr>
      </w:pPr>
      <w:r>
        <w:rPr>
          <w:rFonts w:hint="eastAsia"/>
          <w:lang w:eastAsia="zh-CN"/>
        </w:rPr>
        <w:t xml:space="preserve">山丹县商服用地标准宗地主要集中分布于清泉镇老城区及城市新区。各标定区域的标定地价自老城区向周边呈递减态势，与山丹县商服用地的现状利用状况基本相符。山丹县老城区存在较多诸如胜利步行街、万和购物广场、世博国际商业广场等商业中心，商服繁华程度较高，人口密度较大，基础设施、公共交通设施等较为完备，商服用地综合开发利用条件较为优越，标定地价水平较高。除老城区外，城市新区是商服用地相对集中的区域，为山丹县近年来的集中开发区域，各类基础设施正逐步完善，标定地价相对较高。 </w:t>
      </w:r>
    </w:p>
    <w:p w14:paraId="1F9A0A0E">
      <w:pPr>
        <w:bidi w:val="0"/>
        <w:rPr>
          <w:rFonts w:hint="eastAsia"/>
          <w:lang w:eastAsia="zh-CN"/>
        </w:rPr>
      </w:pPr>
      <w:r>
        <w:rPr>
          <w:rFonts w:hint="eastAsia"/>
          <w:lang w:eastAsia="zh-CN"/>
        </w:rPr>
        <w:t xml:space="preserve">住宅用地标定地价同样遵循由中心城区向外围递减的规律。山丹县中心城区的中学、小学、幼儿园、医院、图书馆、公园广场等公用设施配备齐全，人文环境较为优越，公交线路分布密集、公交站点数量较多，公共交通便捷程度较高。中心城区基础设施配套基本达到“七通”标准，基础设施完善程度较高，因此标定地价水平较高。城市新区的住宅用地标定区域数量也较多，该区域在公用设施与基础设施配套方面以及公共交通便捷程度上表现良好，所以标定地价水平同样较高。 </w:t>
      </w:r>
    </w:p>
    <w:p w14:paraId="138486ED">
      <w:pPr>
        <w:bidi w:val="0"/>
        <w:rPr>
          <w:rFonts w:hint="eastAsia"/>
          <w:lang w:eastAsia="zh-CN"/>
        </w:rPr>
      </w:pPr>
      <w:r>
        <w:rPr>
          <w:rFonts w:hint="eastAsia"/>
          <w:lang w:eastAsia="zh-CN"/>
        </w:rPr>
        <w:t xml:space="preserve">山丹县城区现存工业用地主要集中于城北工业园区与张掖国际物流园区。此次设定工业标准宗地，以现存工业用地为主要依据。城北工业园区道路通达程度较高，且与对外交通节点高速公路出入口距离较近，标定地价水平的差异相对较小。 </w:t>
      </w:r>
    </w:p>
    <w:p w14:paraId="25BC862A">
      <w:pPr>
        <w:pStyle w:val="4"/>
        <w:bidi w:val="0"/>
        <w:rPr>
          <w:rFonts w:hint="eastAsia"/>
          <w:lang w:eastAsia="zh-CN"/>
        </w:rPr>
      </w:pPr>
      <w:r>
        <w:rPr>
          <w:rFonts w:hint="eastAsia"/>
          <w:lang w:eastAsia="zh-CN"/>
        </w:rPr>
        <w:t>（二）与上一轮对比分析</w:t>
      </w:r>
    </w:p>
    <w:p w14:paraId="4B2B15E0">
      <w:pPr>
        <w:bidi w:val="0"/>
        <w:rPr>
          <w:rFonts w:hint="eastAsia"/>
          <w:lang w:eastAsia="zh-CN"/>
        </w:rPr>
      </w:pPr>
      <w:r>
        <w:rPr>
          <w:rFonts w:hint="eastAsia"/>
          <w:lang w:eastAsia="zh-CN"/>
        </w:rPr>
        <w:t>本次标定地价与上一轮标定地价已相隔5年，本次标定地价更新成果与上一轮对比，住宅用地总体呈现上浮趋势，总体楼面地价变动幅度在0%～17.77%之间；商服用地总体呈现上浮趋势，因本轮商服用地按二级类细分，更新后的标定地价在二级类细分用途后价格相差较大，楼面地价变化幅度在1.3%～15.32%之间；工业用地总体呈现上浮趋势，总体变动幅度在0%～3.81%之间。</w:t>
      </w:r>
    </w:p>
    <w:p w14:paraId="00601931">
      <w:pPr>
        <w:pStyle w:val="13"/>
        <w:bidi w:val="0"/>
        <w:rPr>
          <w:rFonts w:hint="eastAsia"/>
          <w:lang w:eastAsia="zh-CN"/>
        </w:rPr>
      </w:pPr>
    </w:p>
    <w:p w14:paraId="001BE5E9">
      <w:pPr>
        <w:pStyle w:val="15"/>
        <w:bidi w:val="0"/>
      </w:pPr>
      <w:r>
        <w:t>表7-</w:t>
      </w:r>
      <w:r>
        <w:rPr>
          <w:rFonts w:hint="eastAsia"/>
          <w:lang w:val="en-US" w:eastAsia="zh-CN"/>
        </w:rPr>
        <w:t>20</w:t>
      </w:r>
      <w:r>
        <w:t xml:space="preserve">  山丹县商服用地标定地价与上一轮对比分析表</w:t>
      </w:r>
    </w:p>
    <w:p w14:paraId="5D3A2B22">
      <w:pPr>
        <w:pStyle w:val="13"/>
        <w:bidi w:val="0"/>
      </w:pPr>
    </w:p>
    <w:tbl>
      <w:tblPr>
        <w:tblStyle w:val="9"/>
        <w:tblW w:w="9195" w:type="dxa"/>
        <w:tblInd w:w="-77"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95"/>
        <w:gridCol w:w="1725"/>
        <w:gridCol w:w="2145"/>
        <w:gridCol w:w="900"/>
        <w:gridCol w:w="855"/>
        <w:gridCol w:w="1095"/>
        <w:gridCol w:w="1106"/>
        <w:gridCol w:w="874"/>
      </w:tblGrid>
      <w:tr w14:paraId="5CAB1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8616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序号</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9413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标准宗地编码</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9AF4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位置</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C26E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设定</w:t>
            </w:r>
          </w:p>
          <w:p w14:paraId="07D8C5B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用途</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78E0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设定</w:t>
            </w:r>
          </w:p>
          <w:p w14:paraId="0864423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容积率</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5545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本轮</w:t>
            </w:r>
          </w:p>
          <w:p w14:paraId="267AF60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楼面地价</w:t>
            </w:r>
          </w:p>
          <w:p w14:paraId="409D621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（元</w:t>
            </w:r>
            <w:r>
              <w:rPr>
                <w:rFonts w:hint="default"/>
                <w:b/>
                <w:bCs w:val="0"/>
                <w:lang w:val="en-US" w:eastAsia="zh-CN"/>
              </w:rPr>
              <w:t>/</w:t>
            </w:r>
            <w:r>
              <w:rPr>
                <w:rFonts w:hint="eastAsia"/>
                <w:b/>
                <w:bCs w:val="0"/>
                <w:lang w:val="en-US" w:eastAsia="zh-CN"/>
              </w:rPr>
              <w:t>㎡）</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7390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上一轮</w:t>
            </w:r>
          </w:p>
          <w:p w14:paraId="1F274E6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lang w:val="en-US" w:eastAsia="zh-CN"/>
              </w:rPr>
            </w:pPr>
            <w:r>
              <w:rPr>
                <w:rFonts w:hint="eastAsia"/>
                <w:b/>
                <w:bCs w:val="0"/>
                <w:lang w:val="en-US" w:eastAsia="zh-CN"/>
              </w:rPr>
              <w:t>楼面地价</w:t>
            </w:r>
          </w:p>
          <w:p w14:paraId="10997E6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（元</w:t>
            </w:r>
            <w:r>
              <w:rPr>
                <w:rFonts w:hint="default"/>
                <w:b/>
                <w:bCs w:val="0"/>
                <w:lang w:val="en-US" w:eastAsia="zh-CN"/>
              </w:rPr>
              <w:t>/</w:t>
            </w:r>
            <w:r>
              <w:rPr>
                <w:rFonts w:hint="eastAsia"/>
                <w:b/>
                <w:bCs w:val="0"/>
                <w:lang w:val="en-US" w:eastAsia="zh-CN"/>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A089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lang w:val="en-US" w:eastAsia="zh-CN"/>
              </w:rPr>
              <w:t>增长率（</w:t>
            </w:r>
            <w:r>
              <w:rPr>
                <w:rFonts w:hint="default"/>
                <w:b/>
                <w:bCs w:val="0"/>
                <w:lang w:val="en-US" w:eastAsia="zh-CN"/>
              </w:rPr>
              <w:t>%</w:t>
            </w:r>
            <w:r>
              <w:rPr>
                <w:rFonts w:hint="eastAsia"/>
                <w:b/>
                <w:bCs w:val="0"/>
                <w:lang w:val="en-US" w:eastAsia="zh-CN"/>
              </w:rPr>
              <w:t>）</w:t>
            </w:r>
          </w:p>
        </w:tc>
      </w:tr>
      <w:tr w14:paraId="37A04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2B8F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EB01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620725S0200101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C061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山丹县新城区、艾黎大道东侧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B103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批发市场用地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EA2E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2F53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340</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722B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327</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799E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3.98</w:t>
            </w:r>
          </w:p>
        </w:tc>
      </w:tr>
      <w:tr w14:paraId="3D0C5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D65F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9BA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620725S0700201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D2DC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山丹县北大街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241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9CC3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5318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342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01D5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328</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A678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4.27</w:t>
            </w:r>
          </w:p>
        </w:tc>
      </w:tr>
      <w:tr w14:paraId="1756F1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80F8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D725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620725S0700301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9BCD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山丹县龙首路东侧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3E2F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6CD7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E407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50FB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256</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3DB2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2.34</w:t>
            </w:r>
          </w:p>
        </w:tc>
      </w:tr>
      <w:tr w14:paraId="6ED17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63AA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4</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5E9F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620725S0700401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6442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山丹县仁和中路南侧、艾黎大道东侧</w:t>
            </w:r>
          </w:p>
          <w:p w14:paraId="5C0DCB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（仁瑞小区）</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3363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3F37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5C47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292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9800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284</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0EF7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2.82</w:t>
            </w:r>
          </w:p>
        </w:tc>
      </w:tr>
      <w:tr w14:paraId="1842E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D62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5</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4256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620725S0700501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1524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山丹县仓房街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99BD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DE3B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382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82D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256</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33D6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2.34</w:t>
            </w:r>
          </w:p>
        </w:tc>
      </w:tr>
      <w:tr w14:paraId="7D88C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5257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7101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620725S0700601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BB28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山丹县西大街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FD03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E68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1.8</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F296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309</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F179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302</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34CF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2.32</w:t>
            </w:r>
          </w:p>
        </w:tc>
      </w:tr>
      <w:tr w14:paraId="046C7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FBC3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7</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A681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620725S0500701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0321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山丹县南大街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1FBE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商务金融用地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ADF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D451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341</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1E2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330</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B4EC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3.33</w:t>
            </w:r>
          </w:p>
        </w:tc>
      </w:tr>
      <w:tr w14:paraId="492363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8111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8</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31E9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620725S0700801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7F6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山丹县东大街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2BB0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3140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A517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261</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39F1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255</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219D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2.35</w:t>
            </w:r>
          </w:p>
        </w:tc>
      </w:tr>
      <w:tr w14:paraId="59EB09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461F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9</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766B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620725S0700901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921B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山丹县新城区</w:t>
            </w:r>
          </w:p>
          <w:p w14:paraId="237077D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（裕祥润园）</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C6DF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7926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29E0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203</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F459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195</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6CAE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4.1</w:t>
            </w:r>
          </w:p>
        </w:tc>
      </w:tr>
      <w:tr w14:paraId="0DB135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27F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10</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90DE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620725S0101001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7E5D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山丹县新城区焉支路西侧、锦绣二巷南侧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26B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零售商业用地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9DC2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2044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256</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41FE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222</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831A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15.32</w:t>
            </w:r>
          </w:p>
        </w:tc>
      </w:tr>
      <w:tr w14:paraId="12947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896A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11</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B984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620725S0701101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352D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山丹县新城区李桥路南侧、永宁路东侧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54E6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413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FCF8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204</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36EC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196</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0B93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4.08</w:t>
            </w:r>
          </w:p>
        </w:tc>
      </w:tr>
      <w:tr w14:paraId="2FAE9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700F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12</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5B80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620725S0701201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FF8B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山丹县城市新区</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A31B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61F0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1A54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272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1BDB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264</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CDCA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3.03</w:t>
            </w:r>
          </w:p>
        </w:tc>
      </w:tr>
      <w:tr w14:paraId="06D6B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B2E6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13</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FD12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620725S0401301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7764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山丹县城北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F2C4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旅馆</w:t>
            </w:r>
          </w:p>
          <w:p w14:paraId="6077A84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03CA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C65E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275</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82F7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269</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6750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2.23</w:t>
            </w:r>
          </w:p>
        </w:tc>
      </w:tr>
      <w:tr w14:paraId="74709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7062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14</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9C7D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620725S0701401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ADB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山丹县进修路北侧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61AD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32CA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4B57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248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85C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242</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C0A8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2.48</w:t>
            </w:r>
          </w:p>
        </w:tc>
      </w:tr>
      <w:tr w14:paraId="60E54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E92A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1B65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620725S0701501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8F62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山丹县祁连中路</w:t>
            </w:r>
          </w:p>
          <w:p w14:paraId="6101F11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（夕阳红公寓）</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9B27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2F6F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8987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274</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65A4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265</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55B9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3.4</w:t>
            </w:r>
          </w:p>
        </w:tc>
      </w:tr>
      <w:tr w14:paraId="25BC24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95FC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16</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82A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620725S0401601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D1D2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山丹县祁连中路</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C159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旅馆</w:t>
            </w:r>
          </w:p>
          <w:p w14:paraId="634099C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C74B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7E82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DEBA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199</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79D3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1.51</w:t>
            </w:r>
          </w:p>
        </w:tc>
      </w:tr>
      <w:tr w14:paraId="6D23A9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04C2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17</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41F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620725S0401701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7E19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山丹县交通街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98A6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旅馆</w:t>
            </w:r>
          </w:p>
          <w:p w14:paraId="7A138D4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6406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B555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199</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3304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195</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A1D5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2.05</w:t>
            </w:r>
          </w:p>
        </w:tc>
      </w:tr>
      <w:tr w14:paraId="28B908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05BF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18</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4833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620725S0301801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F8C3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山丹县东环路</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E81B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餐饮</w:t>
            </w:r>
          </w:p>
          <w:p w14:paraId="3384135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EA6D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3988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234</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AAA6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231</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9550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1.3</w:t>
            </w:r>
          </w:p>
        </w:tc>
      </w:tr>
      <w:tr w14:paraId="36B28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D3C1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19F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620725S0701901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788D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山丹县南关西路南侧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367A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A901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7F1B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203</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7F34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197</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EAD1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3.05</w:t>
            </w:r>
          </w:p>
        </w:tc>
      </w:tr>
      <w:tr w14:paraId="5B1A4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C2A0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7ACF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620725S0702001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FD1E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山丹县南关东路南侧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5F0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3F27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C886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204</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462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198</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11A9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3.03</w:t>
            </w:r>
          </w:p>
        </w:tc>
      </w:tr>
      <w:tr w14:paraId="2540F3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A1A4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21</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85A1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620725S0102101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03E2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山丹县南关</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7C97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零售商业用地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9FFD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A155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195</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6666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190</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7131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2.63</w:t>
            </w:r>
          </w:p>
        </w:tc>
      </w:tr>
      <w:tr w14:paraId="65DE14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1AF2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22</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9D5A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620725S0102201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8FEB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山丹县交通街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B59D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零售商业用地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24CE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5C10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193</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6D9B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188</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0E36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2.66</w:t>
            </w:r>
          </w:p>
        </w:tc>
      </w:tr>
      <w:tr w14:paraId="59C4B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6E6B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23</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1BF4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620725S0702301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5A27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山丹县交通街</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0D85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其他商服用地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864E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22B0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187</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128F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181</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CB82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3.31</w:t>
            </w:r>
          </w:p>
        </w:tc>
      </w:tr>
      <w:tr w14:paraId="35BC1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FCF9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24</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2E96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620725S0102401</w:t>
            </w:r>
          </w:p>
        </w:tc>
        <w:tc>
          <w:tcPr>
            <w:tcW w:w="21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AA33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山丹县永安路东侧、紫玉山庄小区西侧</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4F4E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lang w:val="en-US" w:eastAsia="zh-CN"/>
              </w:rPr>
              <w:t>零售商业用地</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086F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2.5</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F151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179</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83E8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default"/>
                <w:lang w:val="en-US" w:eastAsia="zh-CN"/>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3F31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rPr>
            </w:pPr>
            <w:r>
              <w:rPr>
                <w:rFonts w:hint="eastAsia"/>
                <w:lang w:val="en-US" w:eastAsia="zh-CN"/>
              </w:rPr>
              <w:t>新增</w:t>
            </w:r>
          </w:p>
        </w:tc>
      </w:tr>
    </w:tbl>
    <w:p w14:paraId="0867F036">
      <w:pPr>
        <w:rPr>
          <w:rFonts w:ascii="Times New Roman" w:hAnsi="Times New Roman" w:eastAsia="仿宋_GB2312" w:cs="Times New Roman"/>
          <w:b/>
          <w:sz w:val="24"/>
          <w:szCs w:val="24"/>
        </w:rPr>
      </w:pPr>
      <w:r>
        <w:rPr>
          <w:rFonts w:ascii="Times New Roman" w:hAnsi="Times New Roman" w:eastAsia="仿宋_GB2312" w:cs="Times New Roman"/>
          <w:b/>
          <w:sz w:val="24"/>
          <w:szCs w:val="24"/>
        </w:rPr>
        <w:br w:type="page"/>
      </w:r>
    </w:p>
    <w:p w14:paraId="25DFC026">
      <w:pPr>
        <w:pStyle w:val="13"/>
        <w:bidi w:val="0"/>
      </w:pPr>
    </w:p>
    <w:p w14:paraId="66CE964D">
      <w:pPr>
        <w:pStyle w:val="15"/>
        <w:bidi w:val="0"/>
      </w:pPr>
      <w:r>
        <w:t>表7-</w:t>
      </w:r>
      <w:r>
        <w:rPr>
          <w:rFonts w:hint="eastAsia"/>
          <w:lang w:val="en-US" w:eastAsia="zh-CN"/>
        </w:rPr>
        <w:t xml:space="preserve">21 </w:t>
      </w:r>
      <w:r>
        <w:t xml:space="preserve"> 山丹县住宅用地标定地价与上一轮对比分析表</w:t>
      </w:r>
    </w:p>
    <w:p w14:paraId="372FB500">
      <w:pPr>
        <w:pStyle w:val="13"/>
        <w:bidi w:val="0"/>
      </w:pPr>
    </w:p>
    <w:tbl>
      <w:tblPr>
        <w:tblStyle w:val="10"/>
        <w:tblW w:w="52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1710"/>
        <w:gridCol w:w="2356"/>
        <w:gridCol w:w="974"/>
        <w:gridCol w:w="930"/>
        <w:gridCol w:w="1080"/>
        <w:gridCol w:w="1125"/>
        <w:gridCol w:w="866"/>
      </w:tblGrid>
      <w:tr w14:paraId="77A3E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39" w:type="pct"/>
            <w:vAlign w:val="center"/>
          </w:tcPr>
          <w:p w14:paraId="1E69082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900" w:type="pct"/>
            <w:vAlign w:val="center"/>
          </w:tcPr>
          <w:p w14:paraId="3E6B780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240" w:type="pct"/>
            <w:vAlign w:val="center"/>
          </w:tcPr>
          <w:p w14:paraId="3BE8313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512" w:type="pct"/>
            <w:vAlign w:val="center"/>
          </w:tcPr>
          <w:p w14:paraId="183F744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w:t>
            </w:r>
          </w:p>
          <w:p w14:paraId="55B48C7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用途</w:t>
            </w:r>
          </w:p>
        </w:tc>
        <w:tc>
          <w:tcPr>
            <w:tcW w:w="489" w:type="pct"/>
            <w:vAlign w:val="center"/>
          </w:tcPr>
          <w:p w14:paraId="4694755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w:t>
            </w:r>
          </w:p>
          <w:p w14:paraId="0A7E167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容积率</w:t>
            </w:r>
          </w:p>
        </w:tc>
        <w:tc>
          <w:tcPr>
            <w:tcW w:w="568" w:type="pct"/>
            <w:vAlign w:val="center"/>
          </w:tcPr>
          <w:p w14:paraId="429C574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本轮</w:t>
            </w:r>
          </w:p>
          <w:p w14:paraId="5FDEE58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楼面地价</w:t>
            </w:r>
          </w:p>
          <w:p w14:paraId="222F92A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592" w:type="pct"/>
            <w:vAlign w:val="center"/>
          </w:tcPr>
          <w:p w14:paraId="1E1FD5C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上一轮</w:t>
            </w:r>
          </w:p>
          <w:p w14:paraId="1251D71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楼面地价</w:t>
            </w:r>
          </w:p>
          <w:p w14:paraId="161A64A5">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456" w:type="pct"/>
            <w:vAlign w:val="center"/>
          </w:tcPr>
          <w:p w14:paraId="0D93BC1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增长率（%）</w:t>
            </w:r>
          </w:p>
        </w:tc>
      </w:tr>
      <w:tr w14:paraId="3A3FD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64F10A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6" w:name="_Hlk203603740"/>
            <w:r>
              <w:t>1</w:t>
            </w:r>
          </w:p>
        </w:tc>
        <w:tc>
          <w:tcPr>
            <w:tcW w:w="900" w:type="pct"/>
            <w:vAlign w:val="center"/>
          </w:tcPr>
          <w:p w14:paraId="0E325C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1240" w:type="pct"/>
            <w:vAlign w:val="center"/>
          </w:tcPr>
          <w:p w14:paraId="394A2C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山丹县培黎东路与艾黎大道交叉口东南角</w:t>
            </w:r>
          </w:p>
          <w:p w14:paraId="6F273E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（焉支风情园）</w:t>
            </w:r>
          </w:p>
        </w:tc>
        <w:tc>
          <w:tcPr>
            <w:tcW w:w="512" w:type="pct"/>
            <w:vAlign w:val="center"/>
          </w:tcPr>
          <w:p w14:paraId="5B1ADE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30D631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568" w:type="pct"/>
            <w:vAlign w:val="center"/>
          </w:tcPr>
          <w:p w14:paraId="2427C9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285</w:t>
            </w:r>
          </w:p>
        </w:tc>
        <w:tc>
          <w:tcPr>
            <w:tcW w:w="592" w:type="pct"/>
            <w:vAlign w:val="center"/>
          </w:tcPr>
          <w:p w14:paraId="25657A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242</w:t>
            </w:r>
          </w:p>
        </w:tc>
        <w:tc>
          <w:tcPr>
            <w:tcW w:w="456" w:type="pct"/>
            <w:vAlign w:val="center"/>
          </w:tcPr>
          <w:p w14:paraId="412818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17.77</w:t>
            </w:r>
          </w:p>
        </w:tc>
      </w:tr>
      <w:tr w14:paraId="7A80A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3EC686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900" w:type="pct"/>
            <w:vAlign w:val="center"/>
          </w:tcPr>
          <w:p w14:paraId="61317C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1240" w:type="pct"/>
            <w:vAlign w:val="center"/>
          </w:tcPr>
          <w:p w14:paraId="428799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w:t>
            </w:r>
          </w:p>
        </w:tc>
        <w:tc>
          <w:tcPr>
            <w:tcW w:w="512" w:type="pct"/>
            <w:vAlign w:val="center"/>
          </w:tcPr>
          <w:p w14:paraId="6706D8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0CBE6E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568" w:type="pct"/>
            <w:vAlign w:val="center"/>
          </w:tcPr>
          <w:p w14:paraId="00AB68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222</w:t>
            </w:r>
          </w:p>
        </w:tc>
        <w:tc>
          <w:tcPr>
            <w:tcW w:w="592" w:type="pct"/>
            <w:vAlign w:val="center"/>
          </w:tcPr>
          <w:p w14:paraId="4ACB81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215</w:t>
            </w:r>
          </w:p>
        </w:tc>
        <w:tc>
          <w:tcPr>
            <w:tcW w:w="456" w:type="pct"/>
            <w:vAlign w:val="center"/>
          </w:tcPr>
          <w:p w14:paraId="7C3E3B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3.26</w:t>
            </w:r>
          </w:p>
        </w:tc>
      </w:tr>
      <w:tr w14:paraId="257E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339401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900" w:type="pct"/>
            <w:vAlign w:val="center"/>
          </w:tcPr>
          <w:p w14:paraId="501B80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1240" w:type="pct"/>
            <w:vAlign w:val="center"/>
          </w:tcPr>
          <w:p w14:paraId="4A2705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龙首路东侧</w:t>
            </w:r>
          </w:p>
        </w:tc>
        <w:tc>
          <w:tcPr>
            <w:tcW w:w="512" w:type="pct"/>
            <w:vAlign w:val="center"/>
          </w:tcPr>
          <w:p w14:paraId="560882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1F8979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780A7A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c>
          <w:tcPr>
            <w:tcW w:w="592" w:type="pct"/>
            <w:vAlign w:val="center"/>
          </w:tcPr>
          <w:p w14:paraId="45153E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194</w:t>
            </w:r>
          </w:p>
        </w:tc>
        <w:tc>
          <w:tcPr>
            <w:tcW w:w="456" w:type="pct"/>
            <w:vAlign w:val="center"/>
          </w:tcPr>
          <w:p w14:paraId="5AFFE1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1.03</w:t>
            </w:r>
          </w:p>
        </w:tc>
      </w:tr>
      <w:tr w14:paraId="7DCAC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049373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900" w:type="pct"/>
            <w:vAlign w:val="center"/>
          </w:tcPr>
          <w:p w14:paraId="27BF63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1240" w:type="pct"/>
            <w:vAlign w:val="center"/>
          </w:tcPr>
          <w:p w14:paraId="56B8A5E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t>山丹县仁和中路南侧､艾黎大道东</w:t>
            </w:r>
            <w:r>
              <w:rPr>
                <w:rFonts w:hint="eastAsia"/>
              </w:rPr>
              <w:t>侧</w:t>
            </w:r>
          </w:p>
          <w:p w14:paraId="4769B3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（仁瑞小区）</w:t>
            </w:r>
          </w:p>
        </w:tc>
        <w:tc>
          <w:tcPr>
            <w:tcW w:w="512" w:type="pct"/>
            <w:vAlign w:val="center"/>
          </w:tcPr>
          <w:p w14:paraId="3C1FC3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29998D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568" w:type="pct"/>
            <w:vAlign w:val="center"/>
          </w:tcPr>
          <w:p w14:paraId="02E5DE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224</w:t>
            </w:r>
          </w:p>
        </w:tc>
        <w:tc>
          <w:tcPr>
            <w:tcW w:w="592" w:type="pct"/>
            <w:vAlign w:val="center"/>
          </w:tcPr>
          <w:p w14:paraId="479725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212</w:t>
            </w:r>
          </w:p>
        </w:tc>
        <w:tc>
          <w:tcPr>
            <w:tcW w:w="456" w:type="pct"/>
            <w:vAlign w:val="center"/>
          </w:tcPr>
          <w:p w14:paraId="0C784A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5.66</w:t>
            </w:r>
          </w:p>
        </w:tc>
      </w:tr>
      <w:tr w14:paraId="3D645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668C29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900" w:type="pct"/>
            <w:vAlign w:val="center"/>
          </w:tcPr>
          <w:p w14:paraId="2A2DBC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1240" w:type="pct"/>
            <w:vAlign w:val="center"/>
          </w:tcPr>
          <w:p w14:paraId="37B697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山丹县仓房街</w:t>
            </w:r>
          </w:p>
        </w:tc>
        <w:tc>
          <w:tcPr>
            <w:tcW w:w="512" w:type="pct"/>
            <w:vAlign w:val="center"/>
          </w:tcPr>
          <w:p w14:paraId="72E5F3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7ABBA1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0B2B20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c>
          <w:tcPr>
            <w:tcW w:w="592" w:type="pct"/>
            <w:vAlign w:val="center"/>
          </w:tcPr>
          <w:p w14:paraId="1096C1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193</w:t>
            </w:r>
          </w:p>
        </w:tc>
        <w:tc>
          <w:tcPr>
            <w:tcW w:w="456" w:type="pct"/>
            <w:vAlign w:val="center"/>
          </w:tcPr>
          <w:p w14:paraId="028181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1.55</w:t>
            </w:r>
          </w:p>
        </w:tc>
      </w:tr>
      <w:tr w14:paraId="613F2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4D207A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900" w:type="pct"/>
            <w:vAlign w:val="center"/>
          </w:tcPr>
          <w:p w14:paraId="71F6D5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1240" w:type="pct"/>
            <w:vAlign w:val="center"/>
          </w:tcPr>
          <w:p w14:paraId="25586A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山丹县西大街</w:t>
            </w:r>
          </w:p>
        </w:tc>
        <w:tc>
          <w:tcPr>
            <w:tcW w:w="512" w:type="pct"/>
            <w:vAlign w:val="center"/>
          </w:tcPr>
          <w:p w14:paraId="4C0815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6D24DD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568" w:type="pct"/>
            <w:vAlign w:val="center"/>
          </w:tcPr>
          <w:p w14:paraId="3A4D4F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240</w:t>
            </w:r>
          </w:p>
        </w:tc>
        <w:tc>
          <w:tcPr>
            <w:tcW w:w="592" w:type="pct"/>
            <w:vAlign w:val="center"/>
          </w:tcPr>
          <w:p w14:paraId="42E2ED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221</w:t>
            </w:r>
          </w:p>
        </w:tc>
        <w:tc>
          <w:tcPr>
            <w:tcW w:w="456" w:type="pct"/>
            <w:vAlign w:val="center"/>
          </w:tcPr>
          <w:p w14:paraId="16B964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8.6</w:t>
            </w:r>
          </w:p>
        </w:tc>
      </w:tr>
      <w:tr w14:paraId="169C6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4EB2F5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900" w:type="pct"/>
            <w:vAlign w:val="center"/>
          </w:tcPr>
          <w:p w14:paraId="4287B6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1240" w:type="pct"/>
            <w:vAlign w:val="center"/>
          </w:tcPr>
          <w:p w14:paraId="6B8099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山丹县王什街北侧、丰收路东侧（惠农名苑）</w:t>
            </w:r>
          </w:p>
        </w:tc>
        <w:tc>
          <w:tcPr>
            <w:tcW w:w="512" w:type="pct"/>
            <w:vAlign w:val="center"/>
          </w:tcPr>
          <w:p w14:paraId="3F909E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2A1F74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13CC929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199</w:t>
            </w:r>
          </w:p>
        </w:tc>
        <w:tc>
          <w:tcPr>
            <w:tcW w:w="592" w:type="pct"/>
            <w:vAlign w:val="center"/>
          </w:tcPr>
          <w:p w14:paraId="2A20F1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196</w:t>
            </w:r>
          </w:p>
        </w:tc>
        <w:tc>
          <w:tcPr>
            <w:tcW w:w="456" w:type="pct"/>
            <w:vAlign w:val="center"/>
          </w:tcPr>
          <w:p w14:paraId="4CE8B6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1.53</w:t>
            </w:r>
          </w:p>
        </w:tc>
      </w:tr>
      <w:tr w14:paraId="22EAF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09390A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00" w:type="pct"/>
            <w:vAlign w:val="center"/>
          </w:tcPr>
          <w:p w14:paraId="6C4D2B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1240" w:type="pct"/>
            <w:vAlign w:val="center"/>
          </w:tcPr>
          <w:p w14:paraId="723714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山丹县东大街</w:t>
            </w:r>
          </w:p>
          <w:p w14:paraId="0139245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（金脉朝阳小区）</w:t>
            </w:r>
          </w:p>
        </w:tc>
        <w:tc>
          <w:tcPr>
            <w:tcW w:w="512" w:type="pct"/>
            <w:vAlign w:val="center"/>
          </w:tcPr>
          <w:p w14:paraId="034F7E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1BBB3D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2.46</w:t>
            </w:r>
          </w:p>
        </w:tc>
        <w:tc>
          <w:tcPr>
            <w:tcW w:w="568" w:type="pct"/>
            <w:vAlign w:val="center"/>
          </w:tcPr>
          <w:p w14:paraId="793E35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w:t>
            </w:r>
          </w:p>
        </w:tc>
        <w:tc>
          <w:tcPr>
            <w:tcW w:w="592" w:type="pct"/>
            <w:vAlign w:val="center"/>
          </w:tcPr>
          <w:p w14:paraId="62A27B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198</w:t>
            </w:r>
          </w:p>
        </w:tc>
        <w:tc>
          <w:tcPr>
            <w:tcW w:w="456" w:type="pct"/>
            <w:vAlign w:val="center"/>
          </w:tcPr>
          <w:p w14:paraId="0E5D0D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1.52</w:t>
            </w:r>
          </w:p>
        </w:tc>
      </w:tr>
      <w:tr w14:paraId="42EE1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2B17D7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900" w:type="pct"/>
            <w:vAlign w:val="center"/>
          </w:tcPr>
          <w:p w14:paraId="4CB6F9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1240" w:type="pct"/>
            <w:vAlign w:val="center"/>
          </w:tcPr>
          <w:p w14:paraId="3D9732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山丹县新城区中医院西侧、民生西路北侧</w:t>
            </w:r>
          </w:p>
          <w:p w14:paraId="2285D3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（恒昌华府）</w:t>
            </w:r>
          </w:p>
        </w:tc>
        <w:tc>
          <w:tcPr>
            <w:tcW w:w="512" w:type="pct"/>
            <w:vAlign w:val="center"/>
          </w:tcPr>
          <w:p w14:paraId="030E38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539395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5FDD34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158</w:t>
            </w:r>
          </w:p>
        </w:tc>
        <w:tc>
          <w:tcPr>
            <w:tcW w:w="592" w:type="pct"/>
            <w:vAlign w:val="center"/>
          </w:tcPr>
          <w:p w14:paraId="4430B0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155</w:t>
            </w:r>
          </w:p>
        </w:tc>
        <w:tc>
          <w:tcPr>
            <w:tcW w:w="456" w:type="pct"/>
            <w:vAlign w:val="center"/>
          </w:tcPr>
          <w:p w14:paraId="1AEE4C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1.94</w:t>
            </w:r>
          </w:p>
        </w:tc>
      </w:tr>
      <w:tr w14:paraId="1506C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42D840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900" w:type="pct"/>
            <w:vAlign w:val="center"/>
          </w:tcPr>
          <w:p w14:paraId="7D3FE6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1240" w:type="pct"/>
            <w:vAlign w:val="center"/>
          </w:tcPr>
          <w:p w14:paraId="1781F4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山丹县新城区培黎西路南侧、永福路东侧、马场路西侧</w:t>
            </w:r>
            <w:r>
              <w:rPr>
                <w:rFonts w:hint="eastAsia"/>
              </w:rPr>
              <w:t>（裕祥润园）</w:t>
            </w:r>
          </w:p>
        </w:tc>
        <w:tc>
          <w:tcPr>
            <w:tcW w:w="512" w:type="pct"/>
            <w:vAlign w:val="center"/>
          </w:tcPr>
          <w:p w14:paraId="6F8562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6B15E6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42271C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c>
          <w:tcPr>
            <w:tcW w:w="592" w:type="pct"/>
            <w:vAlign w:val="center"/>
          </w:tcPr>
          <w:p w14:paraId="718982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158</w:t>
            </w:r>
          </w:p>
        </w:tc>
        <w:tc>
          <w:tcPr>
            <w:tcW w:w="456" w:type="pct"/>
            <w:vAlign w:val="center"/>
          </w:tcPr>
          <w:p w14:paraId="436501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7.59</w:t>
            </w:r>
          </w:p>
        </w:tc>
      </w:tr>
      <w:tr w14:paraId="696C1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3F8206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900" w:type="pct"/>
            <w:vAlign w:val="center"/>
          </w:tcPr>
          <w:p w14:paraId="7A32DC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1240" w:type="pct"/>
            <w:vAlign w:val="center"/>
          </w:tcPr>
          <w:p w14:paraId="3F2D1A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山丹县新城区位奇路南侧、永福路东侧</w:t>
            </w:r>
          </w:p>
          <w:p w14:paraId="39CB77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（万恒锦绣园）</w:t>
            </w:r>
          </w:p>
        </w:tc>
        <w:tc>
          <w:tcPr>
            <w:tcW w:w="512" w:type="pct"/>
            <w:vAlign w:val="center"/>
          </w:tcPr>
          <w:p w14:paraId="31FEE1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1A1CC2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1.79</w:t>
            </w:r>
          </w:p>
        </w:tc>
        <w:tc>
          <w:tcPr>
            <w:tcW w:w="568" w:type="pct"/>
            <w:vAlign w:val="center"/>
          </w:tcPr>
          <w:p w14:paraId="5C574B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216</w:t>
            </w:r>
          </w:p>
        </w:tc>
        <w:tc>
          <w:tcPr>
            <w:tcW w:w="592" w:type="pct"/>
            <w:vAlign w:val="center"/>
          </w:tcPr>
          <w:p w14:paraId="1BF2C9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184</w:t>
            </w:r>
          </w:p>
        </w:tc>
        <w:tc>
          <w:tcPr>
            <w:tcW w:w="456" w:type="pct"/>
            <w:vAlign w:val="center"/>
          </w:tcPr>
          <w:p w14:paraId="4C1C01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17.39</w:t>
            </w:r>
          </w:p>
        </w:tc>
      </w:tr>
      <w:tr w14:paraId="60E12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730C0A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900" w:type="pct"/>
            <w:vAlign w:val="center"/>
          </w:tcPr>
          <w:p w14:paraId="300E27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1240" w:type="pct"/>
            <w:vAlign w:val="center"/>
          </w:tcPr>
          <w:p w14:paraId="1B4CB3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w:t>
            </w:r>
          </w:p>
          <w:p w14:paraId="2A1913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（瑞景新城西区）</w:t>
            </w:r>
          </w:p>
        </w:tc>
        <w:tc>
          <w:tcPr>
            <w:tcW w:w="512" w:type="pct"/>
            <w:vAlign w:val="center"/>
          </w:tcPr>
          <w:p w14:paraId="1F091D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3BAC20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556DE2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172</w:t>
            </w:r>
          </w:p>
        </w:tc>
        <w:tc>
          <w:tcPr>
            <w:tcW w:w="592" w:type="pct"/>
            <w:vAlign w:val="center"/>
          </w:tcPr>
          <w:p w14:paraId="738F04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157</w:t>
            </w:r>
          </w:p>
        </w:tc>
        <w:tc>
          <w:tcPr>
            <w:tcW w:w="456" w:type="pct"/>
            <w:vAlign w:val="center"/>
          </w:tcPr>
          <w:p w14:paraId="509E38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9.55</w:t>
            </w:r>
          </w:p>
        </w:tc>
      </w:tr>
      <w:tr w14:paraId="66773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389E27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900" w:type="pct"/>
            <w:vAlign w:val="center"/>
          </w:tcPr>
          <w:p w14:paraId="264F4A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1240" w:type="pct"/>
            <w:vAlign w:val="center"/>
          </w:tcPr>
          <w:p w14:paraId="4AD85E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山丹县新城区清泉路南侧（怡景庭院）</w:t>
            </w:r>
          </w:p>
        </w:tc>
        <w:tc>
          <w:tcPr>
            <w:tcW w:w="512" w:type="pct"/>
            <w:vAlign w:val="center"/>
          </w:tcPr>
          <w:p w14:paraId="69BE05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39E43A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w:t>
            </w:r>
          </w:p>
        </w:tc>
        <w:tc>
          <w:tcPr>
            <w:tcW w:w="568" w:type="pct"/>
            <w:vAlign w:val="center"/>
          </w:tcPr>
          <w:p w14:paraId="03981C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w:t>
            </w:r>
          </w:p>
        </w:tc>
        <w:tc>
          <w:tcPr>
            <w:tcW w:w="592" w:type="pct"/>
            <w:vAlign w:val="center"/>
          </w:tcPr>
          <w:p w14:paraId="7D9879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131</w:t>
            </w:r>
          </w:p>
        </w:tc>
        <w:tc>
          <w:tcPr>
            <w:tcW w:w="456" w:type="pct"/>
            <w:vAlign w:val="center"/>
          </w:tcPr>
          <w:p w14:paraId="5D677E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2.29</w:t>
            </w:r>
          </w:p>
        </w:tc>
      </w:tr>
      <w:tr w14:paraId="783D3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0580C5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900" w:type="pct"/>
            <w:vAlign w:val="center"/>
          </w:tcPr>
          <w:p w14:paraId="383243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1240" w:type="pct"/>
            <w:vAlign w:val="center"/>
          </w:tcPr>
          <w:p w14:paraId="278914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山丹县北大路西侧</w:t>
            </w:r>
          </w:p>
          <w:p w14:paraId="7B5F53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（禾庆丽苑）</w:t>
            </w:r>
          </w:p>
        </w:tc>
        <w:tc>
          <w:tcPr>
            <w:tcW w:w="512" w:type="pct"/>
            <w:vAlign w:val="center"/>
          </w:tcPr>
          <w:p w14:paraId="131FD5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475798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069125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160</w:t>
            </w:r>
          </w:p>
        </w:tc>
        <w:tc>
          <w:tcPr>
            <w:tcW w:w="592" w:type="pct"/>
            <w:vAlign w:val="center"/>
          </w:tcPr>
          <w:p w14:paraId="095905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159</w:t>
            </w:r>
          </w:p>
        </w:tc>
        <w:tc>
          <w:tcPr>
            <w:tcW w:w="456" w:type="pct"/>
            <w:vAlign w:val="center"/>
          </w:tcPr>
          <w:p w14:paraId="373E9D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0.63</w:t>
            </w:r>
          </w:p>
        </w:tc>
      </w:tr>
      <w:tr w14:paraId="4F3F8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5F0BAE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900" w:type="pct"/>
            <w:vAlign w:val="center"/>
          </w:tcPr>
          <w:p w14:paraId="5E29F1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1240" w:type="pct"/>
            <w:vAlign w:val="center"/>
          </w:tcPr>
          <w:p w14:paraId="6B33AF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山丹县祁连中路</w:t>
            </w:r>
          </w:p>
          <w:p w14:paraId="0A1DB4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（鑫源公寓）</w:t>
            </w:r>
          </w:p>
        </w:tc>
        <w:tc>
          <w:tcPr>
            <w:tcW w:w="512" w:type="pct"/>
            <w:vAlign w:val="center"/>
          </w:tcPr>
          <w:p w14:paraId="30B406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057C74D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129B5C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w:t>
            </w:r>
          </w:p>
        </w:tc>
        <w:tc>
          <w:tcPr>
            <w:tcW w:w="592" w:type="pct"/>
            <w:vAlign w:val="center"/>
          </w:tcPr>
          <w:p w14:paraId="6D2594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w:t>
            </w:r>
          </w:p>
        </w:tc>
        <w:tc>
          <w:tcPr>
            <w:tcW w:w="456" w:type="pct"/>
            <w:vAlign w:val="center"/>
          </w:tcPr>
          <w:p w14:paraId="55CDB2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w:t>
            </w:r>
          </w:p>
        </w:tc>
      </w:tr>
      <w:tr w14:paraId="48231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522DF6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900" w:type="pct"/>
            <w:vAlign w:val="center"/>
          </w:tcPr>
          <w:p w14:paraId="4859CC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1240" w:type="pct"/>
            <w:vAlign w:val="center"/>
          </w:tcPr>
          <w:p w14:paraId="1581DC9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rPr>
              <w:t>山丹县焉支大道北侧</w:t>
            </w:r>
          </w:p>
          <w:p w14:paraId="38038B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（金龙小区）</w:t>
            </w:r>
          </w:p>
        </w:tc>
        <w:tc>
          <w:tcPr>
            <w:tcW w:w="512" w:type="pct"/>
            <w:vAlign w:val="center"/>
          </w:tcPr>
          <w:p w14:paraId="7B0D44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470C25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1.7</w:t>
            </w:r>
          </w:p>
        </w:tc>
        <w:tc>
          <w:tcPr>
            <w:tcW w:w="568" w:type="pct"/>
            <w:vAlign w:val="center"/>
          </w:tcPr>
          <w:p w14:paraId="3813DD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186</w:t>
            </w:r>
          </w:p>
        </w:tc>
        <w:tc>
          <w:tcPr>
            <w:tcW w:w="592" w:type="pct"/>
            <w:vAlign w:val="center"/>
          </w:tcPr>
          <w:p w14:paraId="6D256D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w:t>
            </w:r>
          </w:p>
        </w:tc>
        <w:tc>
          <w:tcPr>
            <w:tcW w:w="456" w:type="pct"/>
            <w:vAlign w:val="center"/>
          </w:tcPr>
          <w:p w14:paraId="4FD8B84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eastAsia="zh-CN"/>
              </w:rPr>
            </w:pPr>
            <w:r>
              <w:rPr>
                <w:rFonts w:hint="eastAsia"/>
                <w:lang w:eastAsia="zh-CN"/>
              </w:rPr>
              <w:t>更换标准宗地</w:t>
            </w:r>
          </w:p>
        </w:tc>
      </w:tr>
      <w:tr w14:paraId="158D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05C3E5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900" w:type="pct"/>
            <w:vAlign w:val="center"/>
          </w:tcPr>
          <w:p w14:paraId="47443F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1240" w:type="pct"/>
            <w:vAlign w:val="center"/>
          </w:tcPr>
          <w:p w14:paraId="0886E3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山丹县东环南路</w:t>
            </w:r>
          </w:p>
          <w:p w14:paraId="20456D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（东泉嘉园）</w:t>
            </w:r>
          </w:p>
        </w:tc>
        <w:tc>
          <w:tcPr>
            <w:tcW w:w="512" w:type="pct"/>
            <w:vAlign w:val="center"/>
          </w:tcPr>
          <w:p w14:paraId="2274FA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7CB78F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1.54</w:t>
            </w:r>
          </w:p>
        </w:tc>
        <w:tc>
          <w:tcPr>
            <w:tcW w:w="568" w:type="pct"/>
            <w:vAlign w:val="center"/>
          </w:tcPr>
          <w:p w14:paraId="29191B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218</w:t>
            </w:r>
          </w:p>
        </w:tc>
        <w:tc>
          <w:tcPr>
            <w:tcW w:w="592" w:type="pct"/>
            <w:vAlign w:val="center"/>
          </w:tcPr>
          <w:p w14:paraId="4338B5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201</w:t>
            </w:r>
          </w:p>
        </w:tc>
        <w:tc>
          <w:tcPr>
            <w:tcW w:w="456" w:type="pct"/>
            <w:vAlign w:val="center"/>
          </w:tcPr>
          <w:p w14:paraId="7198FF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8.46</w:t>
            </w:r>
          </w:p>
        </w:tc>
      </w:tr>
      <w:tr w14:paraId="7736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6D01E6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900" w:type="pct"/>
            <w:vAlign w:val="center"/>
          </w:tcPr>
          <w:p w14:paraId="7CFCB9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1240" w:type="pct"/>
            <w:vAlign w:val="center"/>
          </w:tcPr>
          <w:p w14:paraId="60E251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p w14:paraId="06622DE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（舒景苑一区）</w:t>
            </w:r>
          </w:p>
        </w:tc>
        <w:tc>
          <w:tcPr>
            <w:tcW w:w="512" w:type="pct"/>
            <w:vAlign w:val="center"/>
          </w:tcPr>
          <w:p w14:paraId="7F874C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0491D8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6A2308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170</w:t>
            </w:r>
          </w:p>
        </w:tc>
        <w:tc>
          <w:tcPr>
            <w:tcW w:w="592" w:type="pct"/>
            <w:vAlign w:val="center"/>
          </w:tcPr>
          <w:p w14:paraId="5CFEF9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162</w:t>
            </w:r>
          </w:p>
        </w:tc>
        <w:tc>
          <w:tcPr>
            <w:tcW w:w="456" w:type="pct"/>
            <w:vAlign w:val="center"/>
          </w:tcPr>
          <w:p w14:paraId="3CB497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4.94</w:t>
            </w:r>
          </w:p>
        </w:tc>
      </w:tr>
      <w:tr w14:paraId="69EC6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78C3A9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900" w:type="pct"/>
            <w:vAlign w:val="center"/>
          </w:tcPr>
          <w:p w14:paraId="054924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1240" w:type="pct"/>
            <w:vAlign w:val="center"/>
          </w:tcPr>
          <w:p w14:paraId="077F71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山丹县南关</w:t>
            </w:r>
          </w:p>
          <w:p w14:paraId="6217AB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（南祥嘉苑B区）</w:t>
            </w:r>
          </w:p>
        </w:tc>
        <w:tc>
          <w:tcPr>
            <w:tcW w:w="512" w:type="pct"/>
            <w:vAlign w:val="center"/>
          </w:tcPr>
          <w:p w14:paraId="411420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3C2B47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6359B2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171</w:t>
            </w:r>
          </w:p>
        </w:tc>
        <w:tc>
          <w:tcPr>
            <w:tcW w:w="592" w:type="pct"/>
            <w:vAlign w:val="center"/>
          </w:tcPr>
          <w:p w14:paraId="031824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161</w:t>
            </w:r>
          </w:p>
        </w:tc>
        <w:tc>
          <w:tcPr>
            <w:tcW w:w="456" w:type="pct"/>
            <w:vAlign w:val="center"/>
          </w:tcPr>
          <w:p w14:paraId="502D03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6.21</w:t>
            </w:r>
          </w:p>
        </w:tc>
      </w:tr>
      <w:tr w14:paraId="7989B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2E8A6A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900" w:type="pct"/>
            <w:vAlign w:val="center"/>
          </w:tcPr>
          <w:p w14:paraId="0F201A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1240" w:type="pct"/>
            <w:vAlign w:val="center"/>
          </w:tcPr>
          <w:p w14:paraId="5D9446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山丹县新城区永安路西侧（新城名苑）</w:t>
            </w:r>
          </w:p>
        </w:tc>
        <w:tc>
          <w:tcPr>
            <w:tcW w:w="512" w:type="pct"/>
            <w:vAlign w:val="center"/>
          </w:tcPr>
          <w:p w14:paraId="1C619E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6801D4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293C29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c>
          <w:tcPr>
            <w:tcW w:w="592" w:type="pct"/>
            <w:vAlign w:val="center"/>
          </w:tcPr>
          <w:p w14:paraId="04207F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123</w:t>
            </w:r>
          </w:p>
        </w:tc>
        <w:tc>
          <w:tcPr>
            <w:tcW w:w="456" w:type="pct"/>
            <w:vAlign w:val="center"/>
          </w:tcPr>
          <w:p w14:paraId="6DC354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10.57</w:t>
            </w:r>
          </w:p>
        </w:tc>
      </w:tr>
      <w:tr w14:paraId="3F6B5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32E559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900" w:type="pct"/>
            <w:vAlign w:val="center"/>
          </w:tcPr>
          <w:p w14:paraId="2399A3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1240" w:type="pct"/>
            <w:vAlign w:val="center"/>
          </w:tcPr>
          <w:p w14:paraId="4C441F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山丹县国道312北侧</w:t>
            </w:r>
          </w:p>
          <w:p w14:paraId="582255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（北辰家苑）</w:t>
            </w:r>
          </w:p>
        </w:tc>
        <w:tc>
          <w:tcPr>
            <w:tcW w:w="512" w:type="pct"/>
            <w:vAlign w:val="center"/>
          </w:tcPr>
          <w:p w14:paraId="382938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206EE1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2.48</w:t>
            </w:r>
          </w:p>
        </w:tc>
        <w:tc>
          <w:tcPr>
            <w:tcW w:w="568" w:type="pct"/>
            <w:vAlign w:val="center"/>
          </w:tcPr>
          <w:p w14:paraId="58C89B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c>
          <w:tcPr>
            <w:tcW w:w="592" w:type="pct"/>
            <w:vAlign w:val="center"/>
          </w:tcPr>
          <w:p w14:paraId="22FAD61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122</w:t>
            </w:r>
          </w:p>
        </w:tc>
        <w:tc>
          <w:tcPr>
            <w:tcW w:w="456" w:type="pct"/>
            <w:vAlign w:val="center"/>
          </w:tcPr>
          <w:p w14:paraId="0BF48A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10.66</w:t>
            </w:r>
          </w:p>
        </w:tc>
      </w:tr>
      <w:tr w14:paraId="04362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139CC9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900" w:type="pct"/>
            <w:vAlign w:val="center"/>
          </w:tcPr>
          <w:p w14:paraId="00DE39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1240" w:type="pct"/>
            <w:vAlign w:val="center"/>
          </w:tcPr>
          <w:p w14:paraId="5BC322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山丹县南湖路</w:t>
            </w:r>
          </w:p>
          <w:p w14:paraId="69C63C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（南湖家园）</w:t>
            </w:r>
          </w:p>
        </w:tc>
        <w:tc>
          <w:tcPr>
            <w:tcW w:w="512" w:type="pct"/>
            <w:vAlign w:val="center"/>
          </w:tcPr>
          <w:p w14:paraId="60D507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67863A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c>
          <w:tcPr>
            <w:tcW w:w="568" w:type="pct"/>
            <w:vAlign w:val="center"/>
          </w:tcPr>
          <w:p w14:paraId="238750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127</w:t>
            </w:r>
          </w:p>
        </w:tc>
        <w:tc>
          <w:tcPr>
            <w:tcW w:w="592" w:type="pct"/>
            <w:vAlign w:val="center"/>
          </w:tcPr>
          <w:p w14:paraId="191DA1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125</w:t>
            </w:r>
          </w:p>
        </w:tc>
        <w:tc>
          <w:tcPr>
            <w:tcW w:w="456" w:type="pct"/>
            <w:vAlign w:val="center"/>
          </w:tcPr>
          <w:p w14:paraId="20C6C3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r>
      <w:tr w14:paraId="5D4D5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2DC18B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900" w:type="pct"/>
            <w:vAlign w:val="center"/>
          </w:tcPr>
          <w:p w14:paraId="751CB7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1240" w:type="pct"/>
            <w:vAlign w:val="center"/>
          </w:tcPr>
          <w:p w14:paraId="05E28F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山丹县南湖路（澎湖湾）</w:t>
            </w:r>
          </w:p>
        </w:tc>
        <w:tc>
          <w:tcPr>
            <w:tcW w:w="512" w:type="pct"/>
            <w:vAlign w:val="center"/>
          </w:tcPr>
          <w:p w14:paraId="28AEC6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54026D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568" w:type="pct"/>
            <w:vAlign w:val="center"/>
          </w:tcPr>
          <w:p w14:paraId="7C374B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137</w:t>
            </w:r>
          </w:p>
        </w:tc>
        <w:tc>
          <w:tcPr>
            <w:tcW w:w="592" w:type="pct"/>
            <w:vAlign w:val="center"/>
          </w:tcPr>
          <w:p w14:paraId="704F1E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134</w:t>
            </w:r>
          </w:p>
        </w:tc>
        <w:tc>
          <w:tcPr>
            <w:tcW w:w="456" w:type="pct"/>
            <w:vAlign w:val="center"/>
          </w:tcPr>
          <w:p w14:paraId="263F167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2.24</w:t>
            </w:r>
          </w:p>
        </w:tc>
      </w:tr>
      <w:tr w14:paraId="57EF8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39" w:type="pct"/>
            <w:vAlign w:val="center"/>
          </w:tcPr>
          <w:p w14:paraId="7B1CF1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w:t>
            </w:r>
          </w:p>
        </w:tc>
        <w:tc>
          <w:tcPr>
            <w:tcW w:w="900" w:type="pct"/>
            <w:vAlign w:val="center"/>
          </w:tcPr>
          <w:p w14:paraId="205C87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620725Z0102401</w:t>
            </w:r>
          </w:p>
        </w:tc>
        <w:tc>
          <w:tcPr>
            <w:tcW w:w="1240" w:type="pct"/>
            <w:vAlign w:val="center"/>
          </w:tcPr>
          <w:p w14:paraId="18B745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山丹县山马路北端</w:t>
            </w:r>
          </w:p>
        </w:tc>
        <w:tc>
          <w:tcPr>
            <w:tcW w:w="512" w:type="pct"/>
            <w:vAlign w:val="center"/>
          </w:tcPr>
          <w:p w14:paraId="49E14A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489" w:type="pct"/>
            <w:vAlign w:val="center"/>
          </w:tcPr>
          <w:p w14:paraId="62E5D3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568" w:type="pct"/>
            <w:vAlign w:val="center"/>
          </w:tcPr>
          <w:p w14:paraId="25F32E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136</w:t>
            </w:r>
          </w:p>
        </w:tc>
        <w:tc>
          <w:tcPr>
            <w:tcW w:w="592" w:type="pct"/>
            <w:vAlign w:val="center"/>
          </w:tcPr>
          <w:p w14:paraId="7D4C05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135</w:t>
            </w:r>
          </w:p>
        </w:tc>
        <w:tc>
          <w:tcPr>
            <w:tcW w:w="456" w:type="pct"/>
            <w:vAlign w:val="center"/>
          </w:tcPr>
          <w:p w14:paraId="687126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0.74</w:t>
            </w:r>
          </w:p>
        </w:tc>
      </w:tr>
      <w:bookmarkEnd w:id="136"/>
    </w:tbl>
    <w:p w14:paraId="6CFA4E55">
      <w:pPr>
        <w:pStyle w:val="13"/>
        <w:bidi w:val="0"/>
      </w:pPr>
    </w:p>
    <w:p w14:paraId="017B8FCD">
      <w:pPr>
        <w:pStyle w:val="15"/>
        <w:bidi w:val="0"/>
      </w:pPr>
      <w:r>
        <w:t>表7-</w:t>
      </w:r>
      <w:r>
        <w:rPr>
          <w:rFonts w:hint="eastAsia"/>
          <w:lang w:val="en-US" w:eastAsia="zh-CN"/>
        </w:rPr>
        <w:t>22</w:t>
      </w:r>
      <w:r>
        <w:t xml:space="preserve">  山丹县工业用地标定地价与上一轮对比分析表</w:t>
      </w:r>
    </w:p>
    <w:p w14:paraId="5561F004">
      <w:pPr>
        <w:pStyle w:val="13"/>
        <w:bidi w:val="0"/>
      </w:pPr>
    </w:p>
    <w:tbl>
      <w:tblPr>
        <w:tblStyle w:val="10"/>
        <w:tblW w:w="53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1800"/>
        <w:gridCol w:w="2454"/>
        <w:gridCol w:w="1065"/>
        <w:gridCol w:w="900"/>
        <w:gridCol w:w="1087"/>
        <w:gridCol w:w="1087"/>
        <w:gridCol w:w="877"/>
      </w:tblGrid>
      <w:tr w14:paraId="774AC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04" w:type="pct"/>
            <w:vAlign w:val="center"/>
          </w:tcPr>
          <w:p w14:paraId="7C484D0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931" w:type="pct"/>
            <w:vAlign w:val="center"/>
          </w:tcPr>
          <w:p w14:paraId="7CC060D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1269" w:type="pct"/>
            <w:vAlign w:val="center"/>
          </w:tcPr>
          <w:p w14:paraId="7B50B06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位置</w:t>
            </w:r>
          </w:p>
        </w:tc>
        <w:tc>
          <w:tcPr>
            <w:tcW w:w="550" w:type="pct"/>
            <w:vAlign w:val="center"/>
          </w:tcPr>
          <w:p w14:paraId="618C99E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设定用途</w:t>
            </w:r>
          </w:p>
        </w:tc>
        <w:tc>
          <w:tcPr>
            <w:tcW w:w="465" w:type="pct"/>
            <w:vAlign w:val="center"/>
          </w:tcPr>
          <w:p w14:paraId="42BC4B8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w:t>
            </w:r>
          </w:p>
          <w:p w14:paraId="69F983E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容积率</w:t>
            </w:r>
          </w:p>
        </w:tc>
        <w:tc>
          <w:tcPr>
            <w:tcW w:w="562" w:type="pct"/>
            <w:vAlign w:val="center"/>
          </w:tcPr>
          <w:p w14:paraId="66647B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本轮</w:t>
            </w:r>
          </w:p>
          <w:p w14:paraId="2445B28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地面价</w:t>
            </w:r>
          </w:p>
          <w:p w14:paraId="20DE795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562" w:type="pct"/>
            <w:vAlign w:val="center"/>
          </w:tcPr>
          <w:p w14:paraId="6B64F15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上一轮</w:t>
            </w:r>
          </w:p>
          <w:p w14:paraId="4589AB2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地面价</w:t>
            </w:r>
          </w:p>
          <w:p w14:paraId="11E22DC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453" w:type="pct"/>
            <w:vAlign w:val="center"/>
          </w:tcPr>
          <w:p w14:paraId="2D036BC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增长率（%）</w:t>
            </w:r>
          </w:p>
        </w:tc>
      </w:tr>
      <w:tr w14:paraId="256A8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0B2E5C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7" w:name="_Hlk205404285"/>
            <w:r>
              <w:t>1</w:t>
            </w:r>
          </w:p>
        </w:tc>
        <w:tc>
          <w:tcPr>
            <w:tcW w:w="931" w:type="pct"/>
            <w:vAlign w:val="center"/>
          </w:tcPr>
          <w:p w14:paraId="0CAA1B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1269" w:type="pct"/>
            <w:vAlign w:val="center"/>
          </w:tcPr>
          <w:p w14:paraId="74DF9CD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山丹县312国道北侧</w:t>
            </w:r>
          </w:p>
        </w:tc>
        <w:tc>
          <w:tcPr>
            <w:tcW w:w="550" w:type="pct"/>
            <w:vAlign w:val="center"/>
          </w:tcPr>
          <w:p w14:paraId="419125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8" w:name="OLE_LINK40"/>
            <w:r>
              <w:t>工业用地</w:t>
            </w:r>
            <w:bookmarkEnd w:id="138"/>
          </w:p>
        </w:tc>
        <w:tc>
          <w:tcPr>
            <w:tcW w:w="465" w:type="pct"/>
            <w:vAlign w:val="center"/>
          </w:tcPr>
          <w:p w14:paraId="784CCC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354C37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562" w:type="pct"/>
            <w:vAlign w:val="center"/>
          </w:tcPr>
          <w:p w14:paraId="47EA22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453" w:type="pct"/>
            <w:vAlign w:val="center"/>
          </w:tcPr>
          <w:p w14:paraId="7C3F59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w:t>
            </w:r>
          </w:p>
        </w:tc>
      </w:tr>
      <w:tr w14:paraId="7B33A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021CCC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931" w:type="pct"/>
            <w:vAlign w:val="center"/>
          </w:tcPr>
          <w:p w14:paraId="25E5E0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1269" w:type="pct"/>
            <w:vAlign w:val="center"/>
          </w:tcPr>
          <w:p w14:paraId="7EDB75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550" w:type="pct"/>
            <w:vAlign w:val="center"/>
          </w:tcPr>
          <w:p w14:paraId="4444B7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1B521F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3899CC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109</w:t>
            </w:r>
          </w:p>
        </w:tc>
        <w:tc>
          <w:tcPr>
            <w:tcW w:w="562" w:type="pct"/>
            <w:vAlign w:val="center"/>
          </w:tcPr>
          <w:p w14:paraId="7F5058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105</w:t>
            </w:r>
          </w:p>
        </w:tc>
        <w:tc>
          <w:tcPr>
            <w:tcW w:w="453" w:type="pct"/>
            <w:vAlign w:val="center"/>
          </w:tcPr>
          <w:p w14:paraId="485B8C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3.81</w:t>
            </w:r>
          </w:p>
        </w:tc>
      </w:tr>
      <w:tr w14:paraId="0BE2E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081AD0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931" w:type="pct"/>
            <w:vAlign w:val="center"/>
          </w:tcPr>
          <w:p w14:paraId="07CA2D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1269" w:type="pct"/>
            <w:vAlign w:val="center"/>
          </w:tcPr>
          <w:p w14:paraId="723ADB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550" w:type="pct"/>
            <w:vAlign w:val="center"/>
          </w:tcPr>
          <w:p w14:paraId="570FC0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1245F9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0.8</w:t>
            </w:r>
          </w:p>
        </w:tc>
        <w:tc>
          <w:tcPr>
            <w:tcW w:w="562" w:type="pct"/>
            <w:vAlign w:val="center"/>
          </w:tcPr>
          <w:p w14:paraId="2190B8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562" w:type="pct"/>
            <w:vAlign w:val="center"/>
          </w:tcPr>
          <w:p w14:paraId="4815598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104</w:t>
            </w:r>
          </w:p>
        </w:tc>
        <w:tc>
          <w:tcPr>
            <w:tcW w:w="453" w:type="pct"/>
            <w:vAlign w:val="center"/>
          </w:tcPr>
          <w:p w14:paraId="7617D8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2.88</w:t>
            </w:r>
          </w:p>
        </w:tc>
      </w:tr>
      <w:tr w14:paraId="654F9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1C0253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931" w:type="pct"/>
            <w:vAlign w:val="center"/>
          </w:tcPr>
          <w:p w14:paraId="203DE4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1269" w:type="pct"/>
            <w:vAlign w:val="center"/>
          </w:tcPr>
          <w:p w14:paraId="016586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山丹县城东</w:t>
            </w:r>
          </w:p>
        </w:tc>
        <w:tc>
          <w:tcPr>
            <w:tcW w:w="550" w:type="pct"/>
            <w:vAlign w:val="center"/>
          </w:tcPr>
          <w:p w14:paraId="2EE005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6345EB8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0C6881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562" w:type="pct"/>
            <w:vAlign w:val="center"/>
          </w:tcPr>
          <w:p w14:paraId="203549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85</w:t>
            </w:r>
          </w:p>
        </w:tc>
        <w:tc>
          <w:tcPr>
            <w:tcW w:w="453" w:type="pct"/>
            <w:vAlign w:val="center"/>
          </w:tcPr>
          <w:p w14:paraId="374ECE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3.53</w:t>
            </w:r>
          </w:p>
        </w:tc>
      </w:tr>
      <w:tr w14:paraId="6F17E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389206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931" w:type="pct"/>
            <w:vAlign w:val="center"/>
          </w:tcPr>
          <w:p w14:paraId="5522A7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1269" w:type="pct"/>
            <w:vAlign w:val="center"/>
          </w:tcPr>
          <w:p w14:paraId="2D91C3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山丹县城北工业园区</w:t>
            </w:r>
          </w:p>
        </w:tc>
        <w:tc>
          <w:tcPr>
            <w:tcW w:w="550" w:type="pct"/>
            <w:vAlign w:val="center"/>
          </w:tcPr>
          <w:p w14:paraId="4C11AE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5D595C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484341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562" w:type="pct"/>
            <w:vAlign w:val="center"/>
          </w:tcPr>
          <w:p w14:paraId="574754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86</w:t>
            </w:r>
          </w:p>
        </w:tc>
        <w:tc>
          <w:tcPr>
            <w:tcW w:w="453" w:type="pct"/>
            <w:vAlign w:val="center"/>
          </w:tcPr>
          <w:p w14:paraId="66914B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1.16</w:t>
            </w:r>
          </w:p>
        </w:tc>
      </w:tr>
      <w:tr w14:paraId="18D63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034E9F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931" w:type="pct"/>
            <w:vAlign w:val="center"/>
          </w:tcPr>
          <w:p w14:paraId="7A429F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1269" w:type="pct"/>
            <w:vAlign w:val="center"/>
          </w:tcPr>
          <w:p w14:paraId="68E5FB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山丹县S590省道延伸段东侧，焦化厂铁路南侧</w:t>
            </w:r>
          </w:p>
        </w:tc>
        <w:tc>
          <w:tcPr>
            <w:tcW w:w="550" w:type="pct"/>
            <w:vAlign w:val="center"/>
          </w:tcPr>
          <w:p w14:paraId="59E5CD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60079BE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1EF3DE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108</w:t>
            </w:r>
          </w:p>
        </w:tc>
        <w:tc>
          <w:tcPr>
            <w:tcW w:w="562" w:type="pct"/>
            <w:vAlign w:val="center"/>
          </w:tcPr>
          <w:p w14:paraId="0C9F63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106</w:t>
            </w:r>
          </w:p>
        </w:tc>
        <w:tc>
          <w:tcPr>
            <w:tcW w:w="453" w:type="pct"/>
            <w:vAlign w:val="center"/>
          </w:tcPr>
          <w:p w14:paraId="59BBE8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1.89</w:t>
            </w:r>
          </w:p>
        </w:tc>
      </w:tr>
      <w:tr w14:paraId="07A52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6D2F47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931" w:type="pct"/>
            <w:vAlign w:val="center"/>
          </w:tcPr>
          <w:p w14:paraId="49DF31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1269" w:type="pct"/>
            <w:vAlign w:val="center"/>
          </w:tcPr>
          <w:p w14:paraId="126831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550" w:type="pct"/>
            <w:vAlign w:val="center"/>
          </w:tcPr>
          <w:p w14:paraId="424F67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7B4BFB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562" w:type="pct"/>
            <w:vAlign w:val="center"/>
          </w:tcPr>
          <w:p w14:paraId="2D05EE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562" w:type="pct"/>
            <w:vAlign w:val="center"/>
          </w:tcPr>
          <w:p w14:paraId="578D72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85</w:t>
            </w:r>
          </w:p>
        </w:tc>
        <w:tc>
          <w:tcPr>
            <w:tcW w:w="453" w:type="pct"/>
            <w:vAlign w:val="center"/>
          </w:tcPr>
          <w:p w14:paraId="685E60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3.53</w:t>
            </w:r>
          </w:p>
        </w:tc>
      </w:tr>
      <w:tr w14:paraId="29746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Align w:val="center"/>
          </w:tcPr>
          <w:p w14:paraId="6512E7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31" w:type="pct"/>
            <w:vAlign w:val="center"/>
          </w:tcPr>
          <w:p w14:paraId="214122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1269" w:type="pct"/>
            <w:vAlign w:val="center"/>
          </w:tcPr>
          <w:p w14:paraId="5AD1E6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张掖国际物流园区</w:t>
            </w:r>
          </w:p>
        </w:tc>
        <w:tc>
          <w:tcPr>
            <w:tcW w:w="550" w:type="pct"/>
            <w:vAlign w:val="center"/>
          </w:tcPr>
          <w:p w14:paraId="417219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465" w:type="pct"/>
            <w:vAlign w:val="center"/>
          </w:tcPr>
          <w:p w14:paraId="514602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0.6</w:t>
            </w:r>
          </w:p>
        </w:tc>
        <w:tc>
          <w:tcPr>
            <w:tcW w:w="562" w:type="pct"/>
            <w:vAlign w:val="center"/>
          </w:tcPr>
          <w:p w14:paraId="05D220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562" w:type="pct"/>
            <w:vAlign w:val="center"/>
          </w:tcPr>
          <w:p w14:paraId="6937BB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85</w:t>
            </w:r>
          </w:p>
        </w:tc>
        <w:tc>
          <w:tcPr>
            <w:tcW w:w="453" w:type="pct"/>
            <w:vAlign w:val="center"/>
          </w:tcPr>
          <w:p w14:paraId="1A1B6E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2.35</w:t>
            </w:r>
          </w:p>
        </w:tc>
      </w:tr>
      <w:bookmarkEnd w:id="137"/>
    </w:tbl>
    <w:p w14:paraId="75FD5B35">
      <w:pPr>
        <w:pStyle w:val="4"/>
        <w:bidi w:val="0"/>
        <w:rPr>
          <w:rFonts w:hint="eastAsia"/>
          <w:lang w:eastAsia="zh-CN"/>
        </w:rPr>
      </w:pPr>
      <w:r>
        <w:rPr>
          <w:rFonts w:hint="eastAsia"/>
          <w:lang w:eastAsia="zh-CN"/>
        </w:rPr>
        <w:t>（三）与城镇基准地价水平对比分析</w:t>
      </w:r>
    </w:p>
    <w:p w14:paraId="6F824E8D">
      <w:pPr>
        <w:bidi w:val="0"/>
        <w:rPr>
          <w:rFonts w:hint="eastAsia"/>
          <w:lang w:eastAsia="zh-CN"/>
        </w:rPr>
      </w:pPr>
      <w:r>
        <w:rPr>
          <w:rFonts w:hint="eastAsia"/>
          <w:lang w:eastAsia="zh-CN"/>
        </w:rPr>
        <w:t>本次划定商服用地和住宅用地标准宗地位于山丹县城区基准地价一级、二级、三级范围，工矿用地位于城区基准地价三、四级范围，在与城镇基准地价对比时，需先将基准地价修正到与标准宗地统一地价内涵下再进行对比，见表7-21至7-23。</w:t>
      </w:r>
    </w:p>
    <w:p w14:paraId="20448C8A">
      <w:pPr>
        <w:rPr>
          <w:rFonts w:hint="eastAsia"/>
          <w:lang w:eastAsia="zh-CN"/>
        </w:rPr>
      </w:pPr>
    </w:p>
    <w:p w14:paraId="7398604A">
      <w:pPr>
        <w:pStyle w:val="13"/>
        <w:bidi w:val="0"/>
      </w:pPr>
    </w:p>
    <w:p w14:paraId="74C0E7A4">
      <w:pPr>
        <w:pStyle w:val="15"/>
        <w:bidi w:val="0"/>
      </w:pPr>
      <w:r>
        <w:t>表7-</w:t>
      </w:r>
      <w:r>
        <w:rPr>
          <w:rFonts w:hint="eastAsia"/>
          <w:lang w:val="en-US" w:eastAsia="zh-CN"/>
        </w:rPr>
        <w:t>23</w:t>
      </w:r>
      <w:r>
        <w:t xml:space="preserve">  山丹县商服用地标准宗地与基准地价统一内涵的对比分析表</w:t>
      </w:r>
    </w:p>
    <w:p w14:paraId="7412F36F">
      <w:pPr>
        <w:pStyle w:val="13"/>
        <w:bidi w:val="0"/>
      </w:pPr>
    </w:p>
    <w:tbl>
      <w:tblPr>
        <w:tblStyle w:val="10"/>
        <w:tblW w:w="50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698"/>
        <w:gridCol w:w="1544"/>
        <w:gridCol w:w="1101"/>
        <w:gridCol w:w="653"/>
        <w:gridCol w:w="1084"/>
        <w:gridCol w:w="1604"/>
        <w:gridCol w:w="1073"/>
      </w:tblGrid>
      <w:tr w14:paraId="6ABD6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2" w:type="pct"/>
            <w:vMerge w:val="restart"/>
            <w:vAlign w:val="center"/>
          </w:tcPr>
          <w:p w14:paraId="27836F3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924" w:type="pct"/>
            <w:vMerge w:val="restart"/>
            <w:vAlign w:val="center"/>
          </w:tcPr>
          <w:p w14:paraId="784DAB4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841" w:type="pct"/>
            <w:vMerge w:val="restart"/>
            <w:vAlign w:val="center"/>
          </w:tcPr>
          <w:p w14:paraId="56B1968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设定用途</w:t>
            </w:r>
          </w:p>
        </w:tc>
        <w:tc>
          <w:tcPr>
            <w:tcW w:w="600" w:type="pct"/>
            <w:vMerge w:val="restart"/>
            <w:vAlign w:val="center"/>
          </w:tcPr>
          <w:p w14:paraId="2275A42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75E8355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1819" w:type="pct"/>
            <w:gridSpan w:val="3"/>
            <w:vAlign w:val="center"/>
          </w:tcPr>
          <w:p w14:paraId="68545B2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基准地价及修正</w:t>
            </w:r>
          </w:p>
        </w:tc>
        <w:tc>
          <w:tcPr>
            <w:tcW w:w="582" w:type="pct"/>
            <w:vMerge w:val="restart"/>
            <w:shd w:val="clear" w:color="auto" w:fill="auto"/>
            <w:vAlign w:val="center"/>
          </w:tcPr>
          <w:p w14:paraId="278BDCE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rPr>
              <w:t>差值</w:t>
            </w:r>
          </w:p>
          <w:p w14:paraId="073A82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b/>
                <w:bCs w:val="0"/>
              </w:rPr>
              <w:t>（元/㎡）</w:t>
            </w:r>
          </w:p>
        </w:tc>
      </w:tr>
      <w:tr w14:paraId="01503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2" w:type="pct"/>
            <w:vMerge w:val="continue"/>
            <w:vAlign w:val="center"/>
          </w:tcPr>
          <w:p w14:paraId="00000E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24" w:type="pct"/>
            <w:vMerge w:val="continue"/>
            <w:vAlign w:val="center"/>
          </w:tcPr>
          <w:p w14:paraId="1D385D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841" w:type="pct"/>
            <w:vMerge w:val="continue"/>
            <w:vAlign w:val="center"/>
          </w:tcPr>
          <w:p w14:paraId="1663EE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600" w:type="pct"/>
            <w:vMerge w:val="continue"/>
            <w:vAlign w:val="center"/>
          </w:tcPr>
          <w:p w14:paraId="12B98B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56" w:type="pct"/>
            <w:vAlign w:val="center"/>
          </w:tcPr>
          <w:p w14:paraId="7329F96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土地级别</w:t>
            </w:r>
          </w:p>
        </w:tc>
        <w:tc>
          <w:tcPr>
            <w:tcW w:w="590" w:type="pct"/>
            <w:vAlign w:val="center"/>
          </w:tcPr>
          <w:p w14:paraId="07B831E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bCs w:val="0"/>
              </w:rPr>
            </w:pPr>
            <w:r>
              <w:rPr>
                <w:rFonts w:hint="eastAsia"/>
                <w:b/>
                <w:bCs w:val="0"/>
              </w:rPr>
              <w:t>基准地价</w:t>
            </w:r>
          </w:p>
          <w:p w14:paraId="2C50E17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872" w:type="pct"/>
            <w:vAlign w:val="center"/>
          </w:tcPr>
          <w:p w14:paraId="35E598C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将基准地价修正到标准宗地内涵后的价格</w:t>
            </w:r>
            <w:r>
              <w:rPr>
                <w:b/>
                <w:bCs w:val="0"/>
              </w:rPr>
              <w:t>（元/㎡）</w:t>
            </w:r>
          </w:p>
        </w:tc>
        <w:tc>
          <w:tcPr>
            <w:tcW w:w="582" w:type="pct"/>
            <w:vMerge w:val="continue"/>
            <w:shd w:val="clear" w:color="auto" w:fill="auto"/>
            <w:vAlign w:val="center"/>
          </w:tcPr>
          <w:p w14:paraId="4422AC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5A6C3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7E4DEC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924" w:type="pct"/>
            <w:vAlign w:val="center"/>
          </w:tcPr>
          <w:p w14:paraId="0E695A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620725S0200101</w:t>
            </w:r>
          </w:p>
        </w:tc>
        <w:tc>
          <w:tcPr>
            <w:tcW w:w="841" w:type="pct"/>
            <w:vAlign w:val="center"/>
          </w:tcPr>
          <w:p w14:paraId="7ACE41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批发市场用地</w:t>
            </w:r>
          </w:p>
        </w:tc>
        <w:tc>
          <w:tcPr>
            <w:tcW w:w="600" w:type="pct"/>
            <w:vAlign w:val="center"/>
          </w:tcPr>
          <w:p w14:paraId="55A50E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510</w:t>
            </w:r>
          </w:p>
        </w:tc>
        <w:tc>
          <w:tcPr>
            <w:tcW w:w="356" w:type="pct"/>
            <w:vAlign w:val="center"/>
          </w:tcPr>
          <w:p w14:paraId="3825DA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1F471D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063BC3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455</w:t>
            </w:r>
          </w:p>
        </w:tc>
        <w:tc>
          <w:tcPr>
            <w:tcW w:w="582" w:type="pct"/>
            <w:vAlign w:val="center"/>
          </w:tcPr>
          <w:p w14:paraId="3DB4C1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55</w:t>
            </w:r>
          </w:p>
        </w:tc>
      </w:tr>
      <w:tr w14:paraId="2C76C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05748A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924" w:type="pct"/>
            <w:vAlign w:val="center"/>
          </w:tcPr>
          <w:p w14:paraId="62F2E4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620725S0700201</w:t>
            </w:r>
          </w:p>
        </w:tc>
        <w:tc>
          <w:tcPr>
            <w:tcW w:w="841" w:type="pct"/>
            <w:vAlign w:val="center"/>
          </w:tcPr>
          <w:p w14:paraId="1B391B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78EB52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513</w:t>
            </w:r>
          </w:p>
        </w:tc>
        <w:tc>
          <w:tcPr>
            <w:tcW w:w="356" w:type="pct"/>
            <w:vAlign w:val="center"/>
          </w:tcPr>
          <w:p w14:paraId="76C3DF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535D50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3DDA84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354</w:t>
            </w:r>
          </w:p>
        </w:tc>
        <w:tc>
          <w:tcPr>
            <w:tcW w:w="582" w:type="pct"/>
            <w:vAlign w:val="center"/>
          </w:tcPr>
          <w:p w14:paraId="03248E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159</w:t>
            </w:r>
          </w:p>
        </w:tc>
      </w:tr>
      <w:tr w14:paraId="061C3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3FD59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924" w:type="pct"/>
            <w:vAlign w:val="center"/>
          </w:tcPr>
          <w:p w14:paraId="095EC3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620725S0700301</w:t>
            </w:r>
          </w:p>
        </w:tc>
        <w:tc>
          <w:tcPr>
            <w:tcW w:w="841" w:type="pct"/>
            <w:vAlign w:val="center"/>
          </w:tcPr>
          <w:p w14:paraId="1373CE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5CBE38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654</w:t>
            </w:r>
          </w:p>
        </w:tc>
        <w:tc>
          <w:tcPr>
            <w:tcW w:w="356" w:type="pct"/>
            <w:vAlign w:val="center"/>
          </w:tcPr>
          <w:p w14:paraId="087A95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61BAFD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5DA3A7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437</w:t>
            </w:r>
          </w:p>
        </w:tc>
        <w:tc>
          <w:tcPr>
            <w:tcW w:w="582" w:type="pct"/>
            <w:vAlign w:val="center"/>
          </w:tcPr>
          <w:p w14:paraId="6A70D8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217</w:t>
            </w:r>
          </w:p>
        </w:tc>
      </w:tr>
      <w:tr w14:paraId="52F6D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03926A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924" w:type="pct"/>
            <w:vAlign w:val="center"/>
          </w:tcPr>
          <w:p w14:paraId="22F992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620725S0700401</w:t>
            </w:r>
          </w:p>
        </w:tc>
        <w:tc>
          <w:tcPr>
            <w:tcW w:w="841" w:type="pct"/>
            <w:vAlign w:val="center"/>
          </w:tcPr>
          <w:p w14:paraId="5B6BFA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5884B0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583</w:t>
            </w:r>
          </w:p>
        </w:tc>
        <w:tc>
          <w:tcPr>
            <w:tcW w:w="356" w:type="pct"/>
            <w:vAlign w:val="center"/>
          </w:tcPr>
          <w:p w14:paraId="756C72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5C5E90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32CB9D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405</w:t>
            </w:r>
          </w:p>
        </w:tc>
        <w:tc>
          <w:tcPr>
            <w:tcW w:w="582" w:type="pct"/>
            <w:vAlign w:val="center"/>
          </w:tcPr>
          <w:p w14:paraId="485A80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178</w:t>
            </w:r>
          </w:p>
        </w:tc>
      </w:tr>
      <w:tr w14:paraId="7E050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3D9F0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924" w:type="pct"/>
            <w:vAlign w:val="center"/>
          </w:tcPr>
          <w:p w14:paraId="3ADB8D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620725S0700501</w:t>
            </w:r>
          </w:p>
        </w:tc>
        <w:tc>
          <w:tcPr>
            <w:tcW w:w="841" w:type="pct"/>
            <w:vAlign w:val="center"/>
          </w:tcPr>
          <w:p w14:paraId="13C3B8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56857A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654</w:t>
            </w:r>
          </w:p>
        </w:tc>
        <w:tc>
          <w:tcPr>
            <w:tcW w:w="356" w:type="pct"/>
            <w:vAlign w:val="center"/>
          </w:tcPr>
          <w:p w14:paraId="59C951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1B521E6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3865EF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437</w:t>
            </w:r>
          </w:p>
        </w:tc>
        <w:tc>
          <w:tcPr>
            <w:tcW w:w="582" w:type="pct"/>
            <w:vAlign w:val="center"/>
          </w:tcPr>
          <w:p w14:paraId="39AB5C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217</w:t>
            </w:r>
          </w:p>
        </w:tc>
      </w:tr>
      <w:tr w14:paraId="34136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214990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924" w:type="pct"/>
            <w:vAlign w:val="center"/>
          </w:tcPr>
          <w:p w14:paraId="1E44B4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620725S0700601</w:t>
            </w:r>
          </w:p>
        </w:tc>
        <w:tc>
          <w:tcPr>
            <w:tcW w:w="841" w:type="pct"/>
            <w:vAlign w:val="center"/>
          </w:tcPr>
          <w:p w14:paraId="4CD177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1AE6FC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556</w:t>
            </w:r>
          </w:p>
        </w:tc>
        <w:tc>
          <w:tcPr>
            <w:tcW w:w="356" w:type="pct"/>
            <w:vAlign w:val="center"/>
          </w:tcPr>
          <w:p w14:paraId="2A6D0B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345E12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1808CC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388</w:t>
            </w:r>
          </w:p>
        </w:tc>
        <w:tc>
          <w:tcPr>
            <w:tcW w:w="582" w:type="pct"/>
            <w:vAlign w:val="center"/>
          </w:tcPr>
          <w:p w14:paraId="248C43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168</w:t>
            </w:r>
          </w:p>
        </w:tc>
      </w:tr>
      <w:tr w14:paraId="63457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6C508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924" w:type="pct"/>
            <w:vAlign w:val="center"/>
          </w:tcPr>
          <w:p w14:paraId="2FD31B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620725S0500701</w:t>
            </w:r>
          </w:p>
        </w:tc>
        <w:tc>
          <w:tcPr>
            <w:tcW w:w="841" w:type="pct"/>
            <w:vAlign w:val="center"/>
          </w:tcPr>
          <w:p w14:paraId="50DBF7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商务金融用地</w:t>
            </w:r>
          </w:p>
        </w:tc>
        <w:tc>
          <w:tcPr>
            <w:tcW w:w="600" w:type="pct"/>
            <w:vAlign w:val="center"/>
          </w:tcPr>
          <w:p w14:paraId="21C235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512</w:t>
            </w:r>
          </w:p>
        </w:tc>
        <w:tc>
          <w:tcPr>
            <w:tcW w:w="356" w:type="pct"/>
            <w:vAlign w:val="center"/>
          </w:tcPr>
          <w:p w14:paraId="3286A9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73261B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17F4C0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405</w:t>
            </w:r>
          </w:p>
        </w:tc>
        <w:tc>
          <w:tcPr>
            <w:tcW w:w="582" w:type="pct"/>
            <w:vAlign w:val="center"/>
          </w:tcPr>
          <w:p w14:paraId="23893F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r>
      <w:tr w14:paraId="4B084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79EE4C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24" w:type="pct"/>
            <w:vAlign w:val="center"/>
          </w:tcPr>
          <w:p w14:paraId="45F929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620725S0700801</w:t>
            </w:r>
          </w:p>
        </w:tc>
        <w:tc>
          <w:tcPr>
            <w:tcW w:w="841" w:type="pct"/>
            <w:vAlign w:val="center"/>
          </w:tcPr>
          <w:p w14:paraId="02C6A2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195D84F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653</w:t>
            </w:r>
          </w:p>
        </w:tc>
        <w:tc>
          <w:tcPr>
            <w:tcW w:w="356" w:type="pct"/>
            <w:vAlign w:val="center"/>
          </w:tcPr>
          <w:p w14:paraId="33C22D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3B6311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62A025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437</w:t>
            </w:r>
          </w:p>
        </w:tc>
        <w:tc>
          <w:tcPr>
            <w:tcW w:w="582" w:type="pct"/>
            <w:vAlign w:val="center"/>
          </w:tcPr>
          <w:p w14:paraId="34D784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216</w:t>
            </w:r>
          </w:p>
        </w:tc>
      </w:tr>
      <w:tr w14:paraId="14AAA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178625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924" w:type="pct"/>
            <w:vAlign w:val="center"/>
          </w:tcPr>
          <w:p w14:paraId="106B8A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620725S0700901</w:t>
            </w:r>
          </w:p>
        </w:tc>
        <w:tc>
          <w:tcPr>
            <w:tcW w:w="841" w:type="pct"/>
            <w:vAlign w:val="center"/>
          </w:tcPr>
          <w:p w14:paraId="089F41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60AFDE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507</w:t>
            </w:r>
          </w:p>
        </w:tc>
        <w:tc>
          <w:tcPr>
            <w:tcW w:w="356" w:type="pct"/>
            <w:vAlign w:val="center"/>
          </w:tcPr>
          <w:p w14:paraId="55FAE5A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154904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2D34B0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437</w:t>
            </w:r>
          </w:p>
        </w:tc>
        <w:tc>
          <w:tcPr>
            <w:tcW w:w="582" w:type="pct"/>
            <w:vAlign w:val="center"/>
          </w:tcPr>
          <w:p w14:paraId="596F0F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70</w:t>
            </w:r>
          </w:p>
        </w:tc>
      </w:tr>
      <w:tr w14:paraId="61C3C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7311FF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924" w:type="pct"/>
            <w:vAlign w:val="center"/>
          </w:tcPr>
          <w:p w14:paraId="14845F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620725S0101001</w:t>
            </w:r>
          </w:p>
        </w:tc>
        <w:tc>
          <w:tcPr>
            <w:tcW w:w="841" w:type="pct"/>
            <w:vAlign w:val="center"/>
          </w:tcPr>
          <w:p w14:paraId="356082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600" w:type="pct"/>
            <w:vAlign w:val="center"/>
          </w:tcPr>
          <w:p w14:paraId="52820B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512</w:t>
            </w:r>
          </w:p>
        </w:tc>
        <w:tc>
          <w:tcPr>
            <w:tcW w:w="356" w:type="pct"/>
            <w:vAlign w:val="center"/>
          </w:tcPr>
          <w:p w14:paraId="6201FE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019B01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328A2C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r>
              <w:rPr>
                <w:rFonts w:hint="eastAsia"/>
              </w:rPr>
              <w:t>09</w:t>
            </w:r>
          </w:p>
        </w:tc>
        <w:tc>
          <w:tcPr>
            <w:tcW w:w="582" w:type="pct"/>
            <w:vAlign w:val="center"/>
          </w:tcPr>
          <w:p w14:paraId="79D7AA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w:t>
            </w:r>
          </w:p>
        </w:tc>
      </w:tr>
      <w:tr w14:paraId="3D370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2EFE2C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924" w:type="pct"/>
            <w:vAlign w:val="center"/>
          </w:tcPr>
          <w:p w14:paraId="67EE4B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620725S0701101</w:t>
            </w:r>
          </w:p>
        </w:tc>
        <w:tc>
          <w:tcPr>
            <w:tcW w:w="841" w:type="pct"/>
            <w:vAlign w:val="center"/>
          </w:tcPr>
          <w:p w14:paraId="3BDB91C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717396F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509</w:t>
            </w:r>
          </w:p>
        </w:tc>
        <w:tc>
          <w:tcPr>
            <w:tcW w:w="356" w:type="pct"/>
            <w:vAlign w:val="center"/>
          </w:tcPr>
          <w:p w14:paraId="7A746E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5FB0E7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20BEAB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437</w:t>
            </w:r>
          </w:p>
        </w:tc>
        <w:tc>
          <w:tcPr>
            <w:tcW w:w="582" w:type="pct"/>
            <w:vAlign w:val="center"/>
          </w:tcPr>
          <w:p w14:paraId="4DD346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72</w:t>
            </w:r>
          </w:p>
        </w:tc>
      </w:tr>
      <w:tr w14:paraId="75CDB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022DB3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924" w:type="pct"/>
            <w:vAlign w:val="center"/>
          </w:tcPr>
          <w:p w14:paraId="2E5CE9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620725S0701201</w:t>
            </w:r>
          </w:p>
        </w:tc>
        <w:tc>
          <w:tcPr>
            <w:tcW w:w="841" w:type="pct"/>
            <w:vAlign w:val="center"/>
          </w:tcPr>
          <w:p w14:paraId="3D7EB7B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415A0A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408</w:t>
            </w:r>
          </w:p>
        </w:tc>
        <w:tc>
          <w:tcPr>
            <w:tcW w:w="356" w:type="pct"/>
            <w:vAlign w:val="center"/>
          </w:tcPr>
          <w:p w14:paraId="365453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5C2304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4680F3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265</w:t>
            </w:r>
          </w:p>
        </w:tc>
        <w:tc>
          <w:tcPr>
            <w:tcW w:w="582" w:type="pct"/>
            <w:vAlign w:val="center"/>
          </w:tcPr>
          <w:p w14:paraId="5C103B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143</w:t>
            </w:r>
          </w:p>
        </w:tc>
      </w:tr>
      <w:tr w14:paraId="1A1C8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FA9D0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924" w:type="pct"/>
            <w:vAlign w:val="center"/>
          </w:tcPr>
          <w:p w14:paraId="60B1D7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620725S0401301</w:t>
            </w:r>
          </w:p>
        </w:tc>
        <w:tc>
          <w:tcPr>
            <w:tcW w:w="841" w:type="pct"/>
            <w:vAlign w:val="center"/>
          </w:tcPr>
          <w:p w14:paraId="21B1EB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600" w:type="pct"/>
            <w:vAlign w:val="center"/>
          </w:tcPr>
          <w:p w14:paraId="41B401D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413</w:t>
            </w:r>
          </w:p>
        </w:tc>
        <w:tc>
          <w:tcPr>
            <w:tcW w:w="356" w:type="pct"/>
            <w:vAlign w:val="center"/>
          </w:tcPr>
          <w:p w14:paraId="31B777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667B3C5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20C621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356</w:t>
            </w:r>
          </w:p>
        </w:tc>
        <w:tc>
          <w:tcPr>
            <w:tcW w:w="582" w:type="pct"/>
            <w:vAlign w:val="center"/>
          </w:tcPr>
          <w:p w14:paraId="6C126E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57</w:t>
            </w:r>
          </w:p>
        </w:tc>
      </w:tr>
      <w:tr w14:paraId="2FD1B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53463A1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924" w:type="pct"/>
            <w:vAlign w:val="center"/>
          </w:tcPr>
          <w:p w14:paraId="482EEFF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620725S0701401</w:t>
            </w:r>
          </w:p>
        </w:tc>
        <w:tc>
          <w:tcPr>
            <w:tcW w:w="841" w:type="pct"/>
            <w:vAlign w:val="center"/>
          </w:tcPr>
          <w:p w14:paraId="4BB914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1643F6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495</w:t>
            </w:r>
          </w:p>
        </w:tc>
        <w:tc>
          <w:tcPr>
            <w:tcW w:w="356" w:type="pct"/>
            <w:vAlign w:val="center"/>
          </w:tcPr>
          <w:p w14:paraId="486648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16F0CB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2EC46D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313</w:t>
            </w:r>
          </w:p>
        </w:tc>
        <w:tc>
          <w:tcPr>
            <w:tcW w:w="582" w:type="pct"/>
            <w:vAlign w:val="center"/>
          </w:tcPr>
          <w:p w14:paraId="40B9B7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182</w:t>
            </w:r>
          </w:p>
        </w:tc>
      </w:tr>
      <w:tr w14:paraId="551FF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1AE4C1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924" w:type="pct"/>
            <w:vAlign w:val="center"/>
          </w:tcPr>
          <w:p w14:paraId="54D713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620725S0701501</w:t>
            </w:r>
          </w:p>
        </w:tc>
        <w:tc>
          <w:tcPr>
            <w:tcW w:w="841" w:type="pct"/>
            <w:vAlign w:val="center"/>
          </w:tcPr>
          <w:p w14:paraId="5A1DF3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4A0C04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411</w:t>
            </w:r>
          </w:p>
        </w:tc>
        <w:tc>
          <w:tcPr>
            <w:tcW w:w="356" w:type="pct"/>
            <w:vAlign w:val="center"/>
          </w:tcPr>
          <w:p w14:paraId="4A23E3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5DE66A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6B9AA5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265</w:t>
            </w:r>
          </w:p>
        </w:tc>
        <w:tc>
          <w:tcPr>
            <w:tcW w:w="582" w:type="pct"/>
            <w:vAlign w:val="center"/>
          </w:tcPr>
          <w:p w14:paraId="26C7AC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146</w:t>
            </w:r>
          </w:p>
        </w:tc>
      </w:tr>
      <w:tr w14:paraId="1A6F7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4740D0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924" w:type="pct"/>
            <w:vAlign w:val="center"/>
          </w:tcPr>
          <w:p w14:paraId="1C7BB7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620725S0401601</w:t>
            </w:r>
          </w:p>
        </w:tc>
        <w:tc>
          <w:tcPr>
            <w:tcW w:w="841" w:type="pct"/>
            <w:vAlign w:val="center"/>
          </w:tcPr>
          <w:p w14:paraId="514BFA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600" w:type="pct"/>
            <w:vAlign w:val="center"/>
          </w:tcPr>
          <w:p w14:paraId="6AD3270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504</w:t>
            </w:r>
          </w:p>
        </w:tc>
        <w:tc>
          <w:tcPr>
            <w:tcW w:w="356" w:type="pct"/>
            <w:vAlign w:val="center"/>
          </w:tcPr>
          <w:p w14:paraId="418DF6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7E3402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2C6108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418</w:t>
            </w:r>
          </w:p>
        </w:tc>
        <w:tc>
          <w:tcPr>
            <w:tcW w:w="582" w:type="pct"/>
            <w:vAlign w:val="center"/>
          </w:tcPr>
          <w:p w14:paraId="2192DE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86</w:t>
            </w:r>
          </w:p>
        </w:tc>
      </w:tr>
      <w:tr w14:paraId="42A46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4206CD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924" w:type="pct"/>
            <w:vAlign w:val="center"/>
          </w:tcPr>
          <w:p w14:paraId="1A0693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620725S0401701</w:t>
            </w:r>
          </w:p>
        </w:tc>
        <w:tc>
          <w:tcPr>
            <w:tcW w:w="841" w:type="pct"/>
            <w:vAlign w:val="center"/>
          </w:tcPr>
          <w:p w14:paraId="0951791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旅馆用地</w:t>
            </w:r>
          </w:p>
        </w:tc>
        <w:tc>
          <w:tcPr>
            <w:tcW w:w="600" w:type="pct"/>
            <w:vAlign w:val="center"/>
          </w:tcPr>
          <w:p w14:paraId="15A004D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498</w:t>
            </w:r>
          </w:p>
        </w:tc>
        <w:tc>
          <w:tcPr>
            <w:tcW w:w="356" w:type="pct"/>
            <w:vAlign w:val="center"/>
          </w:tcPr>
          <w:p w14:paraId="36E63B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3978A7A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64C492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418</w:t>
            </w:r>
          </w:p>
        </w:tc>
        <w:tc>
          <w:tcPr>
            <w:tcW w:w="582" w:type="pct"/>
            <w:vAlign w:val="center"/>
          </w:tcPr>
          <w:p w14:paraId="64483E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80</w:t>
            </w:r>
          </w:p>
        </w:tc>
      </w:tr>
      <w:tr w14:paraId="0142C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38F6D9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39" w:name="_Hlk204113974"/>
            <w:r>
              <w:t>18</w:t>
            </w:r>
          </w:p>
        </w:tc>
        <w:tc>
          <w:tcPr>
            <w:tcW w:w="924" w:type="pct"/>
            <w:vAlign w:val="center"/>
          </w:tcPr>
          <w:p w14:paraId="70FFA2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620725S0301801</w:t>
            </w:r>
          </w:p>
        </w:tc>
        <w:tc>
          <w:tcPr>
            <w:tcW w:w="841" w:type="pct"/>
            <w:vAlign w:val="center"/>
          </w:tcPr>
          <w:p w14:paraId="1A12B7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餐饮用地</w:t>
            </w:r>
          </w:p>
        </w:tc>
        <w:tc>
          <w:tcPr>
            <w:tcW w:w="600" w:type="pct"/>
            <w:vAlign w:val="center"/>
          </w:tcPr>
          <w:p w14:paraId="5B0357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468</w:t>
            </w:r>
          </w:p>
        </w:tc>
        <w:tc>
          <w:tcPr>
            <w:tcW w:w="356" w:type="pct"/>
            <w:vAlign w:val="center"/>
          </w:tcPr>
          <w:p w14:paraId="2A4209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4264C8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2F7623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403</w:t>
            </w:r>
          </w:p>
        </w:tc>
        <w:tc>
          <w:tcPr>
            <w:tcW w:w="582" w:type="pct"/>
            <w:vAlign w:val="center"/>
          </w:tcPr>
          <w:p w14:paraId="622D5C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65</w:t>
            </w:r>
          </w:p>
        </w:tc>
      </w:tr>
      <w:bookmarkEnd w:id="139"/>
      <w:tr w14:paraId="10641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7AB306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924" w:type="pct"/>
            <w:vAlign w:val="center"/>
          </w:tcPr>
          <w:p w14:paraId="4118CD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620725S0701901</w:t>
            </w:r>
          </w:p>
        </w:tc>
        <w:tc>
          <w:tcPr>
            <w:tcW w:w="841" w:type="pct"/>
            <w:vAlign w:val="center"/>
          </w:tcPr>
          <w:p w14:paraId="6F87E3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4B3ED6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508</w:t>
            </w:r>
          </w:p>
        </w:tc>
        <w:tc>
          <w:tcPr>
            <w:tcW w:w="356" w:type="pct"/>
            <w:vAlign w:val="center"/>
          </w:tcPr>
          <w:p w14:paraId="44C563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63834A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3EBD84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416</w:t>
            </w:r>
          </w:p>
        </w:tc>
        <w:tc>
          <w:tcPr>
            <w:tcW w:w="582" w:type="pct"/>
            <w:vAlign w:val="center"/>
          </w:tcPr>
          <w:p w14:paraId="0798EA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92</w:t>
            </w:r>
          </w:p>
        </w:tc>
      </w:tr>
      <w:tr w14:paraId="2025A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AE487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924" w:type="pct"/>
            <w:vAlign w:val="center"/>
          </w:tcPr>
          <w:p w14:paraId="5C3F26D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620725S0702001</w:t>
            </w:r>
          </w:p>
        </w:tc>
        <w:tc>
          <w:tcPr>
            <w:tcW w:w="841" w:type="pct"/>
            <w:vAlign w:val="center"/>
          </w:tcPr>
          <w:p w14:paraId="7DC242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20912D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509</w:t>
            </w:r>
          </w:p>
        </w:tc>
        <w:tc>
          <w:tcPr>
            <w:tcW w:w="356" w:type="pct"/>
            <w:vAlign w:val="center"/>
          </w:tcPr>
          <w:p w14:paraId="7C8FDF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一级</w:t>
            </w:r>
          </w:p>
        </w:tc>
        <w:tc>
          <w:tcPr>
            <w:tcW w:w="590" w:type="pct"/>
            <w:vAlign w:val="center"/>
          </w:tcPr>
          <w:p w14:paraId="3677D7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506</w:t>
            </w:r>
          </w:p>
        </w:tc>
        <w:tc>
          <w:tcPr>
            <w:tcW w:w="872" w:type="pct"/>
            <w:vAlign w:val="center"/>
          </w:tcPr>
          <w:p w14:paraId="2E8EAF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428</w:t>
            </w:r>
          </w:p>
        </w:tc>
        <w:tc>
          <w:tcPr>
            <w:tcW w:w="582" w:type="pct"/>
            <w:vAlign w:val="center"/>
          </w:tcPr>
          <w:p w14:paraId="32E542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81</w:t>
            </w:r>
          </w:p>
        </w:tc>
      </w:tr>
      <w:tr w14:paraId="7F39A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5F7ED7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924" w:type="pct"/>
            <w:vAlign w:val="center"/>
          </w:tcPr>
          <w:p w14:paraId="200B2B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620725S0102101</w:t>
            </w:r>
          </w:p>
        </w:tc>
        <w:tc>
          <w:tcPr>
            <w:tcW w:w="841" w:type="pct"/>
            <w:vAlign w:val="center"/>
          </w:tcPr>
          <w:p w14:paraId="6780D0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600" w:type="pct"/>
            <w:vAlign w:val="center"/>
          </w:tcPr>
          <w:p w14:paraId="53BDFD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292</w:t>
            </w:r>
          </w:p>
        </w:tc>
        <w:tc>
          <w:tcPr>
            <w:tcW w:w="356" w:type="pct"/>
            <w:vAlign w:val="center"/>
          </w:tcPr>
          <w:p w14:paraId="3AB3CE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590" w:type="pct"/>
            <w:vAlign w:val="center"/>
          </w:tcPr>
          <w:p w14:paraId="1F09CA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278</w:t>
            </w:r>
          </w:p>
        </w:tc>
        <w:tc>
          <w:tcPr>
            <w:tcW w:w="872" w:type="pct"/>
            <w:vAlign w:val="center"/>
          </w:tcPr>
          <w:p w14:paraId="55A5BC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278</w:t>
            </w:r>
          </w:p>
        </w:tc>
        <w:tc>
          <w:tcPr>
            <w:tcW w:w="582" w:type="pct"/>
            <w:vAlign w:val="center"/>
          </w:tcPr>
          <w:p w14:paraId="523611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r>
      <w:tr w14:paraId="19BD1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61FD0D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924" w:type="pct"/>
            <w:vAlign w:val="center"/>
          </w:tcPr>
          <w:p w14:paraId="43F2D1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620725S0102201</w:t>
            </w:r>
          </w:p>
        </w:tc>
        <w:tc>
          <w:tcPr>
            <w:tcW w:w="841" w:type="pct"/>
            <w:vAlign w:val="center"/>
          </w:tcPr>
          <w:p w14:paraId="556C64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40" w:name="OLE_LINK17"/>
            <w:r>
              <w:t>零售商业用地</w:t>
            </w:r>
            <w:bookmarkEnd w:id="140"/>
          </w:p>
        </w:tc>
        <w:tc>
          <w:tcPr>
            <w:tcW w:w="600" w:type="pct"/>
            <w:vAlign w:val="center"/>
          </w:tcPr>
          <w:p w14:paraId="3A521F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289</w:t>
            </w:r>
          </w:p>
        </w:tc>
        <w:tc>
          <w:tcPr>
            <w:tcW w:w="356" w:type="pct"/>
            <w:vAlign w:val="center"/>
          </w:tcPr>
          <w:p w14:paraId="7B7CCC3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590" w:type="pct"/>
            <w:vAlign w:val="center"/>
          </w:tcPr>
          <w:p w14:paraId="7DB467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278</w:t>
            </w:r>
          </w:p>
        </w:tc>
        <w:tc>
          <w:tcPr>
            <w:tcW w:w="872" w:type="pct"/>
            <w:vAlign w:val="center"/>
          </w:tcPr>
          <w:p w14:paraId="0CE13EC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266</w:t>
            </w:r>
          </w:p>
        </w:tc>
        <w:tc>
          <w:tcPr>
            <w:tcW w:w="582" w:type="pct"/>
            <w:vAlign w:val="center"/>
          </w:tcPr>
          <w:p w14:paraId="38330E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r>
      <w:tr w14:paraId="21B6F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06471A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924" w:type="pct"/>
            <w:vAlign w:val="center"/>
          </w:tcPr>
          <w:p w14:paraId="70C1DA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620725S0702301</w:t>
            </w:r>
          </w:p>
        </w:tc>
        <w:tc>
          <w:tcPr>
            <w:tcW w:w="841" w:type="pct"/>
            <w:vAlign w:val="center"/>
          </w:tcPr>
          <w:p w14:paraId="57E44B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其他商服用地</w:t>
            </w:r>
          </w:p>
        </w:tc>
        <w:tc>
          <w:tcPr>
            <w:tcW w:w="600" w:type="pct"/>
            <w:vAlign w:val="center"/>
          </w:tcPr>
          <w:p w14:paraId="6C29B7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281</w:t>
            </w:r>
          </w:p>
        </w:tc>
        <w:tc>
          <w:tcPr>
            <w:tcW w:w="356" w:type="pct"/>
            <w:vAlign w:val="center"/>
          </w:tcPr>
          <w:p w14:paraId="177133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590" w:type="pct"/>
            <w:vAlign w:val="center"/>
          </w:tcPr>
          <w:p w14:paraId="6CD31C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278</w:t>
            </w:r>
          </w:p>
        </w:tc>
        <w:tc>
          <w:tcPr>
            <w:tcW w:w="872" w:type="pct"/>
            <w:vAlign w:val="center"/>
          </w:tcPr>
          <w:p w14:paraId="79EC21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183</w:t>
            </w:r>
          </w:p>
        </w:tc>
        <w:tc>
          <w:tcPr>
            <w:tcW w:w="582" w:type="pct"/>
            <w:vAlign w:val="center"/>
          </w:tcPr>
          <w:p w14:paraId="72C8F0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98</w:t>
            </w:r>
          </w:p>
        </w:tc>
      </w:tr>
      <w:tr w14:paraId="0D7F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Align w:val="center"/>
          </w:tcPr>
          <w:p w14:paraId="026D7B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w:t>
            </w:r>
          </w:p>
        </w:tc>
        <w:tc>
          <w:tcPr>
            <w:tcW w:w="924" w:type="pct"/>
            <w:vAlign w:val="center"/>
          </w:tcPr>
          <w:p w14:paraId="3D2D97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620725S0102401</w:t>
            </w:r>
          </w:p>
        </w:tc>
        <w:tc>
          <w:tcPr>
            <w:tcW w:w="841" w:type="pct"/>
            <w:vAlign w:val="center"/>
          </w:tcPr>
          <w:p w14:paraId="190F52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零售商业用地</w:t>
            </w:r>
          </w:p>
        </w:tc>
        <w:tc>
          <w:tcPr>
            <w:tcW w:w="600" w:type="pct"/>
            <w:vAlign w:val="center"/>
          </w:tcPr>
          <w:p w14:paraId="7BDFE5A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448</w:t>
            </w:r>
          </w:p>
        </w:tc>
        <w:tc>
          <w:tcPr>
            <w:tcW w:w="356" w:type="pct"/>
            <w:vAlign w:val="center"/>
          </w:tcPr>
          <w:p w14:paraId="577B56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二级</w:t>
            </w:r>
          </w:p>
        </w:tc>
        <w:tc>
          <w:tcPr>
            <w:tcW w:w="590" w:type="pct"/>
            <w:vAlign w:val="center"/>
          </w:tcPr>
          <w:p w14:paraId="31AB69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395</w:t>
            </w:r>
          </w:p>
        </w:tc>
        <w:tc>
          <w:tcPr>
            <w:tcW w:w="872" w:type="pct"/>
            <w:vAlign w:val="center"/>
          </w:tcPr>
          <w:p w14:paraId="17F821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438</w:t>
            </w:r>
          </w:p>
        </w:tc>
        <w:tc>
          <w:tcPr>
            <w:tcW w:w="582" w:type="pct"/>
            <w:vAlign w:val="center"/>
          </w:tcPr>
          <w:p w14:paraId="253215E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w:t>
            </w:r>
          </w:p>
        </w:tc>
      </w:tr>
      <w:tr w14:paraId="5AB0C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vAlign w:val="center"/>
          </w:tcPr>
          <w:p w14:paraId="6F7E4883">
            <w:pPr>
              <w:pStyle w:val="16"/>
              <w:keepNext w:val="0"/>
              <w:keepLines w:val="0"/>
              <w:pageBreakBefore w:val="0"/>
              <w:widowControl w:val="0"/>
              <w:kinsoku/>
              <w:wordWrap/>
              <w:overflowPunct/>
              <w:topLinePunct w:val="0"/>
              <w:autoSpaceDE/>
              <w:autoSpaceDN/>
              <w:bidi w:val="0"/>
              <w:adjustRightInd/>
              <w:snapToGrid/>
              <w:spacing w:line="240" w:lineRule="auto"/>
              <w:jc w:val="both"/>
              <w:textAlignment w:val="auto"/>
            </w:pPr>
            <w:r>
              <w:rPr>
                <w:rFonts w:hint="eastAsia"/>
              </w:rPr>
              <w:t>注：将基准地价修正标准宗地对应内涵下的价格，具体修正主要包括开发程度修正、容积率修正、期日修正，用途修正等。</w:t>
            </w:r>
          </w:p>
        </w:tc>
      </w:tr>
    </w:tbl>
    <w:p w14:paraId="31E5E27E">
      <w:pPr>
        <w:pStyle w:val="13"/>
        <w:bidi w:val="0"/>
      </w:pPr>
    </w:p>
    <w:p w14:paraId="6803DE5B">
      <w:pPr>
        <w:pStyle w:val="15"/>
        <w:bidi w:val="0"/>
      </w:pPr>
      <w:r>
        <w:t>表7-</w:t>
      </w:r>
      <w:r>
        <w:rPr>
          <w:rFonts w:hint="eastAsia"/>
          <w:lang w:val="en-US" w:eastAsia="zh-CN"/>
        </w:rPr>
        <w:t>24</w:t>
      </w:r>
      <w:r>
        <w:t xml:space="preserve">  山丹县住宅用地标准宗地与基准地价统一内涵的对比分析表</w:t>
      </w:r>
    </w:p>
    <w:p w14:paraId="60FED958">
      <w:pPr>
        <w:pStyle w:val="13"/>
        <w:bidi w:val="0"/>
      </w:pPr>
    </w:p>
    <w:tbl>
      <w:tblPr>
        <w:tblStyle w:val="10"/>
        <w:tblW w:w="50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710"/>
        <w:gridCol w:w="1542"/>
        <w:gridCol w:w="1083"/>
        <w:gridCol w:w="697"/>
        <w:gridCol w:w="1106"/>
        <w:gridCol w:w="1499"/>
        <w:gridCol w:w="1075"/>
      </w:tblGrid>
      <w:tr w14:paraId="5E7BD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3" w:type="pct"/>
            <w:vMerge w:val="restart"/>
            <w:vAlign w:val="center"/>
          </w:tcPr>
          <w:p w14:paraId="7776316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935" w:type="pct"/>
            <w:vMerge w:val="restart"/>
            <w:vAlign w:val="center"/>
          </w:tcPr>
          <w:p w14:paraId="0C534A2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844" w:type="pct"/>
            <w:vMerge w:val="restart"/>
            <w:vAlign w:val="center"/>
          </w:tcPr>
          <w:p w14:paraId="7250003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设定用途</w:t>
            </w:r>
          </w:p>
        </w:tc>
        <w:tc>
          <w:tcPr>
            <w:tcW w:w="593" w:type="pct"/>
            <w:vMerge w:val="restart"/>
            <w:vAlign w:val="center"/>
          </w:tcPr>
          <w:p w14:paraId="4474B16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0226616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1807" w:type="pct"/>
            <w:gridSpan w:val="3"/>
            <w:vAlign w:val="center"/>
          </w:tcPr>
          <w:p w14:paraId="15748C3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基准地价及修正</w:t>
            </w:r>
          </w:p>
        </w:tc>
        <w:tc>
          <w:tcPr>
            <w:tcW w:w="586" w:type="pct"/>
            <w:vMerge w:val="restart"/>
            <w:vAlign w:val="center"/>
          </w:tcPr>
          <w:p w14:paraId="56439C2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差值</w:t>
            </w:r>
          </w:p>
          <w:p w14:paraId="33339F8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r>
      <w:tr w14:paraId="1468F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3" w:type="pct"/>
            <w:vMerge w:val="continue"/>
            <w:vAlign w:val="center"/>
          </w:tcPr>
          <w:p w14:paraId="505228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35" w:type="pct"/>
            <w:vMerge w:val="continue"/>
            <w:vAlign w:val="center"/>
          </w:tcPr>
          <w:p w14:paraId="7AD797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844" w:type="pct"/>
            <w:vMerge w:val="continue"/>
            <w:vAlign w:val="center"/>
          </w:tcPr>
          <w:p w14:paraId="3BC997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593" w:type="pct"/>
            <w:vMerge w:val="continue"/>
            <w:vAlign w:val="center"/>
          </w:tcPr>
          <w:p w14:paraId="3FBD27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82" w:type="pct"/>
            <w:vAlign w:val="center"/>
          </w:tcPr>
          <w:p w14:paraId="568F262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土地级别</w:t>
            </w:r>
          </w:p>
        </w:tc>
        <w:tc>
          <w:tcPr>
            <w:tcW w:w="605" w:type="pct"/>
            <w:vAlign w:val="center"/>
          </w:tcPr>
          <w:p w14:paraId="5A1595C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基准地价</w:t>
            </w:r>
          </w:p>
          <w:p w14:paraId="4CB6EA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818" w:type="pct"/>
            <w:vAlign w:val="center"/>
          </w:tcPr>
          <w:p w14:paraId="204D208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将基准地价修正到标准宗地内涵后的价格（元/㎡）</w:t>
            </w:r>
          </w:p>
        </w:tc>
        <w:tc>
          <w:tcPr>
            <w:tcW w:w="586" w:type="pct"/>
            <w:vMerge w:val="continue"/>
            <w:vAlign w:val="center"/>
          </w:tcPr>
          <w:p w14:paraId="49E5EA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1CC38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19D569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935" w:type="pct"/>
            <w:vAlign w:val="center"/>
          </w:tcPr>
          <w:p w14:paraId="2B4945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620725Z0100101</w:t>
            </w:r>
          </w:p>
        </w:tc>
        <w:tc>
          <w:tcPr>
            <w:tcW w:w="844" w:type="pct"/>
            <w:vAlign w:val="center"/>
          </w:tcPr>
          <w:p w14:paraId="34FFF4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5A4609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427</w:t>
            </w:r>
          </w:p>
        </w:tc>
        <w:tc>
          <w:tcPr>
            <w:tcW w:w="382" w:type="pct"/>
            <w:vAlign w:val="center"/>
          </w:tcPr>
          <w:p w14:paraId="4BD641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7590C0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4D3EB9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371</w:t>
            </w:r>
          </w:p>
        </w:tc>
        <w:tc>
          <w:tcPr>
            <w:tcW w:w="586" w:type="pct"/>
            <w:vAlign w:val="center"/>
          </w:tcPr>
          <w:p w14:paraId="7A5B54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56</w:t>
            </w:r>
          </w:p>
        </w:tc>
      </w:tr>
      <w:tr w14:paraId="1846B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13A499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935" w:type="pct"/>
            <w:vAlign w:val="center"/>
          </w:tcPr>
          <w:p w14:paraId="2CA971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620725Z0100201</w:t>
            </w:r>
          </w:p>
        </w:tc>
        <w:tc>
          <w:tcPr>
            <w:tcW w:w="844" w:type="pct"/>
            <w:vAlign w:val="center"/>
          </w:tcPr>
          <w:p w14:paraId="7B7D80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18BE7A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444</w:t>
            </w:r>
          </w:p>
        </w:tc>
        <w:tc>
          <w:tcPr>
            <w:tcW w:w="382" w:type="pct"/>
            <w:vAlign w:val="center"/>
          </w:tcPr>
          <w:p w14:paraId="5E6726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363CFB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5C91F8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586" w:type="pct"/>
            <w:vAlign w:val="center"/>
          </w:tcPr>
          <w:p w14:paraId="670079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r>
      <w:tr w14:paraId="185B7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6C2019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935" w:type="pct"/>
            <w:vAlign w:val="center"/>
          </w:tcPr>
          <w:p w14:paraId="268CB1D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620725Z0100301</w:t>
            </w:r>
          </w:p>
        </w:tc>
        <w:tc>
          <w:tcPr>
            <w:tcW w:w="844" w:type="pct"/>
            <w:vAlign w:val="center"/>
          </w:tcPr>
          <w:p w14:paraId="7E9033E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7D238C0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491</w:t>
            </w:r>
          </w:p>
        </w:tc>
        <w:tc>
          <w:tcPr>
            <w:tcW w:w="382" w:type="pct"/>
            <w:vAlign w:val="center"/>
          </w:tcPr>
          <w:p w14:paraId="57C050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07CF86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3F6DFE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480</w:t>
            </w:r>
          </w:p>
        </w:tc>
        <w:tc>
          <w:tcPr>
            <w:tcW w:w="586" w:type="pct"/>
            <w:vAlign w:val="center"/>
          </w:tcPr>
          <w:p w14:paraId="79D5C1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r>
      <w:tr w14:paraId="774EA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07A634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935" w:type="pct"/>
            <w:vAlign w:val="center"/>
          </w:tcPr>
          <w:p w14:paraId="0E290A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620725Z0100401</w:t>
            </w:r>
          </w:p>
        </w:tc>
        <w:tc>
          <w:tcPr>
            <w:tcW w:w="844" w:type="pct"/>
            <w:vAlign w:val="center"/>
          </w:tcPr>
          <w:p w14:paraId="579620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355ABA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447</w:t>
            </w:r>
          </w:p>
        </w:tc>
        <w:tc>
          <w:tcPr>
            <w:tcW w:w="382" w:type="pct"/>
            <w:vAlign w:val="center"/>
          </w:tcPr>
          <w:p w14:paraId="74B087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3356A7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1E5666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586" w:type="pct"/>
            <w:vAlign w:val="center"/>
          </w:tcPr>
          <w:p w14:paraId="73B810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w:t>
            </w:r>
          </w:p>
        </w:tc>
      </w:tr>
      <w:tr w14:paraId="78B6B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03CC2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935" w:type="pct"/>
            <w:vAlign w:val="center"/>
          </w:tcPr>
          <w:p w14:paraId="560B23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620725Z0100501</w:t>
            </w:r>
          </w:p>
        </w:tc>
        <w:tc>
          <w:tcPr>
            <w:tcW w:w="844" w:type="pct"/>
            <w:vAlign w:val="center"/>
          </w:tcPr>
          <w:p w14:paraId="045D88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13587C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490</w:t>
            </w:r>
          </w:p>
        </w:tc>
        <w:tc>
          <w:tcPr>
            <w:tcW w:w="382" w:type="pct"/>
            <w:vAlign w:val="center"/>
          </w:tcPr>
          <w:p w14:paraId="44A54C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147B2C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5475E8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480</w:t>
            </w:r>
          </w:p>
        </w:tc>
        <w:tc>
          <w:tcPr>
            <w:tcW w:w="586" w:type="pct"/>
            <w:vAlign w:val="center"/>
          </w:tcPr>
          <w:p w14:paraId="4A63FB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r>
      <w:tr w14:paraId="4EF24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14A8A5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935" w:type="pct"/>
            <w:vAlign w:val="center"/>
          </w:tcPr>
          <w:p w14:paraId="24DFEB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620725Z0100601</w:t>
            </w:r>
          </w:p>
        </w:tc>
        <w:tc>
          <w:tcPr>
            <w:tcW w:w="844" w:type="pct"/>
            <w:vAlign w:val="center"/>
          </w:tcPr>
          <w:p w14:paraId="3D4E9C6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0BD300F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432</w:t>
            </w:r>
          </w:p>
        </w:tc>
        <w:tc>
          <w:tcPr>
            <w:tcW w:w="382" w:type="pct"/>
            <w:vAlign w:val="center"/>
          </w:tcPr>
          <w:p w14:paraId="38D8227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56AF5E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20CE75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401</w:t>
            </w:r>
          </w:p>
        </w:tc>
        <w:tc>
          <w:tcPr>
            <w:tcW w:w="586" w:type="pct"/>
            <w:vAlign w:val="center"/>
          </w:tcPr>
          <w:p w14:paraId="2B7F55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w:t>
            </w:r>
          </w:p>
        </w:tc>
      </w:tr>
      <w:tr w14:paraId="1B629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3EA1B3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935" w:type="pct"/>
            <w:vAlign w:val="center"/>
          </w:tcPr>
          <w:p w14:paraId="5C7B09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620725Z0100701</w:t>
            </w:r>
          </w:p>
        </w:tc>
        <w:tc>
          <w:tcPr>
            <w:tcW w:w="844" w:type="pct"/>
            <w:vAlign w:val="center"/>
          </w:tcPr>
          <w:p w14:paraId="7734BB6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3D05E0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498</w:t>
            </w:r>
          </w:p>
        </w:tc>
        <w:tc>
          <w:tcPr>
            <w:tcW w:w="382" w:type="pct"/>
            <w:vAlign w:val="center"/>
          </w:tcPr>
          <w:p w14:paraId="2571C6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18C659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0C55FA0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490</w:t>
            </w:r>
          </w:p>
        </w:tc>
        <w:tc>
          <w:tcPr>
            <w:tcW w:w="586" w:type="pct"/>
            <w:vAlign w:val="center"/>
          </w:tcPr>
          <w:p w14:paraId="596539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r>
      <w:tr w14:paraId="1BAA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FD336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35" w:type="pct"/>
            <w:vAlign w:val="center"/>
          </w:tcPr>
          <w:p w14:paraId="54E69E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620725Z0100801</w:t>
            </w:r>
          </w:p>
        </w:tc>
        <w:tc>
          <w:tcPr>
            <w:tcW w:w="844" w:type="pct"/>
            <w:vAlign w:val="center"/>
          </w:tcPr>
          <w:p w14:paraId="2E60A7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4D0FAC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495</w:t>
            </w:r>
          </w:p>
        </w:tc>
        <w:tc>
          <w:tcPr>
            <w:tcW w:w="382" w:type="pct"/>
            <w:vAlign w:val="center"/>
          </w:tcPr>
          <w:p w14:paraId="6D6A64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25A34E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05067E0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494</w:t>
            </w:r>
          </w:p>
        </w:tc>
        <w:tc>
          <w:tcPr>
            <w:tcW w:w="586" w:type="pct"/>
            <w:vAlign w:val="center"/>
          </w:tcPr>
          <w:p w14:paraId="651CC4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r>
      <w:tr w14:paraId="75EBB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74390C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9</w:t>
            </w:r>
          </w:p>
        </w:tc>
        <w:tc>
          <w:tcPr>
            <w:tcW w:w="935" w:type="pct"/>
            <w:vAlign w:val="center"/>
          </w:tcPr>
          <w:p w14:paraId="4B9685F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620725Z0100901</w:t>
            </w:r>
          </w:p>
        </w:tc>
        <w:tc>
          <w:tcPr>
            <w:tcW w:w="844" w:type="pct"/>
            <w:vAlign w:val="center"/>
          </w:tcPr>
          <w:p w14:paraId="689DB1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04B880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394</w:t>
            </w:r>
          </w:p>
        </w:tc>
        <w:tc>
          <w:tcPr>
            <w:tcW w:w="382" w:type="pct"/>
            <w:vAlign w:val="center"/>
          </w:tcPr>
          <w:p w14:paraId="3519C9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395A42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41" w:name="RANGE!S37"/>
            <w:r>
              <w:t>332</w:t>
            </w:r>
            <w:bookmarkEnd w:id="141"/>
          </w:p>
        </w:tc>
        <w:tc>
          <w:tcPr>
            <w:tcW w:w="818" w:type="pct"/>
            <w:vAlign w:val="center"/>
          </w:tcPr>
          <w:p w14:paraId="56BB7D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387</w:t>
            </w:r>
          </w:p>
        </w:tc>
        <w:tc>
          <w:tcPr>
            <w:tcW w:w="586" w:type="pct"/>
            <w:vAlign w:val="center"/>
          </w:tcPr>
          <w:p w14:paraId="71BCE0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r>
      <w:tr w14:paraId="4994F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6E45B39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w:t>
            </w:r>
          </w:p>
        </w:tc>
        <w:tc>
          <w:tcPr>
            <w:tcW w:w="935" w:type="pct"/>
            <w:vAlign w:val="center"/>
          </w:tcPr>
          <w:p w14:paraId="0306A3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620725Z0101001</w:t>
            </w:r>
          </w:p>
        </w:tc>
        <w:tc>
          <w:tcPr>
            <w:tcW w:w="844" w:type="pct"/>
            <w:vAlign w:val="center"/>
          </w:tcPr>
          <w:p w14:paraId="30A85B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45D558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424</w:t>
            </w:r>
          </w:p>
        </w:tc>
        <w:tc>
          <w:tcPr>
            <w:tcW w:w="382" w:type="pct"/>
            <w:vAlign w:val="center"/>
          </w:tcPr>
          <w:p w14:paraId="24AF3A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715E4A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496AD4A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t>42</w:t>
            </w:r>
            <w:r>
              <w:rPr>
                <w:rFonts w:hint="eastAsia"/>
              </w:rPr>
              <w:t>4</w:t>
            </w:r>
          </w:p>
        </w:tc>
        <w:tc>
          <w:tcPr>
            <w:tcW w:w="586" w:type="pct"/>
            <w:vAlign w:val="center"/>
          </w:tcPr>
          <w:p w14:paraId="226CF8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w:t>
            </w:r>
          </w:p>
        </w:tc>
      </w:tr>
      <w:tr w14:paraId="1D3F4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73D673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w:t>
            </w:r>
          </w:p>
        </w:tc>
        <w:tc>
          <w:tcPr>
            <w:tcW w:w="935" w:type="pct"/>
            <w:vAlign w:val="center"/>
          </w:tcPr>
          <w:p w14:paraId="050E794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620725Z0101101</w:t>
            </w:r>
          </w:p>
        </w:tc>
        <w:tc>
          <w:tcPr>
            <w:tcW w:w="844" w:type="pct"/>
            <w:vAlign w:val="center"/>
          </w:tcPr>
          <w:p w14:paraId="174FFF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72FE0F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386</w:t>
            </w:r>
          </w:p>
        </w:tc>
        <w:tc>
          <w:tcPr>
            <w:tcW w:w="382" w:type="pct"/>
            <w:vAlign w:val="center"/>
          </w:tcPr>
          <w:p w14:paraId="17B522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1B0AC53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073D331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380</w:t>
            </w:r>
          </w:p>
        </w:tc>
        <w:tc>
          <w:tcPr>
            <w:tcW w:w="586" w:type="pct"/>
            <w:vAlign w:val="center"/>
          </w:tcPr>
          <w:p w14:paraId="51DCC35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rPr>
                <w:rFonts w:hint="eastAsia"/>
              </w:rPr>
              <w:t>6</w:t>
            </w:r>
          </w:p>
        </w:tc>
      </w:tr>
      <w:tr w14:paraId="2557A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0549D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c>
          <w:tcPr>
            <w:tcW w:w="935" w:type="pct"/>
            <w:vAlign w:val="center"/>
          </w:tcPr>
          <w:p w14:paraId="6936CB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620725Z0101201</w:t>
            </w:r>
          </w:p>
        </w:tc>
        <w:tc>
          <w:tcPr>
            <w:tcW w:w="844" w:type="pct"/>
            <w:vAlign w:val="center"/>
          </w:tcPr>
          <w:p w14:paraId="763AA9C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439101B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431</w:t>
            </w:r>
          </w:p>
        </w:tc>
        <w:tc>
          <w:tcPr>
            <w:tcW w:w="382" w:type="pct"/>
            <w:vAlign w:val="center"/>
          </w:tcPr>
          <w:p w14:paraId="2CFC17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5E2E09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2724F02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429</w:t>
            </w:r>
          </w:p>
        </w:tc>
        <w:tc>
          <w:tcPr>
            <w:tcW w:w="586" w:type="pct"/>
            <w:vAlign w:val="center"/>
          </w:tcPr>
          <w:p w14:paraId="4F1CF7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r>
      <w:tr w14:paraId="7868B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F8D0A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c>
          <w:tcPr>
            <w:tcW w:w="935" w:type="pct"/>
            <w:vAlign w:val="center"/>
          </w:tcPr>
          <w:p w14:paraId="50D28B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620725Z0101301</w:t>
            </w:r>
          </w:p>
        </w:tc>
        <w:tc>
          <w:tcPr>
            <w:tcW w:w="844" w:type="pct"/>
            <w:vAlign w:val="center"/>
          </w:tcPr>
          <w:p w14:paraId="3841ED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544068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468</w:t>
            </w:r>
          </w:p>
        </w:tc>
        <w:tc>
          <w:tcPr>
            <w:tcW w:w="382" w:type="pct"/>
            <w:vAlign w:val="center"/>
          </w:tcPr>
          <w:p w14:paraId="45F297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06A91B0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207EA5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456</w:t>
            </w:r>
          </w:p>
        </w:tc>
        <w:tc>
          <w:tcPr>
            <w:tcW w:w="586" w:type="pct"/>
            <w:vAlign w:val="center"/>
          </w:tcPr>
          <w:p w14:paraId="35AE3D0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12</w:t>
            </w:r>
          </w:p>
        </w:tc>
      </w:tr>
      <w:tr w14:paraId="0BF65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636C7C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14</w:t>
            </w:r>
          </w:p>
        </w:tc>
        <w:tc>
          <w:tcPr>
            <w:tcW w:w="935" w:type="pct"/>
            <w:vAlign w:val="center"/>
          </w:tcPr>
          <w:p w14:paraId="53F2AC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620725Z0101401</w:t>
            </w:r>
          </w:p>
        </w:tc>
        <w:tc>
          <w:tcPr>
            <w:tcW w:w="844" w:type="pct"/>
            <w:vAlign w:val="center"/>
          </w:tcPr>
          <w:p w14:paraId="1FCC9E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07FB68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400</w:t>
            </w:r>
          </w:p>
        </w:tc>
        <w:tc>
          <w:tcPr>
            <w:tcW w:w="382" w:type="pct"/>
            <w:vAlign w:val="center"/>
          </w:tcPr>
          <w:p w14:paraId="52EDC9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075A8E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3811020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387</w:t>
            </w:r>
          </w:p>
        </w:tc>
        <w:tc>
          <w:tcPr>
            <w:tcW w:w="586" w:type="pct"/>
            <w:vAlign w:val="center"/>
          </w:tcPr>
          <w:p w14:paraId="7F877D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13</w:t>
            </w:r>
          </w:p>
        </w:tc>
      </w:tr>
      <w:tr w14:paraId="7126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05518E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w:t>
            </w:r>
          </w:p>
        </w:tc>
        <w:tc>
          <w:tcPr>
            <w:tcW w:w="935" w:type="pct"/>
            <w:vAlign w:val="center"/>
          </w:tcPr>
          <w:p w14:paraId="24CB8F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620725Z0101501</w:t>
            </w:r>
          </w:p>
        </w:tc>
        <w:tc>
          <w:tcPr>
            <w:tcW w:w="844" w:type="pct"/>
            <w:vAlign w:val="center"/>
          </w:tcPr>
          <w:p w14:paraId="305F82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5B27CF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406</w:t>
            </w:r>
          </w:p>
        </w:tc>
        <w:tc>
          <w:tcPr>
            <w:tcW w:w="382" w:type="pct"/>
            <w:vAlign w:val="center"/>
          </w:tcPr>
          <w:p w14:paraId="2143B9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3E3060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60F7E7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375</w:t>
            </w:r>
          </w:p>
        </w:tc>
        <w:tc>
          <w:tcPr>
            <w:tcW w:w="586" w:type="pct"/>
            <w:vAlign w:val="center"/>
          </w:tcPr>
          <w:p w14:paraId="2173C3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w:t>
            </w:r>
          </w:p>
        </w:tc>
      </w:tr>
      <w:tr w14:paraId="61113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7EB0A2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16</w:t>
            </w:r>
          </w:p>
        </w:tc>
        <w:tc>
          <w:tcPr>
            <w:tcW w:w="935" w:type="pct"/>
            <w:vAlign w:val="center"/>
          </w:tcPr>
          <w:p w14:paraId="5957BBA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620725Z0101601</w:t>
            </w:r>
          </w:p>
        </w:tc>
        <w:tc>
          <w:tcPr>
            <w:tcW w:w="844" w:type="pct"/>
            <w:vAlign w:val="center"/>
          </w:tcPr>
          <w:p w14:paraId="15C5FE4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67B9E8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316</w:t>
            </w:r>
          </w:p>
        </w:tc>
        <w:tc>
          <w:tcPr>
            <w:tcW w:w="382" w:type="pct"/>
            <w:vAlign w:val="center"/>
          </w:tcPr>
          <w:p w14:paraId="622B953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3D0823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7C3427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314</w:t>
            </w:r>
          </w:p>
        </w:tc>
        <w:tc>
          <w:tcPr>
            <w:tcW w:w="586" w:type="pct"/>
            <w:vAlign w:val="center"/>
          </w:tcPr>
          <w:p w14:paraId="77DFD5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w:t>
            </w:r>
          </w:p>
        </w:tc>
      </w:tr>
      <w:tr w14:paraId="20BF6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6D581F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17</w:t>
            </w:r>
          </w:p>
        </w:tc>
        <w:tc>
          <w:tcPr>
            <w:tcW w:w="935" w:type="pct"/>
            <w:vAlign w:val="center"/>
          </w:tcPr>
          <w:p w14:paraId="68C06D4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620725Z0101701</w:t>
            </w:r>
          </w:p>
        </w:tc>
        <w:tc>
          <w:tcPr>
            <w:tcW w:w="844" w:type="pct"/>
            <w:vAlign w:val="center"/>
          </w:tcPr>
          <w:p w14:paraId="392DD2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2DE7D2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w:t>
            </w:r>
          </w:p>
        </w:tc>
        <w:tc>
          <w:tcPr>
            <w:tcW w:w="382" w:type="pct"/>
            <w:vAlign w:val="center"/>
          </w:tcPr>
          <w:p w14:paraId="318AAA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2FB3B8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1CB98A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301</w:t>
            </w:r>
          </w:p>
        </w:tc>
        <w:tc>
          <w:tcPr>
            <w:tcW w:w="586" w:type="pct"/>
            <w:vAlign w:val="center"/>
          </w:tcPr>
          <w:p w14:paraId="15134EB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w:t>
            </w:r>
          </w:p>
        </w:tc>
      </w:tr>
      <w:tr w14:paraId="6FCC2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68F26E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18</w:t>
            </w:r>
          </w:p>
        </w:tc>
        <w:tc>
          <w:tcPr>
            <w:tcW w:w="935" w:type="pct"/>
            <w:vAlign w:val="center"/>
          </w:tcPr>
          <w:p w14:paraId="3778661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620725Z0101801</w:t>
            </w:r>
          </w:p>
        </w:tc>
        <w:tc>
          <w:tcPr>
            <w:tcW w:w="844" w:type="pct"/>
            <w:vAlign w:val="center"/>
          </w:tcPr>
          <w:p w14:paraId="20F0983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490BF0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424</w:t>
            </w:r>
          </w:p>
        </w:tc>
        <w:tc>
          <w:tcPr>
            <w:tcW w:w="382" w:type="pct"/>
            <w:vAlign w:val="center"/>
          </w:tcPr>
          <w:p w14:paraId="6A1C61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5DC9F19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2746F9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423</w:t>
            </w:r>
          </w:p>
        </w:tc>
        <w:tc>
          <w:tcPr>
            <w:tcW w:w="586" w:type="pct"/>
            <w:vAlign w:val="center"/>
          </w:tcPr>
          <w:p w14:paraId="68D2888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r>
      <w:tr w14:paraId="39053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060A2F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19</w:t>
            </w:r>
          </w:p>
        </w:tc>
        <w:tc>
          <w:tcPr>
            <w:tcW w:w="935" w:type="pct"/>
            <w:vAlign w:val="center"/>
          </w:tcPr>
          <w:p w14:paraId="4FD0AB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620725Z0101901</w:t>
            </w:r>
          </w:p>
        </w:tc>
        <w:tc>
          <w:tcPr>
            <w:tcW w:w="844" w:type="pct"/>
            <w:vAlign w:val="center"/>
          </w:tcPr>
          <w:p w14:paraId="134B04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3FEA045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428</w:t>
            </w:r>
          </w:p>
        </w:tc>
        <w:tc>
          <w:tcPr>
            <w:tcW w:w="382" w:type="pct"/>
            <w:vAlign w:val="center"/>
          </w:tcPr>
          <w:p w14:paraId="0FB520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一级</w:t>
            </w:r>
          </w:p>
        </w:tc>
        <w:tc>
          <w:tcPr>
            <w:tcW w:w="605" w:type="pct"/>
            <w:vAlign w:val="center"/>
          </w:tcPr>
          <w:p w14:paraId="32A7C12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422</w:t>
            </w:r>
          </w:p>
        </w:tc>
        <w:tc>
          <w:tcPr>
            <w:tcW w:w="818" w:type="pct"/>
            <w:vAlign w:val="center"/>
          </w:tcPr>
          <w:p w14:paraId="68A959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423</w:t>
            </w:r>
          </w:p>
        </w:tc>
        <w:tc>
          <w:tcPr>
            <w:tcW w:w="586" w:type="pct"/>
            <w:vAlign w:val="center"/>
          </w:tcPr>
          <w:p w14:paraId="43E4BB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r>
      <w:tr w14:paraId="6ABBA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1857895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20</w:t>
            </w:r>
          </w:p>
        </w:tc>
        <w:tc>
          <w:tcPr>
            <w:tcW w:w="935" w:type="pct"/>
            <w:vAlign w:val="center"/>
          </w:tcPr>
          <w:p w14:paraId="713B80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620725Z0102001</w:t>
            </w:r>
          </w:p>
        </w:tc>
        <w:tc>
          <w:tcPr>
            <w:tcW w:w="844" w:type="pct"/>
            <w:vAlign w:val="center"/>
          </w:tcPr>
          <w:p w14:paraId="12CB0D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12C92DC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340</w:t>
            </w:r>
          </w:p>
        </w:tc>
        <w:tc>
          <w:tcPr>
            <w:tcW w:w="382" w:type="pct"/>
            <w:vAlign w:val="center"/>
          </w:tcPr>
          <w:p w14:paraId="4AEE85C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3B8F3C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0122E4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w:t>
            </w:r>
          </w:p>
        </w:tc>
        <w:tc>
          <w:tcPr>
            <w:tcW w:w="586" w:type="pct"/>
            <w:vAlign w:val="center"/>
          </w:tcPr>
          <w:p w14:paraId="32B1D1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r>
      <w:tr w14:paraId="73628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3C7677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21</w:t>
            </w:r>
          </w:p>
        </w:tc>
        <w:tc>
          <w:tcPr>
            <w:tcW w:w="935" w:type="pct"/>
            <w:vAlign w:val="center"/>
          </w:tcPr>
          <w:p w14:paraId="27CD2D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620725Z0102101</w:t>
            </w:r>
          </w:p>
        </w:tc>
        <w:tc>
          <w:tcPr>
            <w:tcW w:w="844" w:type="pct"/>
            <w:vAlign w:val="center"/>
          </w:tcPr>
          <w:p w14:paraId="0568D2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21593D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335</w:t>
            </w:r>
          </w:p>
        </w:tc>
        <w:tc>
          <w:tcPr>
            <w:tcW w:w="382" w:type="pct"/>
            <w:vAlign w:val="center"/>
          </w:tcPr>
          <w:p w14:paraId="77A2BD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二级</w:t>
            </w:r>
          </w:p>
        </w:tc>
        <w:tc>
          <w:tcPr>
            <w:tcW w:w="605" w:type="pct"/>
            <w:vAlign w:val="center"/>
          </w:tcPr>
          <w:p w14:paraId="39582D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332</w:t>
            </w:r>
          </w:p>
        </w:tc>
        <w:tc>
          <w:tcPr>
            <w:tcW w:w="818" w:type="pct"/>
            <w:vAlign w:val="center"/>
          </w:tcPr>
          <w:p w14:paraId="06C8F6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333</w:t>
            </w:r>
          </w:p>
        </w:tc>
        <w:tc>
          <w:tcPr>
            <w:tcW w:w="586" w:type="pct"/>
            <w:vAlign w:val="center"/>
          </w:tcPr>
          <w:p w14:paraId="669EC1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r>
      <w:tr w14:paraId="3AFA4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5138A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22</w:t>
            </w:r>
          </w:p>
        </w:tc>
        <w:tc>
          <w:tcPr>
            <w:tcW w:w="935" w:type="pct"/>
            <w:vAlign w:val="center"/>
          </w:tcPr>
          <w:p w14:paraId="79BBE7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620725Z0102201</w:t>
            </w:r>
          </w:p>
        </w:tc>
        <w:tc>
          <w:tcPr>
            <w:tcW w:w="844" w:type="pct"/>
            <w:vAlign w:val="center"/>
          </w:tcPr>
          <w:p w14:paraId="38AC7B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4C1190F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318</w:t>
            </w:r>
          </w:p>
        </w:tc>
        <w:tc>
          <w:tcPr>
            <w:tcW w:w="382" w:type="pct"/>
            <w:vAlign w:val="center"/>
          </w:tcPr>
          <w:p w14:paraId="58F303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三级</w:t>
            </w:r>
          </w:p>
        </w:tc>
        <w:tc>
          <w:tcPr>
            <w:tcW w:w="605" w:type="pct"/>
            <w:vAlign w:val="center"/>
          </w:tcPr>
          <w:p w14:paraId="7DDB744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250</w:t>
            </w:r>
          </w:p>
        </w:tc>
        <w:tc>
          <w:tcPr>
            <w:tcW w:w="818" w:type="pct"/>
            <w:vAlign w:val="center"/>
          </w:tcPr>
          <w:p w14:paraId="670811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289</w:t>
            </w:r>
          </w:p>
        </w:tc>
        <w:tc>
          <w:tcPr>
            <w:tcW w:w="586" w:type="pct"/>
            <w:vAlign w:val="center"/>
          </w:tcPr>
          <w:p w14:paraId="3BA16D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29</w:t>
            </w:r>
          </w:p>
        </w:tc>
      </w:tr>
      <w:tr w14:paraId="4B5EC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2F17BE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c>
          <w:tcPr>
            <w:tcW w:w="935" w:type="pct"/>
            <w:vAlign w:val="center"/>
          </w:tcPr>
          <w:p w14:paraId="3CFA04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620725Z0102301</w:t>
            </w:r>
          </w:p>
        </w:tc>
        <w:tc>
          <w:tcPr>
            <w:tcW w:w="844" w:type="pct"/>
            <w:vAlign w:val="center"/>
          </w:tcPr>
          <w:p w14:paraId="5E9906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2F9C08A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273</w:t>
            </w:r>
          </w:p>
        </w:tc>
        <w:tc>
          <w:tcPr>
            <w:tcW w:w="382" w:type="pct"/>
            <w:vAlign w:val="center"/>
          </w:tcPr>
          <w:p w14:paraId="10052E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三级</w:t>
            </w:r>
          </w:p>
        </w:tc>
        <w:tc>
          <w:tcPr>
            <w:tcW w:w="605" w:type="pct"/>
            <w:vAlign w:val="center"/>
          </w:tcPr>
          <w:p w14:paraId="31CC85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250</w:t>
            </w:r>
          </w:p>
        </w:tc>
        <w:tc>
          <w:tcPr>
            <w:tcW w:w="818" w:type="pct"/>
            <w:vAlign w:val="center"/>
          </w:tcPr>
          <w:p w14:paraId="0E21AC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250</w:t>
            </w:r>
          </w:p>
        </w:tc>
        <w:tc>
          <w:tcPr>
            <w:tcW w:w="586" w:type="pct"/>
            <w:vAlign w:val="center"/>
          </w:tcPr>
          <w:p w14:paraId="3CE229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w:t>
            </w:r>
          </w:p>
        </w:tc>
      </w:tr>
      <w:tr w14:paraId="3F7A8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14:paraId="0DDBF8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24</w:t>
            </w:r>
          </w:p>
        </w:tc>
        <w:tc>
          <w:tcPr>
            <w:tcW w:w="935" w:type="pct"/>
            <w:vAlign w:val="center"/>
          </w:tcPr>
          <w:p w14:paraId="4AD18E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620725Z0102401</w:t>
            </w:r>
          </w:p>
        </w:tc>
        <w:tc>
          <w:tcPr>
            <w:tcW w:w="844" w:type="pct"/>
            <w:vAlign w:val="center"/>
          </w:tcPr>
          <w:p w14:paraId="645C0BA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城镇住宅用地</w:t>
            </w:r>
          </w:p>
        </w:tc>
        <w:tc>
          <w:tcPr>
            <w:tcW w:w="593" w:type="pct"/>
            <w:vAlign w:val="center"/>
          </w:tcPr>
          <w:p w14:paraId="3A378F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271</w:t>
            </w:r>
          </w:p>
        </w:tc>
        <w:tc>
          <w:tcPr>
            <w:tcW w:w="382" w:type="pct"/>
            <w:vAlign w:val="center"/>
          </w:tcPr>
          <w:p w14:paraId="008E19C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三级</w:t>
            </w:r>
          </w:p>
        </w:tc>
        <w:tc>
          <w:tcPr>
            <w:tcW w:w="605" w:type="pct"/>
            <w:vAlign w:val="center"/>
          </w:tcPr>
          <w:p w14:paraId="667F14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250</w:t>
            </w:r>
          </w:p>
        </w:tc>
        <w:tc>
          <w:tcPr>
            <w:tcW w:w="818" w:type="pct"/>
            <w:vAlign w:val="center"/>
          </w:tcPr>
          <w:p w14:paraId="344230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238</w:t>
            </w:r>
          </w:p>
        </w:tc>
        <w:tc>
          <w:tcPr>
            <w:tcW w:w="586" w:type="pct"/>
            <w:vAlign w:val="center"/>
          </w:tcPr>
          <w:p w14:paraId="6A5E51F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33</w:t>
            </w:r>
          </w:p>
        </w:tc>
      </w:tr>
      <w:tr w14:paraId="5AD4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vAlign w:val="center"/>
          </w:tcPr>
          <w:p w14:paraId="5B18A08F">
            <w:pPr>
              <w:pStyle w:val="16"/>
              <w:keepNext w:val="0"/>
              <w:keepLines w:val="0"/>
              <w:pageBreakBefore w:val="0"/>
              <w:widowControl w:val="0"/>
              <w:kinsoku/>
              <w:wordWrap/>
              <w:overflowPunct/>
              <w:topLinePunct w:val="0"/>
              <w:autoSpaceDE/>
              <w:autoSpaceDN/>
              <w:bidi w:val="0"/>
              <w:adjustRightInd/>
              <w:snapToGrid/>
              <w:spacing w:line="240" w:lineRule="auto"/>
              <w:jc w:val="both"/>
              <w:textAlignment w:val="auto"/>
            </w:pPr>
            <w:r>
              <w:rPr>
                <w:rFonts w:hint="eastAsia"/>
              </w:rPr>
              <w:t>注：将基准地价修正标准宗地对应内涵下的价格，具体修正主要包括开发程度修正、容积率修正、期日修正，用途修正等。</w:t>
            </w:r>
          </w:p>
        </w:tc>
      </w:tr>
    </w:tbl>
    <w:p w14:paraId="2987AD3E">
      <w:pPr>
        <w:pStyle w:val="13"/>
        <w:bidi w:val="0"/>
      </w:pPr>
    </w:p>
    <w:p w14:paraId="6F4FE42A">
      <w:pPr>
        <w:pStyle w:val="15"/>
        <w:bidi w:val="0"/>
      </w:pPr>
      <w:r>
        <w:t>表7-</w:t>
      </w:r>
      <w:r>
        <w:rPr>
          <w:rFonts w:hint="eastAsia"/>
          <w:lang w:val="en-US" w:eastAsia="zh-CN"/>
        </w:rPr>
        <w:t>25</w:t>
      </w:r>
      <w:r>
        <w:t xml:space="preserve">  山丹县工业用地标准宗地与基准地价统一内涵的对比分析表</w:t>
      </w:r>
    </w:p>
    <w:p w14:paraId="18454766">
      <w:pPr>
        <w:pStyle w:val="13"/>
        <w:bidi w:val="0"/>
      </w:pPr>
    </w:p>
    <w:tbl>
      <w:tblPr>
        <w:tblStyle w:val="10"/>
        <w:tblW w:w="50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1733"/>
        <w:gridCol w:w="1213"/>
        <w:gridCol w:w="1336"/>
        <w:gridCol w:w="688"/>
        <w:gridCol w:w="1095"/>
        <w:gridCol w:w="1538"/>
        <w:gridCol w:w="1075"/>
      </w:tblGrid>
      <w:tr w14:paraId="5D11B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45" w:type="pct"/>
            <w:vMerge w:val="restart"/>
            <w:vAlign w:val="center"/>
          </w:tcPr>
          <w:p w14:paraId="66F110B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序号</w:t>
            </w:r>
          </w:p>
        </w:tc>
        <w:tc>
          <w:tcPr>
            <w:tcW w:w="949" w:type="pct"/>
            <w:vMerge w:val="restart"/>
            <w:vAlign w:val="center"/>
          </w:tcPr>
          <w:p w14:paraId="491A7D2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标准宗地编码</w:t>
            </w:r>
          </w:p>
        </w:tc>
        <w:tc>
          <w:tcPr>
            <w:tcW w:w="665" w:type="pct"/>
            <w:vMerge w:val="restart"/>
            <w:vAlign w:val="center"/>
          </w:tcPr>
          <w:p w14:paraId="1840A1C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设定用途</w:t>
            </w:r>
          </w:p>
        </w:tc>
        <w:tc>
          <w:tcPr>
            <w:tcW w:w="732" w:type="pct"/>
            <w:vMerge w:val="restart"/>
            <w:vAlign w:val="center"/>
          </w:tcPr>
          <w:p w14:paraId="1C586C5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设定条件下地面价</w:t>
            </w:r>
          </w:p>
          <w:p w14:paraId="028C24B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c>
          <w:tcPr>
            <w:tcW w:w="1820" w:type="pct"/>
            <w:gridSpan w:val="3"/>
            <w:vAlign w:val="center"/>
          </w:tcPr>
          <w:p w14:paraId="556A5CB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基准地价及修正</w:t>
            </w:r>
          </w:p>
        </w:tc>
        <w:tc>
          <w:tcPr>
            <w:tcW w:w="586" w:type="pct"/>
            <w:vMerge w:val="restart"/>
            <w:vAlign w:val="center"/>
          </w:tcPr>
          <w:p w14:paraId="7EF74E9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差值</w:t>
            </w:r>
          </w:p>
          <w:p w14:paraId="6C74EF6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（元/㎡）</w:t>
            </w:r>
          </w:p>
        </w:tc>
      </w:tr>
      <w:tr w14:paraId="133C0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45" w:type="pct"/>
            <w:vMerge w:val="continue"/>
            <w:vAlign w:val="center"/>
          </w:tcPr>
          <w:p w14:paraId="0BF912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949" w:type="pct"/>
            <w:vMerge w:val="continue"/>
            <w:vAlign w:val="center"/>
          </w:tcPr>
          <w:p w14:paraId="6D577D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665" w:type="pct"/>
            <w:vMerge w:val="continue"/>
            <w:vAlign w:val="center"/>
          </w:tcPr>
          <w:p w14:paraId="507ACB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732" w:type="pct"/>
            <w:vMerge w:val="continue"/>
            <w:vAlign w:val="center"/>
          </w:tcPr>
          <w:p w14:paraId="11D8E5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377" w:type="pct"/>
            <w:vAlign w:val="center"/>
          </w:tcPr>
          <w:p w14:paraId="48EA936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土地级别</w:t>
            </w:r>
          </w:p>
        </w:tc>
        <w:tc>
          <w:tcPr>
            <w:tcW w:w="600" w:type="pct"/>
            <w:vAlign w:val="center"/>
          </w:tcPr>
          <w:p w14:paraId="6A26DAE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基准地价（元/㎡）</w:t>
            </w:r>
          </w:p>
        </w:tc>
        <w:tc>
          <w:tcPr>
            <w:tcW w:w="843" w:type="pct"/>
            <w:vAlign w:val="center"/>
          </w:tcPr>
          <w:p w14:paraId="6FA9622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将基准地价修正到标准宗地内涵后的价格（元/㎡）</w:t>
            </w:r>
          </w:p>
        </w:tc>
        <w:tc>
          <w:tcPr>
            <w:tcW w:w="586" w:type="pct"/>
            <w:vMerge w:val="continue"/>
            <w:vAlign w:val="center"/>
          </w:tcPr>
          <w:p w14:paraId="50276A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r>
      <w:tr w14:paraId="4037F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009FFF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w:t>
            </w:r>
          </w:p>
        </w:tc>
        <w:tc>
          <w:tcPr>
            <w:tcW w:w="949" w:type="pct"/>
            <w:vAlign w:val="center"/>
          </w:tcPr>
          <w:p w14:paraId="1510C5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620725G0100101</w:t>
            </w:r>
          </w:p>
        </w:tc>
        <w:tc>
          <w:tcPr>
            <w:tcW w:w="665" w:type="pct"/>
            <w:vAlign w:val="center"/>
          </w:tcPr>
          <w:p w14:paraId="3F6516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241F5B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377" w:type="pct"/>
            <w:vAlign w:val="center"/>
          </w:tcPr>
          <w:p w14:paraId="61F9D3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600" w:type="pct"/>
            <w:vAlign w:val="center"/>
          </w:tcPr>
          <w:p w14:paraId="4827023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107</w:t>
            </w:r>
          </w:p>
        </w:tc>
        <w:tc>
          <w:tcPr>
            <w:tcW w:w="843" w:type="pct"/>
            <w:vAlign w:val="center"/>
          </w:tcPr>
          <w:p w14:paraId="1B8C0F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83</w:t>
            </w:r>
          </w:p>
        </w:tc>
        <w:tc>
          <w:tcPr>
            <w:tcW w:w="586" w:type="pct"/>
            <w:vAlign w:val="center"/>
          </w:tcPr>
          <w:p w14:paraId="6736E68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24</w:t>
            </w:r>
          </w:p>
        </w:tc>
      </w:tr>
      <w:tr w14:paraId="5AA2E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3D5E66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2</w:t>
            </w:r>
          </w:p>
        </w:tc>
        <w:tc>
          <w:tcPr>
            <w:tcW w:w="949" w:type="pct"/>
            <w:vAlign w:val="center"/>
          </w:tcPr>
          <w:p w14:paraId="698FF6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620725G0100201</w:t>
            </w:r>
          </w:p>
        </w:tc>
        <w:tc>
          <w:tcPr>
            <w:tcW w:w="665" w:type="pct"/>
            <w:vAlign w:val="center"/>
          </w:tcPr>
          <w:p w14:paraId="52F4363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7DD054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109</w:t>
            </w:r>
          </w:p>
        </w:tc>
        <w:tc>
          <w:tcPr>
            <w:tcW w:w="377" w:type="pct"/>
            <w:vAlign w:val="center"/>
          </w:tcPr>
          <w:p w14:paraId="3C5752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600" w:type="pct"/>
            <w:vAlign w:val="center"/>
          </w:tcPr>
          <w:p w14:paraId="7CF8843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107</w:t>
            </w:r>
          </w:p>
        </w:tc>
        <w:tc>
          <w:tcPr>
            <w:tcW w:w="843" w:type="pct"/>
            <w:vAlign w:val="center"/>
          </w:tcPr>
          <w:p w14:paraId="64F4A2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83</w:t>
            </w:r>
          </w:p>
        </w:tc>
        <w:tc>
          <w:tcPr>
            <w:tcW w:w="586" w:type="pct"/>
            <w:vAlign w:val="center"/>
          </w:tcPr>
          <w:p w14:paraId="1806DE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26</w:t>
            </w:r>
          </w:p>
        </w:tc>
      </w:tr>
      <w:tr w14:paraId="744B5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35DBB9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w:t>
            </w:r>
          </w:p>
        </w:tc>
        <w:tc>
          <w:tcPr>
            <w:tcW w:w="949" w:type="pct"/>
            <w:vAlign w:val="center"/>
          </w:tcPr>
          <w:p w14:paraId="4964C2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620725G0100301</w:t>
            </w:r>
          </w:p>
        </w:tc>
        <w:tc>
          <w:tcPr>
            <w:tcW w:w="665" w:type="pct"/>
            <w:vAlign w:val="center"/>
          </w:tcPr>
          <w:p w14:paraId="399865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2669B6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107</w:t>
            </w:r>
          </w:p>
        </w:tc>
        <w:tc>
          <w:tcPr>
            <w:tcW w:w="377" w:type="pct"/>
            <w:vAlign w:val="center"/>
          </w:tcPr>
          <w:p w14:paraId="40888CD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600" w:type="pct"/>
            <w:vAlign w:val="center"/>
          </w:tcPr>
          <w:p w14:paraId="518F65F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107</w:t>
            </w:r>
          </w:p>
        </w:tc>
        <w:tc>
          <w:tcPr>
            <w:tcW w:w="843" w:type="pct"/>
            <w:vAlign w:val="center"/>
          </w:tcPr>
          <w:p w14:paraId="0546F95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83</w:t>
            </w:r>
          </w:p>
        </w:tc>
        <w:tc>
          <w:tcPr>
            <w:tcW w:w="586" w:type="pct"/>
            <w:vAlign w:val="center"/>
          </w:tcPr>
          <w:p w14:paraId="0ED74A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24</w:t>
            </w:r>
          </w:p>
        </w:tc>
      </w:tr>
      <w:tr w14:paraId="3EE9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087B008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w:t>
            </w:r>
          </w:p>
        </w:tc>
        <w:tc>
          <w:tcPr>
            <w:tcW w:w="949" w:type="pct"/>
            <w:vAlign w:val="center"/>
          </w:tcPr>
          <w:p w14:paraId="71D09A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620725G0100401</w:t>
            </w:r>
          </w:p>
        </w:tc>
        <w:tc>
          <w:tcPr>
            <w:tcW w:w="665" w:type="pct"/>
            <w:vAlign w:val="center"/>
          </w:tcPr>
          <w:p w14:paraId="6AD18C8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040960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377" w:type="pct"/>
            <w:vAlign w:val="center"/>
          </w:tcPr>
          <w:p w14:paraId="76DA1E6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四级</w:t>
            </w:r>
          </w:p>
        </w:tc>
        <w:tc>
          <w:tcPr>
            <w:tcW w:w="600" w:type="pct"/>
            <w:vAlign w:val="center"/>
          </w:tcPr>
          <w:p w14:paraId="28CC34A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bookmarkStart w:id="142" w:name="RANGE!S56"/>
            <w:r>
              <w:rPr>
                <w:rFonts w:hint="eastAsia"/>
              </w:rPr>
              <w:t>86</w:t>
            </w:r>
            <w:bookmarkEnd w:id="142"/>
          </w:p>
        </w:tc>
        <w:tc>
          <w:tcPr>
            <w:tcW w:w="843" w:type="pct"/>
            <w:vAlign w:val="center"/>
          </w:tcPr>
          <w:p w14:paraId="3D0B99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w:t>
            </w:r>
          </w:p>
        </w:tc>
        <w:tc>
          <w:tcPr>
            <w:tcW w:w="586" w:type="pct"/>
            <w:vAlign w:val="center"/>
          </w:tcPr>
          <w:p w14:paraId="010885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26</w:t>
            </w:r>
          </w:p>
        </w:tc>
      </w:tr>
      <w:tr w14:paraId="24510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2215F8B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w:t>
            </w:r>
          </w:p>
        </w:tc>
        <w:tc>
          <w:tcPr>
            <w:tcW w:w="949" w:type="pct"/>
            <w:vAlign w:val="center"/>
          </w:tcPr>
          <w:p w14:paraId="3FF2AD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620725G0100501</w:t>
            </w:r>
          </w:p>
        </w:tc>
        <w:tc>
          <w:tcPr>
            <w:tcW w:w="665" w:type="pct"/>
            <w:vAlign w:val="center"/>
          </w:tcPr>
          <w:p w14:paraId="5BEDD30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4DC6B9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377" w:type="pct"/>
            <w:vAlign w:val="center"/>
          </w:tcPr>
          <w:p w14:paraId="5BCBD4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四级</w:t>
            </w:r>
          </w:p>
        </w:tc>
        <w:tc>
          <w:tcPr>
            <w:tcW w:w="600" w:type="pct"/>
            <w:vAlign w:val="center"/>
          </w:tcPr>
          <w:p w14:paraId="359358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86</w:t>
            </w:r>
          </w:p>
        </w:tc>
        <w:tc>
          <w:tcPr>
            <w:tcW w:w="843" w:type="pct"/>
            <w:vAlign w:val="center"/>
          </w:tcPr>
          <w:p w14:paraId="70BEEAF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w:t>
            </w:r>
          </w:p>
        </w:tc>
        <w:tc>
          <w:tcPr>
            <w:tcW w:w="586" w:type="pct"/>
            <w:vAlign w:val="center"/>
          </w:tcPr>
          <w:p w14:paraId="674A314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25</w:t>
            </w:r>
          </w:p>
        </w:tc>
      </w:tr>
      <w:tr w14:paraId="5D6F7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54B8E1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w:t>
            </w:r>
          </w:p>
        </w:tc>
        <w:tc>
          <w:tcPr>
            <w:tcW w:w="949" w:type="pct"/>
            <w:vAlign w:val="center"/>
          </w:tcPr>
          <w:p w14:paraId="53AE7F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620725G0100601</w:t>
            </w:r>
          </w:p>
        </w:tc>
        <w:tc>
          <w:tcPr>
            <w:tcW w:w="665" w:type="pct"/>
            <w:vAlign w:val="center"/>
          </w:tcPr>
          <w:p w14:paraId="684EDF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34DBC1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108</w:t>
            </w:r>
          </w:p>
        </w:tc>
        <w:tc>
          <w:tcPr>
            <w:tcW w:w="377" w:type="pct"/>
            <w:vAlign w:val="center"/>
          </w:tcPr>
          <w:p w14:paraId="6D90FB7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三级</w:t>
            </w:r>
          </w:p>
        </w:tc>
        <w:tc>
          <w:tcPr>
            <w:tcW w:w="600" w:type="pct"/>
            <w:vAlign w:val="center"/>
          </w:tcPr>
          <w:p w14:paraId="6E0B77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107</w:t>
            </w:r>
          </w:p>
        </w:tc>
        <w:tc>
          <w:tcPr>
            <w:tcW w:w="843" w:type="pct"/>
            <w:vAlign w:val="center"/>
          </w:tcPr>
          <w:p w14:paraId="48E59B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83</w:t>
            </w:r>
          </w:p>
        </w:tc>
        <w:tc>
          <w:tcPr>
            <w:tcW w:w="586" w:type="pct"/>
            <w:vAlign w:val="center"/>
          </w:tcPr>
          <w:p w14:paraId="2B9DBD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25</w:t>
            </w:r>
          </w:p>
        </w:tc>
      </w:tr>
      <w:tr w14:paraId="1E402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17ECA67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7</w:t>
            </w:r>
          </w:p>
        </w:tc>
        <w:tc>
          <w:tcPr>
            <w:tcW w:w="949" w:type="pct"/>
            <w:vAlign w:val="center"/>
          </w:tcPr>
          <w:p w14:paraId="6CBBD1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620725G0100701</w:t>
            </w:r>
          </w:p>
        </w:tc>
        <w:tc>
          <w:tcPr>
            <w:tcW w:w="665" w:type="pct"/>
            <w:vAlign w:val="center"/>
          </w:tcPr>
          <w:p w14:paraId="7C6C1E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5AC9D9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88</w:t>
            </w:r>
          </w:p>
        </w:tc>
        <w:tc>
          <w:tcPr>
            <w:tcW w:w="377" w:type="pct"/>
            <w:vAlign w:val="center"/>
          </w:tcPr>
          <w:p w14:paraId="0CB08C8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四级</w:t>
            </w:r>
          </w:p>
        </w:tc>
        <w:tc>
          <w:tcPr>
            <w:tcW w:w="600" w:type="pct"/>
            <w:vAlign w:val="center"/>
          </w:tcPr>
          <w:p w14:paraId="6C0CDAB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86</w:t>
            </w:r>
          </w:p>
        </w:tc>
        <w:tc>
          <w:tcPr>
            <w:tcW w:w="843" w:type="pct"/>
            <w:vAlign w:val="center"/>
          </w:tcPr>
          <w:p w14:paraId="44302C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w:t>
            </w:r>
          </w:p>
        </w:tc>
        <w:tc>
          <w:tcPr>
            <w:tcW w:w="586" w:type="pct"/>
            <w:vAlign w:val="center"/>
          </w:tcPr>
          <w:p w14:paraId="071A7D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26</w:t>
            </w:r>
          </w:p>
        </w:tc>
      </w:tr>
      <w:tr w14:paraId="5128C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5" w:type="pct"/>
            <w:vAlign w:val="center"/>
          </w:tcPr>
          <w:p w14:paraId="1E66F5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w:t>
            </w:r>
          </w:p>
        </w:tc>
        <w:tc>
          <w:tcPr>
            <w:tcW w:w="949" w:type="pct"/>
            <w:vAlign w:val="center"/>
          </w:tcPr>
          <w:p w14:paraId="6EEDED6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620725G0100801</w:t>
            </w:r>
          </w:p>
        </w:tc>
        <w:tc>
          <w:tcPr>
            <w:tcW w:w="665" w:type="pct"/>
            <w:vAlign w:val="center"/>
          </w:tcPr>
          <w:p w14:paraId="38BAA7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工业用地</w:t>
            </w:r>
          </w:p>
        </w:tc>
        <w:tc>
          <w:tcPr>
            <w:tcW w:w="732" w:type="pct"/>
            <w:vAlign w:val="center"/>
          </w:tcPr>
          <w:p w14:paraId="6BC21DE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87</w:t>
            </w:r>
          </w:p>
        </w:tc>
        <w:tc>
          <w:tcPr>
            <w:tcW w:w="377" w:type="pct"/>
            <w:vAlign w:val="center"/>
          </w:tcPr>
          <w:p w14:paraId="110321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四级</w:t>
            </w:r>
          </w:p>
        </w:tc>
        <w:tc>
          <w:tcPr>
            <w:tcW w:w="600" w:type="pct"/>
            <w:vAlign w:val="center"/>
          </w:tcPr>
          <w:p w14:paraId="402D11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86</w:t>
            </w:r>
          </w:p>
        </w:tc>
        <w:tc>
          <w:tcPr>
            <w:tcW w:w="843" w:type="pct"/>
            <w:vAlign w:val="center"/>
          </w:tcPr>
          <w:p w14:paraId="1C0EAF7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62</w:t>
            </w:r>
          </w:p>
        </w:tc>
        <w:tc>
          <w:tcPr>
            <w:tcW w:w="586" w:type="pct"/>
            <w:vAlign w:val="center"/>
          </w:tcPr>
          <w:p w14:paraId="7A6D60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25</w:t>
            </w:r>
          </w:p>
        </w:tc>
      </w:tr>
      <w:tr w14:paraId="70B2D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vAlign w:val="center"/>
          </w:tcPr>
          <w:p w14:paraId="23CC53AD">
            <w:pPr>
              <w:pStyle w:val="16"/>
              <w:keepNext w:val="0"/>
              <w:keepLines w:val="0"/>
              <w:pageBreakBefore w:val="0"/>
              <w:widowControl w:val="0"/>
              <w:kinsoku/>
              <w:wordWrap/>
              <w:overflowPunct/>
              <w:topLinePunct w:val="0"/>
              <w:autoSpaceDE/>
              <w:autoSpaceDN/>
              <w:bidi w:val="0"/>
              <w:adjustRightInd/>
              <w:snapToGrid/>
              <w:spacing w:line="240" w:lineRule="auto"/>
              <w:jc w:val="both"/>
              <w:textAlignment w:val="auto"/>
            </w:pPr>
            <w:r>
              <w:rPr>
                <w:rFonts w:hint="eastAsia"/>
              </w:rPr>
              <w:t>注：将基准地价修正标准宗地对应内涵下的价格，具体修正主要包括开发程度修正、容积率修正、期日修正，用途修正等。</w:t>
            </w:r>
          </w:p>
        </w:tc>
      </w:tr>
    </w:tbl>
    <w:p w14:paraId="5024949C">
      <w:pPr>
        <w:bidi w:val="0"/>
        <w:rPr>
          <w:rFonts w:hint="eastAsia"/>
          <w:lang w:eastAsia="zh-CN"/>
        </w:rPr>
      </w:pPr>
      <w:r>
        <w:rPr>
          <w:rFonts w:hint="eastAsia"/>
          <w:lang w:eastAsia="zh-CN"/>
        </w:rPr>
        <w:t>城镇标定地价与城镇基准地价有一定的差异，差异原因如下：</w:t>
      </w:r>
    </w:p>
    <w:p w14:paraId="19AD358F">
      <w:pPr>
        <w:bidi w:val="0"/>
        <w:rPr>
          <w:rFonts w:hint="eastAsia"/>
          <w:lang w:eastAsia="zh-CN"/>
        </w:rPr>
      </w:pPr>
      <w:r>
        <w:rPr>
          <w:rFonts w:hint="eastAsia"/>
          <w:lang w:eastAsia="zh-CN"/>
        </w:rPr>
        <w:t>1.基准地价是区域平均价，具有宏观中观特征。</w:t>
      </w:r>
    </w:p>
    <w:p w14:paraId="5A60C720">
      <w:pPr>
        <w:bidi w:val="0"/>
        <w:rPr>
          <w:rFonts w:hint="eastAsia"/>
          <w:lang w:eastAsia="zh-CN"/>
        </w:rPr>
      </w:pPr>
      <w:r>
        <w:rPr>
          <w:rFonts w:hint="eastAsia"/>
          <w:lang w:eastAsia="zh-CN"/>
        </w:rPr>
        <w:t>2.标定地价为具体宗地的价格，具有微观表征性。</w:t>
      </w:r>
    </w:p>
    <w:p w14:paraId="7344DFF9">
      <w:pPr>
        <w:bidi w:val="0"/>
        <w:rPr>
          <w:rFonts w:hint="eastAsia"/>
          <w:lang w:eastAsia="zh-CN"/>
        </w:rPr>
      </w:pPr>
      <w:r>
        <w:rPr>
          <w:rFonts w:hint="eastAsia"/>
          <w:lang w:eastAsia="zh-CN"/>
        </w:rPr>
        <w:t>3.二者的估价期日不同，基准地价估价期日为2024年6月30日，标定地价为2026年1月1日，标定地价更直接及时反应了土地市场的动态。</w:t>
      </w:r>
    </w:p>
    <w:p w14:paraId="05A56B98">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r>
        <w:rPr>
          <w:rFonts w:hint="eastAsia"/>
          <w:lang w:eastAsia="zh-CN"/>
        </w:rPr>
        <w:t>综合考虑山丹县实际，当标准宗地的开发程度、容积率等重要指标优于基准地价内涵时，标定地价高于基准地价水平，符合地价评估的一般规律，结果合理。</w:t>
      </w:r>
    </w:p>
    <w:p w14:paraId="58370B3E">
      <w:pPr>
        <w:pStyle w:val="2"/>
        <w:bidi w:val="0"/>
        <w:rPr>
          <w:rFonts w:hint="eastAsia"/>
          <w:lang w:eastAsia="zh-CN"/>
        </w:rPr>
      </w:pPr>
      <w:bookmarkStart w:id="143" w:name="_Toc23303"/>
      <w:r>
        <w:rPr>
          <w:rFonts w:hint="eastAsia"/>
          <w:lang w:eastAsia="zh-CN"/>
        </w:rPr>
        <w:t>第八章 标定地价修正体系的编制</w:t>
      </w:r>
      <w:bookmarkEnd w:id="143"/>
    </w:p>
    <w:p w14:paraId="22AF848C">
      <w:pPr>
        <w:bidi w:val="0"/>
        <w:rPr>
          <w:rFonts w:hint="eastAsia"/>
          <w:lang w:eastAsia="zh-CN"/>
        </w:rPr>
      </w:pPr>
      <w:r>
        <w:rPr>
          <w:rFonts w:hint="eastAsia"/>
          <w:lang w:eastAsia="zh-CN"/>
        </w:rPr>
        <w:t>为更好地发挥标定地价的作用，满足政府土地管理职能的需要，必须分析宗地地价同标定地价的关系，采用比较法的原则，编制出标定地价在不同因素条件下修正各宗地地价的系数体系。以便能在宗地条件调查的基础上，按对应的修正系数，快捷、高效、及时地评估出宗地地价，充分发挥标定地价的作用。根据《标定地价规程》（TD/T 1052-2017）的要求，本次标定地价修正体系编制以个别因素为主。</w:t>
      </w:r>
    </w:p>
    <w:p w14:paraId="0119CB9F">
      <w:pPr>
        <w:pStyle w:val="3"/>
        <w:bidi w:val="0"/>
        <w:rPr>
          <w:rFonts w:hint="eastAsia"/>
          <w:lang w:eastAsia="zh-CN"/>
        </w:rPr>
      </w:pPr>
      <w:bookmarkStart w:id="144" w:name="_Toc2492"/>
      <w:r>
        <w:rPr>
          <w:rFonts w:hint="eastAsia"/>
          <w:lang w:eastAsia="zh-CN"/>
        </w:rPr>
        <w:t>一、标定地价系数修</w:t>
      </w:r>
      <w:r>
        <w:rPr>
          <w:rStyle w:val="17"/>
          <w:rFonts w:hint="eastAsia"/>
          <w:b w:val="0"/>
          <w:lang w:eastAsia="zh-CN"/>
        </w:rPr>
        <w:t>正</w:t>
      </w:r>
      <w:r>
        <w:rPr>
          <w:rFonts w:hint="eastAsia"/>
          <w:lang w:eastAsia="zh-CN"/>
        </w:rPr>
        <w:t>法评估宗地地价的基本原理</w:t>
      </w:r>
      <w:bookmarkEnd w:id="144"/>
    </w:p>
    <w:p w14:paraId="2A8C69B1">
      <w:pPr>
        <w:bidi w:val="0"/>
        <w:rPr>
          <w:rFonts w:hint="eastAsia"/>
          <w:lang w:eastAsia="zh-CN"/>
        </w:rPr>
      </w:pPr>
      <w:r>
        <w:rPr>
          <w:rFonts w:hint="eastAsia"/>
          <w:lang w:eastAsia="zh-CN"/>
        </w:rPr>
        <w:t>标定地价修正系数法评估宗地地价，是基于比较法原则，通过确定造成不同标定区域土地质量或地价差异的因素（主要指个别因素）及其贡献大小（权重值），以及对比待估宗地与所选比较的标准宗地个别影响因素的相对优劣状况，来计算宗地地价。一般计算公式为：</w:t>
      </w:r>
    </w:p>
    <w:p w14:paraId="15F083B2">
      <w:pPr>
        <w:bidi w:val="0"/>
        <w:ind w:left="0" w:leftChars="0" w:firstLine="0" w:firstLineChars="0"/>
        <w:jc w:val="center"/>
        <w:rPr>
          <w:rFonts w:hint="eastAsia"/>
          <w:lang w:eastAsia="zh-CN"/>
        </w:rPr>
      </w:pPr>
      <w:r>
        <w:rPr>
          <w:rFonts w:hint="eastAsia"/>
          <w:lang w:eastAsia="zh-CN"/>
        </w:rPr>
        <w:t>P=P</w:t>
      </w:r>
      <w:r>
        <w:rPr>
          <w:rFonts w:hint="eastAsia"/>
          <w:vertAlign w:val="subscript"/>
          <w:lang w:eastAsia="zh-CN"/>
        </w:rPr>
        <w:t>S</w:t>
      </w:r>
      <w:r>
        <w:rPr>
          <w:rFonts w:hint="eastAsia"/>
          <w:lang w:eastAsia="zh-CN"/>
        </w:rPr>
        <w:t>×A×B×C×D</w:t>
      </w:r>
    </w:p>
    <w:p w14:paraId="4DB2988B">
      <w:pPr>
        <w:bidi w:val="0"/>
        <w:rPr>
          <w:rFonts w:hint="eastAsia"/>
          <w:lang w:eastAsia="zh-CN"/>
        </w:rPr>
      </w:pPr>
      <w:r>
        <w:rPr>
          <w:rFonts w:hint="eastAsia"/>
          <w:lang w:eastAsia="zh-CN"/>
        </w:rPr>
        <w:t>式中：P—待估宗地价格；</w:t>
      </w:r>
    </w:p>
    <w:p w14:paraId="760EFC19">
      <w:pPr>
        <w:bidi w:val="0"/>
        <w:ind w:firstLine="1400" w:firstLineChars="500"/>
        <w:rPr>
          <w:rFonts w:hint="eastAsia"/>
          <w:lang w:eastAsia="zh-CN"/>
        </w:rPr>
      </w:pPr>
      <w:r>
        <w:rPr>
          <w:rFonts w:hint="eastAsia"/>
          <w:lang w:eastAsia="zh-CN"/>
        </w:rPr>
        <w:t>P</w:t>
      </w:r>
      <w:r>
        <w:rPr>
          <w:rFonts w:hint="eastAsia"/>
          <w:vertAlign w:val="subscript"/>
          <w:lang w:eastAsia="zh-CN"/>
        </w:rPr>
        <w:t>S</w:t>
      </w:r>
      <w:r>
        <w:rPr>
          <w:rFonts w:hint="eastAsia"/>
          <w:lang w:eastAsia="zh-CN"/>
        </w:rPr>
        <w:t>—标定地价；</w:t>
      </w:r>
    </w:p>
    <w:p w14:paraId="220411BB">
      <w:pPr>
        <w:bidi w:val="0"/>
        <w:ind w:firstLine="1400" w:firstLineChars="500"/>
        <w:rPr>
          <w:rFonts w:hint="eastAsia"/>
          <w:lang w:eastAsia="zh-CN"/>
        </w:rPr>
      </w:pPr>
      <w:r>
        <w:rPr>
          <w:rFonts w:hint="eastAsia"/>
          <w:lang w:eastAsia="zh-CN"/>
        </w:rPr>
        <w:t>A—待估宗地交易情况指数；</w:t>
      </w:r>
    </w:p>
    <w:p w14:paraId="014D09C7">
      <w:pPr>
        <w:bidi w:val="0"/>
        <w:ind w:firstLine="1400" w:firstLineChars="500"/>
        <w:rPr>
          <w:rFonts w:hint="eastAsia"/>
          <w:lang w:eastAsia="zh-CN"/>
        </w:rPr>
      </w:pPr>
      <w:r>
        <w:rPr>
          <w:rFonts w:hint="eastAsia"/>
          <w:lang w:eastAsia="zh-CN"/>
        </w:rPr>
        <w:t>B—待估宗地估价期日地价指数/标定地价估价期日地价指数；</w:t>
      </w:r>
    </w:p>
    <w:p w14:paraId="3C5E6125">
      <w:pPr>
        <w:bidi w:val="0"/>
        <w:ind w:firstLine="1400" w:firstLineChars="500"/>
        <w:rPr>
          <w:rFonts w:hint="eastAsia"/>
          <w:lang w:eastAsia="zh-CN"/>
        </w:rPr>
      </w:pPr>
      <w:r>
        <w:rPr>
          <w:rFonts w:hint="eastAsia"/>
          <w:lang w:eastAsia="zh-CN"/>
        </w:rPr>
        <w:t>C—待估宗地个别因素条件指数/标定地价个别因素条件指数；</w:t>
      </w:r>
    </w:p>
    <w:p w14:paraId="18217557">
      <w:pPr>
        <w:bidi w:val="0"/>
        <w:ind w:firstLine="1400" w:firstLineChars="500"/>
        <w:rPr>
          <w:rFonts w:hint="eastAsia"/>
          <w:lang w:eastAsia="zh-CN"/>
        </w:rPr>
      </w:pPr>
      <w:r>
        <w:rPr>
          <w:rFonts w:hint="eastAsia"/>
          <w:lang w:eastAsia="zh-CN"/>
        </w:rPr>
        <w:t>D—待估宗地年期修正指数。</w:t>
      </w:r>
    </w:p>
    <w:p w14:paraId="2B45709D">
      <w:pPr>
        <w:bidi w:val="0"/>
        <w:rPr>
          <w:rFonts w:hint="eastAsia"/>
          <w:lang w:eastAsia="zh-CN"/>
        </w:rPr>
      </w:pPr>
      <w:r>
        <w:rPr>
          <w:rFonts w:hint="eastAsia"/>
          <w:lang w:eastAsia="zh-CN"/>
        </w:rPr>
        <w:t>个别因素是指构成某一宗地具体特征，同时对宗地地价有强烈影响的因素，如面积、形状等。个别因素修正值的大小主要依据个别因素修正系数表确定。</w:t>
      </w:r>
    </w:p>
    <w:p w14:paraId="3DBE6EDD">
      <w:pPr>
        <w:pStyle w:val="3"/>
        <w:bidi w:val="0"/>
        <w:rPr>
          <w:rFonts w:hint="eastAsia"/>
          <w:lang w:eastAsia="zh-CN"/>
        </w:rPr>
      </w:pPr>
      <w:bookmarkStart w:id="145" w:name="_Toc11594"/>
      <w:r>
        <w:rPr>
          <w:rFonts w:hint="eastAsia"/>
          <w:lang w:eastAsia="zh-CN"/>
        </w:rPr>
        <w:t>二、标定地价修正体系编制思路</w:t>
      </w:r>
      <w:bookmarkEnd w:id="145"/>
    </w:p>
    <w:p w14:paraId="3221635E">
      <w:pPr>
        <w:bidi w:val="0"/>
        <w:rPr>
          <w:rFonts w:hint="eastAsia"/>
          <w:lang w:eastAsia="zh-CN"/>
        </w:rPr>
      </w:pPr>
      <w:r>
        <w:rPr>
          <w:rFonts w:hint="eastAsia"/>
          <w:lang w:eastAsia="zh-CN"/>
        </w:rPr>
        <w:t>影响地价的因素包括一般因素、区域因素和个别因素，其中一般因素的变化会引起城镇地价水平的变化，区域因素的变化会引起标定区域地价水平的变化，而标定地价与宗地地价的差异，一般是影响地价的个别因素造成的。因此，建立标定地价修正体系时，首先要选出影响宗地价格的各种个别因素，基于调查、数据统计和分析，判断它们在何种程度上会影响地价变动。其次，对各种个别因素的优劣程度进行划分，找出各种优劣程度下影响地价的修正幅度。</w:t>
      </w:r>
    </w:p>
    <w:p w14:paraId="5FC3D2A1">
      <w:pPr>
        <w:pStyle w:val="3"/>
        <w:bidi w:val="0"/>
        <w:rPr>
          <w:rFonts w:hint="eastAsia"/>
          <w:lang w:eastAsia="zh-CN"/>
        </w:rPr>
      </w:pPr>
      <w:bookmarkStart w:id="146" w:name="_Toc28174"/>
      <w:r>
        <w:rPr>
          <w:rFonts w:hint="eastAsia"/>
          <w:lang w:eastAsia="zh-CN"/>
        </w:rPr>
        <w:t>三、个别因素修正体系编制过程及结果</w:t>
      </w:r>
      <w:bookmarkEnd w:id="146"/>
    </w:p>
    <w:p w14:paraId="2894E4E5">
      <w:pPr>
        <w:pStyle w:val="4"/>
        <w:bidi w:val="0"/>
        <w:rPr>
          <w:rFonts w:hint="eastAsia"/>
          <w:lang w:eastAsia="zh-CN"/>
        </w:rPr>
      </w:pPr>
      <w:r>
        <w:rPr>
          <w:rFonts w:hint="eastAsia"/>
          <w:lang w:eastAsia="zh-CN"/>
        </w:rPr>
        <w:t>（一）个别因素及其权重的确定</w:t>
      </w:r>
    </w:p>
    <w:p w14:paraId="4A9995D0">
      <w:pPr>
        <w:bidi w:val="0"/>
        <w:rPr>
          <w:rFonts w:hint="eastAsia"/>
          <w:lang w:eastAsia="zh-CN"/>
        </w:rPr>
      </w:pPr>
      <w:r>
        <w:rPr>
          <w:rFonts w:hint="eastAsia"/>
          <w:lang w:eastAsia="zh-CN"/>
        </w:rPr>
        <w:t>从山丹县实际出发，本次采用特尔菲测定法，选择对商服、住宅和工业用地价格有影响的个别因素，根据各因素对地价的影响程度确定权重值。具体操作步骤如下：</w:t>
      </w:r>
    </w:p>
    <w:p w14:paraId="6FD9D9E9">
      <w:pPr>
        <w:bidi w:val="0"/>
        <w:rPr>
          <w:rFonts w:hint="eastAsia"/>
          <w:lang w:eastAsia="zh-CN"/>
        </w:rPr>
      </w:pPr>
      <w:r>
        <w:rPr>
          <w:rFonts w:hint="eastAsia"/>
          <w:lang w:eastAsia="zh-CN"/>
        </w:rPr>
        <w:t>1.确定专家</w:t>
      </w:r>
    </w:p>
    <w:p w14:paraId="735C4794">
      <w:pPr>
        <w:bidi w:val="0"/>
        <w:rPr>
          <w:rFonts w:hint="eastAsia"/>
          <w:lang w:eastAsia="zh-CN"/>
        </w:rPr>
      </w:pPr>
      <w:r>
        <w:rPr>
          <w:rFonts w:hint="eastAsia"/>
          <w:lang w:eastAsia="zh-CN"/>
        </w:rPr>
        <w:t>本次特尔菲测定法邀请熟悉山丹县土地利用现状、规划及土地市场状况等方面的专家，共计15名专家。</w:t>
      </w:r>
    </w:p>
    <w:p w14:paraId="18C41FC2">
      <w:pPr>
        <w:bidi w:val="0"/>
        <w:rPr>
          <w:rFonts w:hint="eastAsia"/>
          <w:lang w:eastAsia="zh-CN"/>
        </w:rPr>
      </w:pPr>
      <w:r>
        <w:rPr>
          <w:rFonts w:hint="eastAsia"/>
          <w:lang w:eastAsia="zh-CN"/>
        </w:rPr>
        <w:t>2.个别因素的确定</w:t>
      </w:r>
    </w:p>
    <w:p w14:paraId="061DAF72">
      <w:pPr>
        <w:bidi w:val="0"/>
        <w:rPr>
          <w:rFonts w:hint="eastAsia"/>
          <w:lang w:eastAsia="zh-CN"/>
        </w:rPr>
      </w:pPr>
      <w:r>
        <w:rPr>
          <w:rFonts w:hint="eastAsia"/>
          <w:lang w:eastAsia="zh-CN"/>
        </w:rPr>
        <w:t>根据《标定地价规程》（TD/T 1052-2017）及《城镇土地分等定级规程》（GB/T 18507-2014），根据山丹县城市建设发展，考虑个别因素的总体特征变化及差异，通过征求各个专家意见，确定各用途个别因素，具体见表8-1。</w:t>
      </w:r>
    </w:p>
    <w:p w14:paraId="7C7012FB">
      <w:pPr>
        <w:pStyle w:val="13"/>
        <w:keepNext w:val="0"/>
        <w:keepLines w:val="0"/>
        <w:pageBreakBefore w:val="0"/>
        <w:widowControl w:val="0"/>
        <w:kinsoku/>
        <w:wordWrap/>
        <w:overflowPunct/>
        <w:topLinePunct w:val="0"/>
        <w:autoSpaceDE/>
        <w:autoSpaceDN/>
        <w:bidi w:val="0"/>
        <w:adjustRightInd/>
        <w:snapToGrid/>
        <w:spacing w:line="100" w:lineRule="exact"/>
        <w:textAlignment w:val="auto"/>
        <w:rPr>
          <w:rFonts w:hint="eastAsia"/>
          <w:lang w:eastAsia="zh-CN"/>
        </w:rPr>
      </w:pPr>
    </w:p>
    <w:p w14:paraId="007629A0">
      <w:pPr>
        <w:pStyle w:val="15"/>
        <w:bidi w:val="0"/>
      </w:pPr>
      <w:r>
        <w:t xml:space="preserve">表8-1  </w:t>
      </w:r>
      <w:r>
        <w:rPr>
          <w:rFonts w:hint="eastAsia"/>
        </w:rPr>
        <w:t>各用途</w:t>
      </w:r>
      <w:r>
        <w:t>个别因素确定表</w:t>
      </w:r>
    </w:p>
    <w:p w14:paraId="58B5B83D">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2693"/>
        <w:gridCol w:w="2552"/>
        <w:gridCol w:w="2289"/>
      </w:tblGrid>
      <w:tr w14:paraId="0947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Align w:val="center"/>
          </w:tcPr>
          <w:p w14:paraId="5027972C">
            <w:pPr>
              <w:pStyle w:val="16"/>
              <w:bidi w:val="0"/>
              <w:rPr>
                <w:b/>
                <w:bCs w:val="0"/>
              </w:rPr>
            </w:pPr>
            <w:r>
              <w:rPr>
                <w:rFonts w:hint="eastAsia"/>
                <w:b/>
                <w:bCs w:val="0"/>
              </w:rPr>
              <w:t>因素类型</w:t>
            </w:r>
          </w:p>
        </w:tc>
        <w:tc>
          <w:tcPr>
            <w:tcW w:w="1486" w:type="pct"/>
            <w:vAlign w:val="center"/>
          </w:tcPr>
          <w:p w14:paraId="19DF47BB">
            <w:pPr>
              <w:pStyle w:val="16"/>
              <w:bidi w:val="0"/>
              <w:rPr>
                <w:b/>
                <w:bCs w:val="0"/>
              </w:rPr>
            </w:pPr>
            <w:r>
              <w:rPr>
                <w:rFonts w:hint="eastAsia"/>
                <w:b/>
                <w:bCs w:val="0"/>
              </w:rPr>
              <w:t>商服用地</w:t>
            </w:r>
          </w:p>
        </w:tc>
        <w:tc>
          <w:tcPr>
            <w:tcW w:w="1408" w:type="pct"/>
            <w:vAlign w:val="center"/>
          </w:tcPr>
          <w:p w14:paraId="25CFA096">
            <w:pPr>
              <w:pStyle w:val="16"/>
              <w:bidi w:val="0"/>
              <w:rPr>
                <w:b/>
                <w:bCs w:val="0"/>
              </w:rPr>
            </w:pPr>
            <w:r>
              <w:rPr>
                <w:rFonts w:hint="eastAsia"/>
                <w:b/>
                <w:bCs w:val="0"/>
              </w:rPr>
              <w:t>住宅用地</w:t>
            </w:r>
          </w:p>
        </w:tc>
        <w:tc>
          <w:tcPr>
            <w:tcW w:w="1263" w:type="pct"/>
            <w:vAlign w:val="center"/>
          </w:tcPr>
          <w:p w14:paraId="29505131">
            <w:pPr>
              <w:pStyle w:val="16"/>
              <w:bidi w:val="0"/>
              <w:rPr>
                <w:b/>
                <w:bCs w:val="0"/>
              </w:rPr>
            </w:pPr>
            <w:r>
              <w:rPr>
                <w:rFonts w:hint="eastAsia"/>
                <w:b/>
                <w:bCs w:val="0"/>
              </w:rPr>
              <w:t>工业用地</w:t>
            </w:r>
          </w:p>
        </w:tc>
      </w:tr>
      <w:tr w14:paraId="42586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restart"/>
            <w:vAlign w:val="center"/>
          </w:tcPr>
          <w:p w14:paraId="194DA5E5">
            <w:pPr>
              <w:pStyle w:val="16"/>
              <w:bidi w:val="0"/>
            </w:pPr>
            <w:r>
              <w:rPr>
                <w:rFonts w:hint="eastAsia"/>
              </w:rPr>
              <w:t>个别因素</w:t>
            </w:r>
          </w:p>
        </w:tc>
        <w:tc>
          <w:tcPr>
            <w:tcW w:w="1486" w:type="pct"/>
            <w:vAlign w:val="center"/>
          </w:tcPr>
          <w:p w14:paraId="52E1FA29">
            <w:pPr>
              <w:pStyle w:val="16"/>
              <w:bidi w:val="0"/>
            </w:pPr>
            <w:r>
              <w:t>宗地面积</w:t>
            </w:r>
          </w:p>
        </w:tc>
        <w:tc>
          <w:tcPr>
            <w:tcW w:w="1408" w:type="pct"/>
            <w:vAlign w:val="center"/>
          </w:tcPr>
          <w:p w14:paraId="4246EB09">
            <w:pPr>
              <w:pStyle w:val="16"/>
              <w:bidi w:val="0"/>
            </w:pPr>
            <w:r>
              <w:t>周围土地利用类型</w:t>
            </w:r>
          </w:p>
        </w:tc>
        <w:tc>
          <w:tcPr>
            <w:tcW w:w="1263" w:type="pct"/>
            <w:vAlign w:val="center"/>
          </w:tcPr>
          <w:p w14:paraId="35B38094">
            <w:pPr>
              <w:pStyle w:val="16"/>
              <w:bidi w:val="0"/>
            </w:pPr>
            <w:r>
              <w:t>宗地内基础设施条件</w:t>
            </w:r>
          </w:p>
        </w:tc>
      </w:tr>
      <w:tr w14:paraId="08A7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55382671">
            <w:pPr>
              <w:pStyle w:val="16"/>
              <w:bidi w:val="0"/>
            </w:pPr>
          </w:p>
        </w:tc>
        <w:tc>
          <w:tcPr>
            <w:tcW w:w="1486" w:type="pct"/>
            <w:vAlign w:val="center"/>
          </w:tcPr>
          <w:p w14:paraId="6627A6B3">
            <w:pPr>
              <w:pStyle w:val="16"/>
              <w:bidi w:val="0"/>
            </w:pPr>
            <w:r>
              <w:t>宗地形状</w:t>
            </w:r>
          </w:p>
        </w:tc>
        <w:tc>
          <w:tcPr>
            <w:tcW w:w="1408" w:type="pct"/>
            <w:vAlign w:val="center"/>
          </w:tcPr>
          <w:p w14:paraId="1A32FF37">
            <w:pPr>
              <w:pStyle w:val="16"/>
              <w:bidi w:val="0"/>
            </w:pPr>
            <w:r>
              <w:t>住宅类型</w:t>
            </w:r>
          </w:p>
        </w:tc>
        <w:tc>
          <w:tcPr>
            <w:tcW w:w="1263" w:type="pct"/>
            <w:vAlign w:val="center"/>
          </w:tcPr>
          <w:p w14:paraId="3175A0D2">
            <w:pPr>
              <w:pStyle w:val="16"/>
              <w:bidi w:val="0"/>
            </w:pPr>
            <w:r>
              <w:t>宗地面积</w:t>
            </w:r>
          </w:p>
        </w:tc>
      </w:tr>
      <w:tr w14:paraId="3A167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196DBDB3">
            <w:pPr>
              <w:pStyle w:val="16"/>
              <w:bidi w:val="0"/>
            </w:pPr>
          </w:p>
        </w:tc>
        <w:tc>
          <w:tcPr>
            <w:tcW w:w="1486" w:type="pct"/>
            <w:vAlign w:val="center"/>
          </w:tcPr>
          <w:p w14:paraId="22133B58">
            <w:pPr>
              <w:pStyle w:val="16"/>
              <w:bidi w:val="0"/>
            </w:pPr>
            <w:r>
              <w:t>临街状况</w:t>
            </w:r>
          </w:p>
        </w:tc>
        <w:tc>
          <w:tcPr>
            <w:tcW w:w="1408" w:type="pct"/>
            <w:vAlign w:val="center"/>
          </w:tcPr>
          <w:p w14:paraId="56D8651A">
            <w:pPr>
              <w:pStyle w:val="16"/>
              <w:bidi w:val="0"/>
            </w:pPr>
            <w:r>
              <w:t>宗地面积</w:t>
            </w:r>
          </w:p>
        </w:tc>
        <w:tc>
          <w:tcPr>
            <w:tcW w:w="1263" w:type="pct"/>
            <w:vAlign w:val="center"/>
          </w:tcPr>
          <w:p w14:paraId="46AB70E2">
            <w:pPr>
              <w:pStyle w:val="16"/>
              <w:bidi w:val="0"/>
            </w:pPr>
            <w:r>
              <w:t>宗地形状</w:t>
            </w:r>
          </w:p>
        </w:tc>
      </w:tr>
      <w:tr w14:paraId="385F5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09FFEA52">
            <w:pPr>
              <w:pStyle w:val="16"/>
              <w:bidi w:val="0"/>
            </w:pPr>
          </w:p>
        </w:tc>
        <w:tc>
          <w:tcPr>
            <w:tcW w:w="1486" w:type="pct"/>
            <w:vAlign w:val="center"/>
          </w:tcPr>
          <w:p w14:paraId="39CCF6A6">
            <w:pPr>
              <w:pStyle w:val="16"/>
              <w:bidi w:val="0"/>
            </w:pPr>
            <w:r>
              <w:t>临道路类型</w:t>
            </w:r>
          </w:p>
        </w:tc>
        <w:tc>
          <w:tcPr>
            <w:tcW w:w="1408" w:type="pct"/>
            <w:vAlign w:val="center"/>
          </w:tcPr>
          <w:p w14:paraId="071F1440">
            <w:pPr>
              <w:pStyle w:val="16"/>
              <w:bidi w:val="0"/>
            </w:pPr>
            <w:r>
              <w:t>宗地形状</w:t>
            </w:r>
          </w:p>
        </w:tc>
        <w:tc>
          <w:tcPr>
            <w:tcW w:w="1263" w:type="pct"/>
            <w:vAlign w:val="center"/>
          </w:tcPr>
          <w:p w14:paraId="4E589BD6">
            <w:pPr>
              <w:pStyle w:val="16"/>
              <w:bidi w:val="0"/>
            </w:pPr>
            <w:r>
              <w:t>临街状况</w:t>
            </w:r>
          </w:p>
        </w:tc>
      </w:tr>
      <w:tr w14:paraId="48417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3BA451C8">
            <w:pPr>
              <w:pStyle w:val="16"/>
              <w:bidi w:val="0"/>
            </w:pPr>
          </w:p>
        </w:tc>
        <w:tc>
          <w:tcPr>
            <w:tcW w:w="1486" w:type="pct"/>
            <w:vAlign w:val="center"/>
          </w:tcPr>
          <w:p w14:paraId="29E228B8">
            <w:pPr>
              <w:pStyle w:val="16"/>
              <w:bidi w:val="0"/>
            </w:pPr>
            <w:r>
              <w:t>临街宽度</w:t>
            </w:r>
          </w:p>
        </w:tc>
        <w:tc>
          <w:tcPr>
            <w:tcW w:w="1408" w:type="pct"/>
            <w:vAlign w:val="center"/>
          </w:tcPr>
          <w:p w14:paraId="6440E41F">
            <w:pPr>
              <w:pStyle w:val="16"/>
              <w:bidi w:val="0"/>
            </w:pPr>
            <w:r>
              <w:t>建筑物朝向</w:t>
            </w:r>
          </w:p>
        </w:tc>
        <w:tc>
          <w:tcPr>
            <w:tcW w:w="1263" w:type="pct"/>
            <w:vAlign w:val="center"/>
          </w:tcPr>
          <w:p w14:paraId="287C6BD4">
            <w:pPr>
              <w:pStyle w:val="16"/>
              <w:bidi w:val="0"/>
            </w:pPr>
            <w:r>
              <w:t>临道路类型</w:t>
            </w:r>
          </w:p>
        </w:tc>
      </w:tr>
      <w:tr w14:paraId="30BDF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11F67E36">
            <w:pPr>
              <w:pStyle w:val="16"/>
              <w:bidi w:val="0"/>
            </w:pPr>
          </w:p>
        </w:tc>
        <w:tc>
          <w:tcPr>
            <w:tcW w:w="1486" w:type="pct"/>
            <w:vAlign w:val="center"/>
          </w:tcPr>
          <w:p w14:paraId="38548E06">
            <w:pPr>
              <w:pStyle w:val="16"/>
              <w:bidi w:val="0"/>
            </w:pPr>
            <w:r>
              <w:t>宗地宽深比</w:t>
            </w:r>
          </w:p>
        </w:tc>
        <w:tc>
          <w:tcPr>
            <w:tcW w:w="1408" w:type="pct"/>
            <w:vAlign w:val="center"/>
          </w:tcPr>
          <w:p w14:paraId="1ED93CB2">
            <w:pPr>
              <w:pStyle w:val="16"/>
              <w:bidi w:val="0"/>
            </w:pPr>
            <w:r>
              <w:t>临道路类型</w:t>
            </w:r>
          </w:p>
        </w:tc>
        <w:tc>
          <w:tcPr>
            <w:tcW w:w="1263" w:type="pct"/>
            <w:vAlign w:val="center"/>
          </w:tcPr>
          <w:p w14:paraId="0EFA3B34">
            <w:pPr>
              <w:pStyle w:val="16"/>
              <w:bidi w:val="0"/>
            </w:pPr>
            <w:r>
              <w:t>土地工程承载力</w:t>
            </w:r>
          </w:p>
        </w:tc>
      </w:tr>
      <w:tr w14:paraId="2B8FE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02FCED2B">
            <w:pPr>
              <w:pStyle w:val="16"/>
              <w:bidi w:val="0"/>
            </w:pPr>
          </w:p>
        </w:tc>
        <w:tc>
          <w:tcPr>
            <w:tcW w:w="1486" w:type="pct"/>
            <w:vAlign w:val="center"/>
          </w:tcPr>
          <w:p w14:paraId="3C23310F">
            <w:pPr>
              <w:pStyle w:val="16"/>
              <w:bidi w:val="0"/>
            </w:pPr>
            <w:r>
              <w:t>土地工程承载力</w:t>
            </w:r>
          </w:p>
        </w:tc>
        <w:tc>
          <w:tcPr>
            <w:tcW w:w="1408" w:type="pct"/>
            <w:vAlign w:val="center"/>
          </w:tcPr>
          <w:p w14:paraId="2D1DED43">
            <w:pPr>
              <w:pStyle w:val="16"/>
              <w:bidi w:val="0"/>
            </w:pPr>
            <w:r>
              <w:t>宗地绿化率</w:t>
            </w:r>
          </w:p>
        </w:tc>
        <w:tc>
          <w:tcPr>
            <w:tcW w:w="1263" w:type="pct"/>
            <w:vMerge w:val="restart"/>
            <w:vAlign w:val="center"/>
          </w:tcPr>
          <w:p w14:paraId="7023E187">
            <w:pPr>
              <w:pStyle w:val="16"/>
              <w:bidi w:val="0"/>
            </w:pPr>
            <w:r>
              <w:rPr>
                <w:rFonts w:hint="eastAsia"/>
              </w:rPr>
              <w:t>——</w:t>
            </w:r>
          </w:p>
        </w:tc>
      </w:tr>
      <w:tr w14:paraId="2BAA0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4BD4AA69">
            <w:pPr>
              <w:pStyle w:val="16"/>
              <w:bidi w:val="0"/>
            </w:pPr>
          </w:p>
        </w:tc>
        <w:tc>
          <w:tcPr>
            <w:tcW w:w="1486" w:type="pct"/>
            <w:vAlign w:val="center"/>
          </w:tcPr>
          <w:p w14:paraId="389A628D">
            <w:pPr>
              <w:pStyle w:val="16"/>
              <w:bidi w:val="0"/>
            </w:pPr>
            <w:r>
              <w:t>停车便利度</w:t>
            </w:r>
          </w:p>
        </w:tc>
        <w:tc>
          <w:tcPr>
            <w:tcW w:w="1408" w:type="pct"/>
            <w:vAlign w:val="center"/>
          </w:tcPr>
          <w:p w14:paraId="15C37DFD">
            <w:pPr>
              <w:pStyle w:val="16"/>
              <w:bidi w:val="0"/>
            </w:pPr>
            <w:r>
              <w:t>土地工程承载力</w:t>
            </w:r>
          </w:p>
        </w:tc>
        <w:tc>
          <w:tcPr>
            <w:tcW w:w="1263" w:type="pct"/>
            <w:vMerge w:val="continue"/>
            <w:vAlign w:val="center"/>
          </w:tcPr>
          <w:p w14:paraId="07C50052">
            <w:pPr>
              <w:pStyle w:val="16"/>
              <w:bidi w:val="0"/>
            </w:pPr>
          </w:p>
        </w:tc>
      </w:tr>
      <w:tr w14:paraId="471F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3" w:type="pct"/>
            <w:vMerge w:val="continue"/>
            <w:vAlign w:val="center"/>
          </w:tcPr>
          <w:p w14:paraId="33D32676">
            <w:pPr>
              <w:pStyle w:val="16"/>
              <w:bidi w:val="0"/>
            </w:pPr>
          </w:p>
        </w:tc>
        <w:tc>
          <w:tcPr>
            <w:tcW w:w="1486" w:type="pct"/>
            <w:vAlign w:val="center"/>
          </w:tcPr>
          <w:p w14:paraId="4677531C">
            <w:pPr>
              <w:pStyle w:val="16"/>
              <w:bidi w:val="0"/>
            </w:pPr>
            <w:r>
              <w:rPr>
                <w:rFonts w:hint="eastAsia"/>
              </w:rPr>
              <w:t>——</w:t>
            </w:r>
          </w:p>
        </w:tc>
        <w:tc>
          <w:tcPr>
            <w:tcW w:w="1408" w:type="pct"/>
            <w:vAlign w:val="center"/>
          </w:tcPr>
          <w:p w14:paraId="6ABC35A2">
            <w:pPr>
              <w:pStyle w:val="16"/>
              <w:bidi w:val="0"/>
            </w:pPr>
            <w:r>
              <w:t>停车便利度</w:t>
            </w:r>
          </w:p>
        </w:tc>
        <w:tc>
          <w:tcPr>
            <w:tcW w:w="1263" w:type="pct"/>
            <w:vMerge w:val="continue"/>
            <w:vAlign w:val="center"/>
          </w:tcPr>
          <w:p w14:paraId="5162673C">
            <w:pPr>
              <w:pStyle w:val="16"/>
              <w:bidi w:val="0"/>
            </w:pPr>
          </w:p>
        </w:tc>
      </w:tr>
    </w:tbl>
    <w:p w14:paraId="072394B0">
      <w:pPr>
        <w:bidi w:val="0"/>
        <w:rPr>
          <w:rFonts w:hint="eastAsia"/>
          <w:lang w:eastAsia="zh-CN"/>
        </w:rPr>
      </w:pPr>
      <w:r>
        <w:rPr>
          <w:rFonts w:hint="eastAsia"/>
          <w:lang w:eastAsia="zh-CN"/>
        </w:rPr>
        <w:t>3.权重的确定</w:t>
      </w:r>
    </w:p>
    <w:p w14:paraId="48EC7AB8">
      <w:pPr>
        <w:bidi w:val="0"/>
        <w:rPr>
          <w:rFonts w:hint="eastAsia"/>
          <w:lang w:eastAsia="zh-CN"/>
        </w:rPr>
      </w:pPr>
      <w:r>
        <w:rPr>
          <w:rFonts w:hint="eastAsia"/>
          <w:lang w:eastAsia="zh-CN"/>
        </w:rPr>
        <w:t>（1）确定的原则</w:t>
      </w:r>
    </w:p>
    <w:p w14:paraId="7AC8C7CD">
      <w:pPr>
        <w:bidi w:val="0"/>
        <w:rPr>
          <w:rFonts w:hint="eastAsia"/>
          <w:lang w:eastAsia="zh-CN"/>
        </w:rPr>
      </w:pPr>
      <w:r>
        <w:rPr>
          <w:rFonts w:hint="eastAsia"/>
          <w:lang w:eastAsia="zh-CN"/>
        </w:rPr>
        <w:t>权重反映个别因素对地价的影响程度。权重确定的原则为：</w:t>
      </w:r>
    </w:p>
    <w:p w14:paraId="38D714A2">
      <w:pPr>
        <w:bidi w:val="0"/>
        <w:rPr>
          <w:rFonts w:hint="eastAsia"/>
          <w:lang w:eastAsia="zh-CN"/>
        </w:rPr>
      </w:pPr>
      <w:r>
        <w:rPr>
          <w:rFonts w:hint="eastAsia"/>
          <w:lang w:eastAsia="zh-CN"/>
        </w:rPr>
        <w:t>1）权重值与因素对地价影响的大小成正比，数值在0-1之间，各选定因素的权重值之和为1；</w:t>
      </w:r>
    </w:p>
    <w:p w14:paraId="5516778F">
      <w:pPr>
        <w:bidi w:val="0"/>
        <w:rPr>
          <w:rFonts w:hint="eastAsia"/>
          <w:lang w:eastAsia="zh-CN"/>
        </w:rPr>
      </w:pPr>
      <w:r>
        <w:rPr>
          <w:rFonts w:hint="eastAsia"/>
          <w:lang w:eastAsia="zh-CN"/>
        </w:rPr>
        <w:t>2）权重值选用特尔菲测定法来确定。</w:t>
      </w:r>
    </w:p>
    <w:p w14:paraId="218BCEBA">
      <w:pPr>
        <w:bidi w:val="0"/>
        <w:rPr>
          <w:rFonts w:hint="eastAsia"/>
          <w:lang w:eastAsia="zh-CN"/>
        </w:rPr>
      </w:pPr>
      <w:r>
        <w:rPr>
          <w:rFonts w:hint="eastAsia"/>
          <w:lang w:eastAsia="zh-CN"/>
        </w:rPr>
        <w:t>（2）确定的过程</w:t>
      </w:r>
    </w:p>
    <w:p w14:paraId="016845FD">
      <w:pPr>
        <w:bidi w:val="0"/>
        <w:rPr>
          <w:rFonts w:hint="eastAsia"/>
          <w:lang w:eastAsia="zh-CN"/>
        </w:rPr>
      </w:pPr>
      <w:r>
        <w:rPr>
          <w:rFonts w:hint="eastAsia"/>
          <w:lang w:eastAsia="zh-CN"/>
        </w:rPr>
        <w:t>第一轮专家征询，根据确定的个别因素，设计打分表，发给专家，进行打分并回收。</w:t>
      </w:r>
    </w:p>
    <w:p w14:paraId="06BEBCC7">
      <w:pPr>
        <w:bidi w:val="0"/>
        <w:rPr>
          <w:rFonts w:hint="eastAsia"/>
          <w:lang w:eastAsia="zh-CN"/>
        </w:rPr>
      </w:pPr>
      <w:r>
        <w:rPr>
          <w:rFonts w:hint="eastAsia"/>
          <w:lang w:eastAsia="zh-CN"/>
        </w:rPr>
        <w:t>第二轮专家征询，将第一轮专家打分总体意见的均值和标准差反馈给各专家，并对专家进行再征询，专家重新评估后，可根据均值和标准差来修正自己第一轮打分结果，采用类似方法对第二轮结果进行数量统计分析，得出结果</w:t>
      </w:r>
    </w:p>
    <w:p w14:paraId="6614EE28">
      <w:pPr>
        <w:bidi w:val="0"/>
        <w:rPr>
          <w:rFonts w:hint="eastAsia"/>
          <w:lang w:eastAsia="zh-CN"/>
        </w:rPr>
      </w:pPr>
      <w:r>
        <w:rPr>
          <w:rFonts w:hint="eastAsia"/>
          <w:lang w:eastAsia="zh-CN"/>
        </w:rPr>
        <w:t>如第二轮各专家打分结果差异仍然比较大，则需进行第三轮打分，直至各专家意见趋于一致，各因素标准差均小于1后，确定打分结果。</w:t>
      </w:r>
    </w:p>
    <w:p w14:paraId="0DF6D105">
      <w:pPr>
        <w:bidi w:val="0"/>
        <w:rPr>
          <w:rFonts w:hint="eastAsia"/>
          <w:lang w:eastAsia="zh-CN"/>
        </w:rPr>
      </w:pPr>
      <w:r>
        <w:rPr>
          <w:rFonts w:hint="eastAsia"/>
          <w:lang w:eastAsia="zh-CN"/>
        </w:rPr>
        <w:t>收回专家填写的表格后，对表格进行整理分析，然后按下列公式计算均值和标准差。</w:t>
      </w:r>
    </w:p>
    <w:p w14:paraId="75B32B0C">
      <w:pPr>
        <w:snapToGrid w:val="0"/>
        <w:spacing w:line="360" w:lineRule="auto"/>
        <w:ind w:firstLine="640"/>
        <w:rPr>
          <w:sz w:val="20"/>
          <w:szCs w:val="22"/>
        </w:rPr>
      </w:pPr>
      <m:oMathPara>
        <m:oMath>
          <m:r>
            <m:rPr>
              <m:nor/>
            </m:rPr>
            <w:rPr>
              <w:rFonts w:hint="default" w:ascii="Times New Roman" w:hAnsi="Times New Roman" w:eastAsia="宋体" w:cs="Times New Roman"/>
              <w:i/>
              <w:sz w:val="28"/>
              <w:szCs w:val="24"/>
            </w:rPr>
            <m:t>E</m:t>
          </m:r>
          <m:r>
            <m:rPr>
              <m:nor/>
              <m:sty m:val="p"/>
            </m:rPr>
            <w:rPr>
              <w:rFonts w:ascii="Times New Roman" w:hAnsi="Times New Roman" w:eastAsia="宋体" w:cs="Times New Roman"/>
              <w:b w:val="0"/>
              <w:i w:val="0"/>
              <w:sz w:val="28"/>
              <w:szCs w:val="24"/>
            </w:rPr>
            <m:t>=</m:t>
          </m:r>
          <m:f>
            <m:fPr>
              <m:ctrlPr>
                <w:rPr>
                  <w:rFonts w:ascii="Cambria Math" w:hAnsi="Cambria Math" w:cs="Times New Roman"/>
                  <w:i/>
                  <w:sz w:val="24"/>
                  <w:szCs w:val="22"/>
                </w:rPr>
              </m:ctrlPr>
            </m:fPr>
            <m:num>
              <m:r>
                <m:rPr>
                  <m:nor/>
                  <m:sty m:val="p"/>
                </m:rPr>
                <w:rPr>
                  <w:rFonts w:ascii="Times New Roman" w:hAnsi="Times New Roman" w:cs="Times New Roman"/>
                  <w:b w:val="0"/>
                  <w:i w:val="0"/>
                  <w:sz w:val="24"/>
                  <w:szCs w:val="22"/>
                </w:rPr>
                <m:t>1</m:t>
              </m:r>
              <m:ctrlPr>
                <w:rPr>
                  <w:rFonts w:ascii="Cambria Math" w:hAnsi="Cambria Math" w:cs="Times New Roman"/>
                  <w:i/>
                  <w:sz w:val="24"/>
                  <w:szCs w:val="22"/>
                </w:rPr>
              </m:ctrlPr>
            </m:num>
            <m:den>
              <m:r>
                <m:rPr>
                  <m:nor/>
                </m:rPr>
                <w:rPr>
                  <w:rFonts w:hint="default" w:ascii="Times New Roman" w:hAnsi="Times New Roman" w:cs="Times New Roman"/>
                  <w:i/>
                  <w:sz w:val="24"/>
                  <w:szCs w:val="22"/>
                </w:rPr>
                <m:t>n</m:t>
              </m:r>
              <m:ctrlPr>
                <w:rPr>
                  <w:rFonts w:ascii="Cambria Math" w:hAnsi="Cambria Math" w:cs="Times New Roman"/>
                  <w:i/>
                  <w:sz w:val="24"/>
                  <w:szCs w:val="22"/>
                </w:rPr>
              </m:ctrlPr>
            </m:den>
          </m:f>
          <m:nary>
            <m:naryPr>
              <m:chr m:val="∑"/>
              <m:limLoc m:val="undOvr"/>
              <m:ctrlPr>
                <w:rPr>
                  <w:rFonts w:ascii="Cambria Math" w:hAnsi="Cambria Math" w:cs="Times New Roman"/>
                  <w:sz w:val="20"/>
                  <w:szCs w:val="22"/>
                </w:rPr>
              </m:ctrlPr>
            </m:naryPr>
            <m:sub>
              <m:r>
                <m:rPr>
                  <m:nor/>
                </m:rPr>
                <w:rPr>
                  <w:rFonts w:hint="default" w:ascii="Times New Roman" w:hAnsi="Times New Roman" w:cs="Times New Roman"/>
                  <w:i/>
                  <w:sz w:val="20"/>
                  <w:szCs w:val="22"/>
                </w:rPr>
                <m:t>i</m:t>
              </m:r>
              <m:r>
                <m:rPr>
                  <m:nor/>
                  <m:sty m:val="p"/>
                </m:rPr>
                <w:rPr>
                  <w:rFonts w:ascii="Times New Roman" w:hAnsi="Times New Roman" w:cs="Times New Roman"/>
                  <w:b w:val="0"/>
                  <w:i w:val="0"/>
                  <w:sz w:val="20"/>
                  <w:szCs w:val="22"/>
                </w:rPr>
                <m:t>=1</m:t>
              </m:r>
              <m:ctrlPr>
                <w:rPr>
                  <w:rFonts w:ascii="Cambria Math" w:hAnsi="Cambria Math" w:cs="Times New Roman"/>
                  <w:sz w:val="20"/>
                  <w:szCs w:val="22"/>
                </w:rPr>
              </m:ctrlPr>
            </m:sub>
            <m:sup>
              <m:r>
                <m:rPr>
                  <m:nor/>
                </m:rPr>
                <w:rPr>
                  <w:rFonts w:hint="default" w:ascii="Times New Roman" w:hAnsi="Times New Roman" w:cs="Times New Roman"/>
                  <w:i/>
                  <w:sz w:val="20"/>
                  <w:szCs w:val="22"/>
                </w:rPr>
                <m:t>n</m:t>
              </m:r>
              <m:ctrlPr>
                <w:rPr>
                  <w:rFonts w:ascii="Cambria Math" w:hAnsi="Cambria Math" w:cs="Times New Roman"/>
                  <w:sz w:val="20"/>
                  <w:szCs w:val="22"/>
                </w:rPr>
              </m:ctrlPr>
            </m:sup>
            <m:e>
              <m:sSub>
                <m:sSubPr>
                  <m:ctrlPr>
                    <w:rPr>
                      <w:rFonts w:ascii="Cambria Math" w:hAnsi="Cambria Math" w:cs="Times New Roman"/>
                      <w:i/>
                      <w:sz w:val="20"/>
                      <w:szCs w:val="22"/>
                    </w:rPr>
                  </m:ctrlPr>
                </m:sSubPr>
                <m:e>
                  <m:r>
                    <m:rPr>
                      <m:nor/>
                    </m:rPr>
                    <w:rPr>
                      <w:rFonts w:hint="default" w:ascii="Times New Roman" w:hAnsi="Times New Roman" w:cs="Times New Roman"/>
                      <w:i/>
                      <w:sz w:val="20"/>
                      <w:szCs w:val="22"/>
                    </w:rPr>
                    <m:t>a</m:t>
                  </m:r>
                  <m:ctrlPr>
                    <w:rPr>
                      <w:rFonts w:ascii="Cambria Math" w:hAnsi="Cambria Math" w:cs="Times New Roman"/>
                      <w:i/>
                      <w:sz w:val="20"/>
                      <w:szCs w:val="22"/>
                    </w:rPr>
                  </m:ctrlPr>
                </m:e>
                <m:sub>
                  <m:r>
                    <m:rPr>
                      <m:nor/>
                    </m:rPr>
                    <w:rPr>
                      <w:rFonts w:hint="default" w:ascii="Times New Roman" w:hAnsi="Times New Roman" w:cs="Times New Roman"/>
                      <w:i/>
                      <w:sz w:val="20"/>
                      <w:szCs w:val="22"/>
                    </w:rPr>
                    <m:t>i</m:t>
                  </m:r>
                  <m:ctrlPr>
                    <w:rPr>
                      <w:rFonts w:ascii="Cambria Math" w:hAnsi="Cambria Math" w:cs="Times New Roman"/>
                      <w:i/>
                      <w:sz w:val="20"/>
                      <w:szCs w:val="22"/>
                    </w:rPr>
                  </m:ctrlPr>
                </m:sub>
              </m:sSub>
              <m:ctrlPr>
                <w:rPr>
                  <w:rFonts w:ascii="Cambria Math" w:hAnsi="Cambria Math" w:cs="Times New Roman"/>
                  <w:sz w:val="20"/>
                  <w:szCs w:val="22"/>
                </w:rPr>
              </m:ctrlPr>
            </m:e>
          </m:nary>
        </m:oMath>
      </m:oMathPara>
    </w:p>
    <w:p w14:paraId="5818DBF7">
      <w:pPr>
        <w:rPr>
          <w:rFonts w:hAnsi="Cambria Math" w:cs="Times New Roman"/>
          <w:i w:val="0"/>
          <w:sz w:val="24"/>
          <w:szCs w:val="22"/>
        </w:rPr>
      </w:pPr>
      <m:oMathPara>
        <m:oMath>
          <m:r>
            <m:rPr>
              <m:nor/>
            </m:rPr>
            <w:rPr>
              <w:rFonts w:hint="default" w:ascii="Times New Roman" w:hAnsi="Times New Roman" w:cs="Times New Roman"/>
              <w:i/>
              <w:sz w:val="24"/>
              <w:szCs w:val="22"/>
            </w:rPr>
            <m:t>σ</m:t>
          </m:r>
          <m:r>
            <m:rPr>
              <m:nor/>
              <m:sty m:val="p"/>
            </m:rPr>
            <w:rPr>
              <w:rFonts w:ascii="Times New Roman" w:hAnsi="Times New Roman" w:cs="Times New Roman"/>
              <w:b w:val="0"/>
              <w:i w:val="0"/>
              <w:sz w:val="24"/>
              <w:szCs w:val="22"/>
            </w:rPr>
            <m:t>=</m:t>
          </m:r>
          <m:rad>
            <m:radPr>
              <m:degHide m:val="1"/>
              <m:ctrlPr>
                <w:rPr>
                  <w:rFonts w:ascii="Cambria Math" w:hAnsi="Cambria Math" w:cs="Times New Roman"/>
                  <w:i/>
                  <w:sz w:val="24"/>
                  <w:szCs w:val="22"/>
                </w:rPr>
              </m:ctrlPr>
            </m:radPr>
            <m:deg>
              <m:ctrlPr>
                <w:rPr>
                  <w:rFonts w:ascii="Cambria Math" w:hAnsi="Cambria Math" w:cs="Times New Roman"/>
                  <w:i/>
                  <w:sz w:val="24"/>
                  <w:szCs w:val="22"/>
                </w:rPr>
              </m:ctrlPr>
            </m:deg>
            <m:e>
              <m:f>
                <m:fPr>
                  <m:ctrlPr>
                    <w:rPr>
                      <w:rFonts w:ascii="Cambria Math" w:hAnsi="Cambria Math" w:cs="Times New Roman"/>
                      <w:i/>
                      <w:sz w:val="24"/>
                      <w:szCs w:val="22"/>
                    </w:rPr>
                  </m:ctrlPr>
                </m:fPr>
                <m:num>
                  <m:r>
                    <m:rPr>
                      <m:nor/>
                      <m:sty m:val="p"/>
                    </m:rPr>
                    <w:rPr>
                      <w:rFonts w:ascii="Times New Roman" w:hAnsi="Times New Roman" w:cs="Times New Roman"/>
                      <w:b w:val="0"/>
                      <w:i w:val="0"/>
                      <w:sz w:val="24"/>
                      <w:szCs w:val="22"/>
                    </w:rPr>
                    <m:t>1</m:t>
                  </m:r>
                  <m:ctrlPr>
                    <w:rPr>
                      <w:rFonts w:ascii="Cambria Math" w:hAnsi="Cambria Math" w:cs="Times New Roman"/>
                      <w:i/>
                      <w:sz w:val="24"/>
                      <w:szCs w:val="22"/>
                    </w:rPr>
                  </m:ctrlPr>
                </m:num>
                <m:den>
                  <m:r>
                    <m:rPr>
                      <m:nor/>
                    </m:rPr>
                    <w:rPr>
                      <w:rFonts w:hint="default" w:ascii="Times New Roman" w:hAnsi="Times New Roman" w:cs="Times New Roman"/>
                      <w:i/>
                      <w:sz w:val="24"/>
                      <w:szCs w:val="22"/>
                    </w:rPr>
                    <m:t>n</m:t>
                  </m:r>
                  <m:r>
                    <m:rPr>
                      <m:nor/>
                      <m:sty m:val="p"/>
                    </m:rPr>
                    <w:rPr>
                      <w:rFonts w:ascii="Times New Roman" w:hAnsi="Times New Roman" w:cs="Times New Roman"/>
                      <w:b w:val="0"/>
                      <w:i w:val="0"/>
                      <w:sz w:val="24"/>
                      <w:szCs w:val="22"/>
                    </w:rPr>
                    <m:t>−1</m:t>
                  </m:r>
                  <m:ctrlPr>
                    <w:rPr>
                      <w:rFonts w:ascii="Cambria Math" w:hAnsi="Cambria Math" w:cs="Times New Roman"/>
                      <w:i/>
                      <w:sz w:val="24"/>
                      <w:szCs w:val="22"/>
                    </w:rPr>
                  </m:ctrlPr>
                </m:den>
              </m:f>
              <m:nary>
                <m:naryPr>
                  <m:chr m:val="∑"/>
                  <m:limLoc m:val="undOvr"/>
                  <m:ctrlPr>
                    <w:rPr>
                      <w:rFonts w:ascii="Cambria Math" w:hAnsi="Cambria Math" w:cs="Times New Roman"/>
                      <w:i/>
                      <w:sz w:val="24"/>
                      <w:szCs w:val="22"/>
                    </w:rPr>
                  </m:ctrlPr>
                </m:naryPr>
                <m:sub>
                  <m:r>
                    <m:rPr>
                      <m:nor/>
                    </m:rPr>
                    <w:rPr>
                      <w:rFonts w:hint="default" w:ascii="Times New Roman" w:hAnsi="Times New Roman" w:cs="Times New Roman"/>
                      <w:i/>
                      <w:sz w:val="24"/>
                      <w:szCs w:val="22"/>
                    </w:rPr>
                    <m:t>i</m:t>
                  </m:r>
                  <m:r>
                    <m:rPr>
                      <m:nor/>
                      <m:sty m:val="p"/>
                    </m:rPr>
                    <w:rPr>
                      <w:rFonts w:ascii="Times New Roman" w:hAnsi="Times New Roman" w:cs="Times New Roman"/>
                      <w:b w:val="0"/>
                      <w:i w:val="0"/>
                      <w:sz w:val="24"/>
                      <w:szCs w:val="22"/>
                    </w:rPr>
                    <m:t>=1</m:t>
                  </m:r>
                  <m:ctrlPr>
                    <w:rPr>
                      <w:rFonts w:ascii="Cambria Math" w:hAnsi="Cambria Math" w:cs="Times New Roman"/>
                      <w:i/>
                      <w:sz w:val="24"/>
                      <w:szCs w:val="22"/>
                    </w:rPr>
                  </m:ctrlPr>
                </m:sub>
                <m:sup>
                  <m:r>
                    <m:rPr>
                      <m:nor/>
                    </m:rPr>
                    <w:rPr>
                      <w:rFonts w:hint="default" w:ascii="Times New Roman" w:hAnsi="Times New Roman" w:cs="Times New Roman"/>
                      <w:i/>
                      <w:sz w:val="24"/>
                      <w:szCs w:val="22"/>
                    </w:rPr>
                    <m:t>n</m:t>
                  </m:r>
                  <m:ctrlPr>
                    <w:rPr>
                      <w:rFonts w:ascii="Cambria Math" w:hAnsi="Cambria Math" w:cs="Times New Roman"/>
                      <w:i/>
                      <w:sz w:val="24"/>
                      <w:szCs w:val="22"/>
                    </w:rPr>
                  </m:ctrlPr>
                </m:sup>
                <m:e>
                  <m:sSup>
                    <m:sSupPr>
                      <m:ctrlPr>
                        <w:rPr>
                          <w:rFonts w:ascii="Cambria Math" w:hAnsi="Cambria Math" w:cs="Times New Roman"/>
                          <w:i/>
                          <w:sz w:val="24"/>
                          <w:szCs w:val="22"/>
                        </w:rPr>
                      </m:ctrlPr>
                    </m:sSupPr>
                    <m:e>
                      <m:d>
                        <m:dPr>
                          <m:ctrlPr>
                            <w:rPr>
                              <w:rFonts w:ascii="Cambria Math" w:hAnsi="Cambria Math" w:cs="Times New Roman"/>
                              <w:i/>
                              <w:sz w:val="24"/>
                              <w:szCs w:val="22"/>
                            </w:rPr>
                          </m:ctrlPr>
                        </m:dPr>
                        <m:e>
                          <m:sSub>
                            <m:sSubPr>
                              <m:ctrlPr>
                                <w:rPr>
                                  <w:rFonts w:ascii="Cambria Math" w:hAnsi="Cambria Math" w:cs="Times New Roman"/>
                                  <w:i/>
                                  <w:sz w:val="24"/>
                                  <w:szCs w:val="22"/>
                                </w:rPr>
                              </m:ctrlPr>
                            </m:sSubPr>
                            <m:e>
                              <m:r>
                                <m:rPr>
                                  <m:nor/>
                                </m:rPr>
                                <w:rPr>
                                  <w:rFonts w:hint="default" w:ascii="Times New Roman" w:hAnsi="Times New Roman" w:cs="Times New Roman"/>
                                  <w:i/>
                                  <w:sz w:val="24"/>
                                  <w:szCs w:val="22"/>
                                </w:rPr>
                                <m:t>a</m:t>
                              </m:r>
                              <m:ctrlPr>
                                <w:rPr>
                                  <w:rFonts w:ascii="Cambria Math" w:hAnsi="Cambria Math" w:cs="Times New Roman"/>
                                  <w:i/>
                                  <w:sz w:val="24"/>
                                  <w:szCs w:val="22"/>
                                </w:rPr>
                              </m:ctrlPr>
                            </m:e>
                            <m:sub>
                              <m:r>
                                <m:rPr>
                                  <m:nor/>
                                </m:rPr>
                                <w:rPr>
                                  <w:rFonts w:hint="default" w:ascii="Times New Roman" w:hAnsi="Times New Roman" w:cs="Times New Roman"/>
                                  <w:i/>
                                  <w:sz w:val="24"/>
                                  <w:szCs w:val="22"/>
                                </w:rPr>
                                <m:t>i</m:t>
                              </m:r>
                              <m:ctrlPr>
                                <w:rPr>
                                  <w:rFonts w:ascii="Cambria Math" w:hAnsi="Cambria Math" w:cs="Times New Roman"/>
                                  <w:i/>
                                  <w:sz w:val="24"/>
                                  <w:szCs w:val="22"/>
                                </w:rPr>
                              </m:ctrlPr>
                            </m:sub>
                          </m:sSub>
                          <m:r>
                            <m:rPr>
                              <m:nor/>
                              <m:sty m:val="p"/>
                            </m:rPr>
                            <w:rPr>
                              <w:rFonts w:ascii="Times New Roman" w:hAnsi="Times New Roman" w:cs="Times New Roman"/>
                              <w:b w:val="0"/>
                              <w:i w:val="0"/>
                              <w:sz w:val="24"/>
                              <w:szCs w:val="22"/>
                            </w:rPr>
                            <m:t>−</m:t>
                          </m:r>
                          <m:r>
                            <m:rPr>
                              <m:nor/>
                            </m:rPr>
                            <w:rPr>
                              <w:rFonts w:hint="default" w:ascii="Times New Roman" w:hAnsi="Times New Roman" w:cs="Times New Roman"/>
                              <w:i/>
                              <w:sz w:val="24"/>
                              <w:szCs w:val="22"/>
                            </w:rPr>
                            <m:t>E</m:t>
                          </m:r>
                          <m:ctrlPr>
                            <w:rPr>
                              <w:rFonts w:ascii="Cambria Math" w:hAnsi="Cambria Math" w:cs="Times New Roman"/>
                              <w:i/>
                              <w:sz w:val="24"/>
                              <w:szCs w:val="22"/>
                            </w:rPr>
                          </m:ctrlPr>
                        </m:e>
                      </m:d>
                      <m:ctrlPr>
                        <w:rPr>
                          <w:rFonts w:ascii="Cambria Math" w:hAnsi="Cambria Math" w:cs="Times New Roman"/>
                          <w:i/>
                          <w:sz w:val="24"/>
                          <w:szCs w:val="22"/>
                        </w:rPr>
                      </m:ctrlPr>
                    </m:e>
                    <m:sup>
                      <m:r>
                        <m:rPr>
                          <m:nor/>
                          <m:sty m:val="p"/>
                        </m:rPr>
                        <w:rPr>
                          <w:rFonts w:ascii="Times New Roman" w:hAnsi="Times New Roman" w:cs="Times New Roman"/>
                          <w:b w:val="0"/>
                          <w:i w:val="0"/>
                          <w:sz w:val="24"/>
                          <w:szCs w:val="22"/>
                        </w:rPr>
                        <m:t>2</m:t>
                      </m:r>
                      <m:ctrlPr>
                        <w:rPr>
                          <w:rFonts w:ascii="Cambria Math" w:hAnsi="Cambria Math" w:cs="Times New Roman"/>
                          <w:i/>
                          <w:sz w:val="24"/>
                          <w:szCs w:val="22"/>
                        </w:rPr>
                      </m:ctrlPr>
                    </m:sup>
                  </m:sSup>
                  <m:ctrlPr>
                    <w:rPr>
                      <w:rFonts w:ascii="Cambria Math" w:hAnsi="Cambria Math" w:cs="Times New Roman"/>
                      <w:i/>
                      <w:sz w:val="24"/>
                      <w:szCs w:val="22"/>
                    </w:rPr>
                  </m:ctrlPr>
                </m:e>
              </m:nary>
              <m:ctrlPr>
                <w:rPr>
                  <w:rFonts w:ascii="Cambria Math" w:hAnsi="Cambria Math" w:cs="Times New Roman"/>
                  <w:i/>
                  <w:sz w:val="24"/>
                  <w:szCs w:val="22"/>
                </w:rPr>
              </m:ctrlPr>
            </m:e>
          </m:rad>
        </m:oMath>
      </m:oMathPara>
    </w:p>
    <w:p w14:paraId="12EAD5D9">
      <w:pPr>
        <w:pStyle w:val="13"/>
        <w:bidi w:val="0"/>
        <w:rPr>
          <w:rFonts w:hint="eastAsia"/>
          <w:lang w:eastAsia="zh-CN"/>
        </w:rPr>
      </w:pPr>
    </w:p>
    <w:p w14:paraId="1F06B406">
      <w:pPr>
        <w:bidi w:val="0"/>
        <w:rPr>
          <w:rFonts w:hint="eastAsia"/>
          <w:lang w:eastAsia="zh-CN"/>
        </w:rPr>
      </w:pPr>
      <w:r>
        <w:rPr>
          <w:rFonts w:hint="eastAsia"/>
          <w:lang w:eastAsia="zh-CN"/>
        </w:rPr>
        <w:t>式中：E—某因素打分均值；</w:t>
      </w:r>
    </w:p>
    <w:p w14:paraId="3D1B78F9">
      <w:pPr>
        <w:bidi w:val="0"/>
        <w:ind w:firstLine="1400" w:firstLineChars="500"/>
        <w:rPr>
          <w:rFonts w:hint="eastAsia"/>
          <w:lang w:eastAsia="zh-CN"/>
        </w:rPr>
      </w:pPr>
      <m:oMath>
        <m:r>
          <m:rPr>
            <m:sty m:val="p"/>
          </m:rPr>
          <w:rPr>
            <w:rFonts w:ascii="Times New Roman" w:hAnsi="Times New Roman"/>
          </w:rPr>
          <m:t>σ</m:t>
        </m:r>
      </m:oMath>
      <w:r>
        <w:rPr>
          <w:rFonts w:hint="eastAsia"/>
          <w:lang w:eastAsia="zh-CN"/>
        </w:rPr>
        <w:t>—某因素的标准差；</w:t>
      </w:r>
    </w:p>
    <w:p w14:paraId="78F14AA8">
      <w:pPr>
        <w:bidi w:val="0"/>
        <w:ind w:firstLine="1400" w:firstLineChars="500"/>
        <w:rPr>
          <w:rFonts w:hint="eastAsia"/>
          <w:lang w:eastAsia="zh-CN"/>
        </w:rPr>
      </w:pPr>
      <w:r>
        <w:rPr>
          <w:rFonts w:hint="eastAsia"/>
          <w:lang w:eastAsia="zh-CN"/>
        </w:rPr>
        <w:t>n—打分的专家总人数；</w:t>
      </w:r>
    </w:p>
    <w:p w14:paraId="05EB56CB">
      <w:pPr>
        <w:bidi w:val="0"/>
        <w:ind w:firstLine="1400" w:firstLineChars="500"/>
        <w:rPr>
          <w:rFonts w:hint="eastAsia"/>
          <w:lang w:eastAsia="zh-CN"/>
        </w:rPr>
      </w:pPr>
      <m:oMath>
        <m:sSub>
          <m:sSubPr>
            <m:ctrlPr>
              <w:rPr>
                <w:rFonts w:hint="default" w:ascii="Cambria Math" w:hAnsi="Cambria Math"/>
              </w:rPr>
            </m:ctrlPr>
          </m:sSubPr>
          <m:e>
            <m:r>
              <m:rPr>
                <m:sty m:val="p"/>
              </m:rPr>
              <w:rPr>
                <w:rFonts w:ascii="Times New Roman" w:hAnsi="Times New Roman"/>
              </w:rPr>
              <m:t>α</m:t>
            </m:r>
            <m:ctrlPr>
              <w:rPr>
                <w:rFonts w:hint="default" w:ascii="Cambria Math" w:hAnsi="Cambria Math"/>
              </w:rPr>
            </m:ctrlPr>
          </m:e>
          <m:sub>
            <m:r>
              <m:rPr>
                <m:sty m:val="p"/>
              </m:rPr>
              <w:rPr>
                <w:rFonts w:hint="default" w:ascii="Times New Roman" w:hAnsi="Times New Roman"/>
                <w:lang w:val="en-US" w:eastAsia="zh-CN"/>
              </w:rPr>
              <m:t>i</m:t>
            </m:r>
            <m:ctrlPr>
              <w:rPr>
                <w:rFonts w:hint="default" w:ascii="Cambria Math" w:hAnsi="Cambria Math"/>
              </w:rPr>
            </m:ctrlPr>
          </m:sub>
        </m:sSub>
      </m:oMath>
      <w:r>
        <w:rPr>
          <w:rFonts w:hint="eastAsia"/>
          <w:lang w:eastAsia="zh-CN"/>
        </w:rPr>
        <w:t>—某因素第i位专家打分的分值。</w:t>
      </w:r>
    </w:p>
    <w:p w14:paraId="4C15919B">
      <w:pPr>
        <w:bidi w:val="0"/>
        <w:rPr>
          <w:rFonts w:hint="eastAsia"/>
          <w:lang w:eastAsia="zh-CN"/>
        </w:rPr>
      </w:pPr>
      <w:r>
        <w:rPr>
          <w:rFonts w:hint="eastAsia"/>
          <w:lang w:eastAsia="zh-CN"/>
        </w:rPr>
        <w:t>均值反映各位专家意见均等情况下某因素权重值，标准差反映专家意见的离散程度。标准差越大，表明专家意见分歧越大；反之，标准差越小，表明专家意见分歧越小，即专家意见越趋于一致。</w:t>
      </w:r>
    </w:p>
    <w:p w14:paraId="37A83364">
      <w:pPr>
        <w:bidi w:val="0"/>
        <w:rPr>
          <w:rFonts w:hint="eastAsia"/>
          <w:lang w:eastAsia="zh-CN"/>
        </w:rPr>
      </w:pPr>
      <w:r>
        <w:rPr>
          <w:rFonts w:hint="eastAsia"/>
          <w:lang w:eastAsia="zh-CN"/>
        </w:rPr>
        <w:t>因此，判断权重是否符合编制修正系数的需要，关键在于分析标准差。通过第一轮专家打分结果的标准差分析，表明第一轮征询的权重值分歧较大，故进行第二轮打分，经分析，第二轮打分权重的标准差均小于1，说明专家意见一致，确定权重值。具体见表8-2至表8-7。</w:t>
      </w:r>
    </w:p>
    <w:p w14:paraId="71B0D3E6">
      <w:pPr>
        <w:pStyle w:val="13"/>
        <w:bidi w:val="0"/>
      </w:pPr>
    </w:p>
    <w:p w14:paraId="134F396D">
      <w:pPr>
        <w:pStyle w:val="15"/>
        <w:bidi w:val="0"/>
        <w:rPr>
          <w:rFonts w:hint="eastAsia"/>
        </w:rPr>
      </w:pPr>
      <w:r>
        <w:t>表8-</w:t>
      </w:r>
      <w:r>
        <w:rPr>
          <w:rFonts w:hint="eastAsia"/>
        </w:rPr>
        <w:t>2</w:t>
      </w:r>
      <w:r>
        <w:t xml:space="preserve">  商服用地个别因素</w:t>
      </w:r>
      <w:r>
        <w:rPr>
          <w:rFonts w:hint="eastAsia"/>
        </w:rPr>
        <w:t>第一轮打分结果</w:t>
      </w:r>
    </w:p>
    <w:p w14:paraId="0763E9EE">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984"/>
        <w:gridCol w:w="1995"/>
        <w:gridCol w:w="1995"/>
        <w:gridCol w:w="1994"/>
      </w:tblGrid>
      <w:tr w14:paraId="5F6E4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8" w:type="pct"/>
            <w:gridSpan w:val="2"/>
            <w:vAlign w:val="center"/>
          </w:tcPr>
          <w:p w14:paraId="615ACD0F">
            <w:pPr>
              <w:pStyle w:val="16"/>
              <w:bidi w:val="0"/>
              <w:rPr>
                <w:b/>
                <w:bCs w:val="0"/>
              </w:rPr>
            </w:pPr>
            <w:r>
              <w:rPr>
                <w:b/>
                <w:bCs w:val="0"/>
              </w:rPr>
              <w:t>影响因素</w:t>
            </w:r>
          </w:p>
        </w:tc>
        <w:tc>
          <w:tcPr>
            <w:tcW w:w="1101" w:type="pct"/>
            <w:vAlign w:val="center"/>
          </w:tcPr>
          <w:p w14:paraId="737996B5">
            <w:pPr>
              <w:pStyle w:val="16"/>
              <w:bidi w:val="0"/>
              <w:rPr>
                <w:b/>
                <w:bCs w:val="0"/>
              </w:rPr>
            </w:pPr>
            <w:r>
              <w:rPr>
                <w:rFonts w:hint="eastAsia"/>
                <w:b/>
                <w:bCs w:val="0"/>
              </w:rPr>
              <w:t>均值</w:t>
            </w:r>
          </w:p>
        </w:tc>
        <w:tc>
          <w:tcPr>
            <w:tcW w:w="1101" w:type="pct"/>
            <w:vAlign w:val="center"/>
          </w:tcPr>
          <w:p w14:paraId="1A978AED">
            <w:pPr>
              <w:pStyle w:val="16"/>
              <w:bidi w:val="0"/>
              <w:rPr>
                <w:b/>
                <w:bCs w:val="0"/>
              </w:rPr>
            </w:pPr>
            <w:r>
              <w:rPr>
                <w:rFonts w:hint="eastAsia"/>
                <w:b/>
                <w:bCs w:val="0"/>
              </w:rPr>
              <w:t>标准差</w:t>
            </w:r>
          </w:p>
        </w:tc>
        <w:tc>
          <w:tcPr>
            <w:tcW w:w="1100" w:type="pct"/>
            <w:vAlign w:val="center"/>
          </w:tcPr>
          <w:p w14:paraId="42B97299">
            <w:pPr>
              <w:pStyle w:val="16"/>
              <w:bidi w:val="0"/>
              <w:rPr>
                <w:b/>
                <w:bCs w:val="0"/>
              </w:rPr>
            </w:pPr>
            <w:r>
              <w:rPr>
                <w:b/>
                <w:bCs w:val="0"/>
              </w:rPr>
              <w:t>权重</w:t>
            </w:r>
          </w:p>
        </w:tc>
      </w:tr>
      <w:tr w14:paraId="3702E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restart"/>
            <w:vAlign w:val="center"/>
          </w:tcPr>
          <w:p w14:paraId="24088FC6">
            <w:pPr>
              <w:pStyle w:val="16"/>
              <w:bidi w:val="0"/>
            </w:pPr>
            <w:r>
              <w:t>个别因素</w:t>
            </w:r>
          </w:p>
        </w:tc>
        <w:tc>
          <w:tcPr>
            <w:tcW w:w="1095" w:type="pct"/>
            <w:vAlign w:val="center"/>
          </w:tcPr>
          <w:p w14:paraId="77807731">
            <w:pPr>
              <w:pStyle w:val="16"/>
              <w:bidi w:val="0"/>
            </w:pPr>
            <w:r>
              <w:t>宗地面积</w:t>
            </w:r>
          </w:p>
        </w:tc>
        <w:tc>
          <w:tcPr>
            <w:tcW w:w="1101" w:type="pct"/>
            <w:vAlign w:val="center"/>
          </w:tcPr>
          <w:p w14:paraId="166991F5">
            <w:pPr>
              <w:pStyle w:val="16"/>
              <w:bidi w:val="0"/>
            </w:pPr>
            <w:r>
              <w:t>14</w:t>
            </w:r>
          </w:p>
        </w:tc>
        <w:tc>
          <w:tcPr>
            <w:tcW w:w="1101" w:type="pct"/>
            <w:vAlign w:val="center"/>
          </w:tcPr>
          <w:p w14:paraId="6B1120EB">
            <w:pPr>
              <w:pStyle w:val="16"/>
              <w:bidi w:val="0"/>
            </w:pPr>
            <w:r>
              <w:t>2.15</w:t>
            </w:r>
          </w:p>
        </w:tc>
        <w:tc>
          <w:tcPr>
            <w:tcW w:w="1100" w:type="pct"/>
            <w:vAlign w:val="center"/>
          </w:tcPr>
          <w:p w14:paraId="0B28CB10">
            <w:pPr>
              <w:pStyle w:val="16"/>
              <w:bidi w:val="0"/>
            </w:pPr>
            <w:r>
              <w:t>0.1</w:t>
            </w:r>
            <w:r>
              <w:rPr>
                <w:rFonts w:hint="eastAsia"/>
              </w:rPr>
              <w:t>4</w:t>
            </w:r>
          </w:p>
        </w:tc>
      </w:tr>
      <w:tr w14:paraId="3C166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05CB428E">
            <w:pPr>
              <w:pStyle w:val="16"/>
              <w:bidi w:val="0"/>
            </w:pPr>
          </w:p>
        </w:tc>
        <w:tc>
          <w:tcPr>
            <w:tcW w:w="1095" w:type="pct"/>
            <w:vAlign w:val="center"/>
          </w:tcPr>
          <w:p w14:paraId="61C4F79C">
            <w:pPr>
              <w:pStyle w:val="16"/>
              <w:bidi w:val="0"/>
            </w:pPr>
            <w:r>
              <w:t>宗地形状</w:t>
            </w:r>
          </w:p>
        </w:tc>
        <w:tc>
          <w:tcPr>
            <w:tcW w:w="1101" w:type="pct"/>
            <w:vAlign w:val="center"/>
          </w:tcPr>
          <w:p w14:paraId="5C5BF416">
            <w:pPr>
              <w:pStyle w:val="16"/>
              <w:bidi w:val="0"/>
            </w:pPr>
            <w:r>
              <w:t>14</w:t>
            </w:r>
          </w:p>
        </w:tc>
        <w:tc>
          <w:tcPr>
            <w:tcW w:w="1101" w:type="pct"/>
            <w:vAlign w:val="center"/>
          </w:tcPr>
          <w:p w14:paraId="4EAFD6B8">
            <w:pPr>
              <w:pStyle w:val="16"/>
              <w:bidi w:val="0"/>
            </w:pPr>
            <w:r>
              <w:t>2.08</w:t>
            </w:r>
          </w:p>
        </w:tc>
        <w:tc>
          <w:tcPr>
            <w:tcW w:w="1100" w:type="pct"/>
            <w:vAlign w:val="center"/>
          </w:tcPr>
          <w:p w14:paraId="4ACD2BCE">
            <w:pPr>
              <w:pStyle w:val="16"/>
              <w:bidi w:val="0"/>
            </w:pPr>
            <w:r>
              <w:t>0.1</w:t>
            </w:r>
            <w:r>
              <w:rPr>
                <w:rFonts w:hint="eastAsia"/>
              </w:rPr>
              <w:t>4</w:t>
            </w:r>
          </w:p>
        </w:tc>
      </w:tr>
      <w:tr w14:paraId="115BD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431F77A3">
            <w:pPr>
              <w:pStyle w:val="16"/>
              <w:bidi w:val="0"/>
            </w:pPr>
          </w:p>
        </w:tc>
        <w:tc>
          <w:tcPr>
            <w:tcW w:w="1095" w:type="pct"/>
            <w:vAlign w:val="center"/>
          </w:tcPr>
          <w:p w14:paraId="293D7C10">
            <w:pPr>
              <w:pStyle w:val="16"/>
              <w:bidi w:val="0"/>
            </w:pPr>
            <w:r>
              <w:t>临街状况</w:t>
            </w:r>
          </w:p>
        </w:tc>
        <w:tc>
          <w:tcPr>
            <w:tcW w:w="1101" w:type="pct"/>
            <w:vAlign w:val="center"/>
          </w:tcPr>
          <w:p w14:paraId="36CD2F1B">
            <w:pPr>
              <w:pStyle w:val="16"/>
              <w:bidi w:val="0"/>
            </w:pPr>
            <w:r>
              <w:t>15</w:t>
            </w:r>
          </w:p>
        </w:tc>
        <w:tc>
          <w:tcPr>
            <w:tcW w:w="1101" w:type="pct"/>
            <w:vAlign w:val="center"/>
          </w:tcPr>
          <w:p w14:paraId="7894E89C">
            <w:pPr>
              <w:pStyle w:val="16"/>
              <w:bidi w:val="0"/>
            </w:pPr>
            <w:r>
              <w:t>1.45</w:t>
            </w:r>
          </w:p>
        </w:tc>
        <w:tc>
          <w:tcPr>
            <w:tcW w:w="1100" w:type="pct"/>
            <w:vAlign w:val="center"/>
          </w:tcPr>
          <w:p w14:paraId="03ACA5A8">
            <w:pPr>
              <w:pStyle w:val="16"/>
              <w:bidi w:val="0"/>
            </w:pPr>
            <w:r>
              <w:t>0.1</w:t>
            </w:r>
            <w:r>
              <w:rPr>
                <w:rFonts w:hint="eastAsia"/>
              </w:rPr>
              <w:t>5</w:t>
            </w:r>
          </w:p>
        </w:tc>
      </w:tr>
      <w:tr w14:paraId="23951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0A5EBB74">
            <w:pPr>
              <w:pStyle w:val="16"/>
              <w:bidi w:val="0"/>
            </w:pPr>
          </w:p>
        </w:tc>
        <w:tc>
          <w:tcPr>
            <w:tcW w:w="1095" w:type="pct"/>
            <w:vAlign w:val="center"/>
          </w:tcPr>
          <w:p w14:paraId="6F4A0F41">
            <w:pPr>
              <w:pStyle w:val="16"/>
              <w:bidi w:val="0"/>
            </w:pPr>
            <w:r>
              <w:t>临道路类型</w:t>
            </w:r>
          </w:p>
        </w:tc>
        <w:tc>
          <w:tcPr>
            <w:tcW w:w="1101" w:type="pct"/>
            <w:vAlign w:val="center"/>
          </w:tcPr>
          <w:p w14:paraId="073820B6">
            <w:pPr>
              <w:pStyle w:val="16"/>
              <w:bidi w:val="0"/>
            </w:pPr>
            <w:r>
              <w:t>16</w:t>
            </w:r>
          </w:p>
        </w:tc>
        <w:tc>
          <w:tcPr>
            <w:tcW w:w="1101" w:type="pct"/>
            <w:vAlign w:val="center"/>
          </w:tcPr>
          <w:p w14:paraId="0F4B8F68">
            <w:pPr>
              <w:pStyle w:val="16"/>
              <w:bidi w:val="0"/>
            </w:pPr>
            <w:r>
              <w:t>1.75</w:t>
            </w:r>
          </w:p>
        </w:tc>
        <w:tc>
          <w:tcPr>
            <w:tcW w:w="1100" w:type="pct"/>
            <w:vAlign w:val="center"/>
          </w:tcPr>
          <w:p w14:paraId="60C93F7A">
            <w:pPr>
              <w:pStyle w:val="16"/>
              <w:bidi w:val="0"/>
            </w:pPr>
            <w:r>
              <w:t>0.1</w:t>
            </w:r>
            <w:r>
              <w:rPr>
                <w:rFonts w:hint="eastAsia"/>
              </w:rPr>
              <w:t>6</w:t>
            </w:r>
          </w:p>
        </w:tc>
      </w:tr>
      <w:tr w14:paraId="32AC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2A635FFF">
            <w:pPr>
              <w:pStyle w:val="16"/>
              <w:bidi w:val="0"/>
            </w:pPr>
          </w:p>
        </w:tc>
        <w:tc>
          <w:tcPr>
            <w:tcW w:w="1095" w:type="pct"/>
            <w:vAlign w:val="center"/>
          </w:tcPr>
          <w:p w14:paraId="4166719C">
            <w:pPr>
              <w:pStyle w:val="16"/>
              <w:bidi w:val="0"/>
            </w:pPr>
            <w:r>
              <w:t>临街宽度</w:t>
            </w:r>
          </w:p>
        </w:tc>
        <w:tc>
          <w:tcPr>
            <w:tcW w:w="1101" w:type="pct"/>
            <w:vAlign w:val="center"/>
          </w:tcPr>
          <w:p w14:paraId="12213B73">
            <w:pPr>
              <w:pStyle w:val="16"/>
              <w:bidi w:val="0"/>
            </w:pPr>
            <w:r>
              <w:t>10</w:t>
            </w:r>
          </w:p>
        </w:tc>
        <w:tc>
          <w:tcPr>
            <w:tcW w:w="1101" w:type="pct"/>
            <w:vAlign w:val="center"/>
          </w:tcPr>
          <w:p w14:paraId="1FF27316">
            <w:pPr>
              <w:pStyle w:val="16"/>
              <w:bidi w:val="0"/>
            </w:pPr>
            <w:r>
              <w:t>1.75</w:t>
            </w:r>
          </w:p>
        </w:tc>
        <w:tc>
          <w:tcPr>
            <w:tcW w:w="1100" w:type="pct"/>
            <w:vAlign w:val="center"/>
          </w:tcPr>
          <w:p w14:paraId="3335D155">
            <w:pPr>
              <w:pStyle w:val="16"/>
              <w:bidi w:val="0"/>
            </w:pPr>
            <w:r>
              <w:t>0.</w:t>
            </w:r>
            <w:r>
              <w:rPr>
                <w:rFonts w:hint="eastAsia"/>
              </w:rPr>
              <w:t>10</w:t>
            </w:r>
          </w:p>
        </w:tc>
      </w:tr>
      <w:tr w14:paraId="1D796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1FFDF33E">
            <w:pPr>
              <w:pStyle w:val="16"/>
              <w:bidi w:val="0"/>
            </w:pPr>
          </w:p>
        </w:tc>
        <w:tc>
          <w:tcPr>
            <w:tcW w:w="1095" w:type="pct"/>
            <w:vAlign w:val="center"/>
          </w:tcPr>
          <w:p w14:paraId="6C694958">
            <w:pPr>
              <w:pStyle w:val="16"/>
              <w:bidi w:val="0"/>
            </w:pPr>
            <w:r>
              <w:t>宗地宽深比</w:t>
            </w:r>
          </w:p>
        </w:tc>
        <w:tc>
          <w:tcPr>
            <w:tcW w:w="1101" w:type="pct"/>
            <w:vAlign w:val="center"/>
          </w:tcPr>
          <w:p w14:paraId="1E2F9B2C">
            <w:pPr>
              <w:pStyle w:val="16"/>
              <w:bidi w:val="0"/>
            </w:pPr>
            <w:r>
              <w:t>9</w:t>
            </w:r>
          </w:p>
        </w:tc>
        <w:tc>
          <w:tcPr>
            <w:tcW w:w="1101" w:type="pct"/>
            <w:vAlign w:val="center"/>
          </w:tcPr>
          <w:p w14:paraId="2360B789">
            <w:pPr>
              <w:pStyle w:val="16"/>
              <w:bidi w:val="0"/>
            </w:pPr>
            <w:r>
              <w:t>2.15</w:t>
            </w:r>
          </w:p>
        </w:tc>
        <w:tc>
          <w:tcPr>
            <w:tcW w:w="1100" w:type="pct"/>
            <w:vAlign w:val="center"/>
          </w:tcPr>
          <w:p w14:paraId="506DC05C">
            <w:pPr>
              <w:pStyle w:val="16"/>
              <w:bidi w:val="0"/>
            </w:pPr>
            <w:r>
              <w:t>0.</w:t>
            </w:r>
            <w:r>
              <w:rPr>
                <w:rFonts w:hint="eastAsia"/>
              </w:rPr>
              <w:t>09</w:t>
            </w:r>
          </w:p>
        </w:tc>
      </w:tr>
      <w:tr w14:paraId="19F1C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56A7FE94">
            <w:pPr>
              <w:pStyle w:val="16"/>
              <w:bidi w:val="0"/>
            </w:pPr>
          </w:p>
        </w:tc>
        <w:tc>
          <w:tcPr>
            <w:tcW w:w="1095" w:type="pct"/>
            <w:vAlign w:val="center"/>
          </w:tcPr>
          <w:p w14:paraId="05DE4E35">
            <w:pPr>
              <w:pStyle w:val="16"/>
              <w:bidi w:val="0"/>
            </w:pPr>
            <w:r>
              <w:t>土地工程承载力</w:t>
            </w:r>
          </w:p>
        </w:tc>
        <w:tc>
          <w:tcPr>
            <w:tcW w:w="1101" w:type="pct"/>
            <w:vAlign w:val="center"/>
          </w:tcPr>
          <w:p w14:paraId="3C6B03F2">
            <w:pPr>
              <w:pStyle w:val="16"/>
              <w:bidi w:val="0"/>
            </w:pPr>
            <w:r>
              <w:t>9</w:t>
            </w:r>
          </w:p>
        </w:tc>
        <w:tc>
          <w:tcPr>
            <w:tcW w:w="1101" w:type="pct"/>
            <w:vAlign w:val="center"/>
          </w:tcPr>
          <w:p w14:paraId="708339B2">
            <w:pPr>
              <w:pStyle w:val="16"/>
              <w:bidi w:val="0"/>
            </w:pPr>
            <w:r>
              <w:t>2.08</w:t>
            </w:r>
          </w:p>
        </w:tc>
        <w:tc>
          <w:tcPr>
            <w:tcW w:w="1100" w:type="pct"/>
            <w:vAlign w:val="center"/>
          </w:tcPr>
          <w:p w14:paraId="7549593F">
            <w:pPr>
              <w:pStyle w:val="16"/>
              <w:bidi w:val="0"/>
            </w:pPr>
            <w:r>
              <w:t>0.</w:t>
            </w:r>
            <w:r>
              <w:rPr>
                <w:rFonts w:hint="eastAsia"/>
              </w:rPr>
              <w:t>09</w:t>
            </w:r>
          </w:p>
        </w:tc>
      </w:tr>
      <w:tr w14:paraId="2B844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6AB3B8D3">
            <w:pPr>
              <w:pStyle w:val="16"/>
              <w:bidi w:val="0"/>
            </w:pPr>
          </w:p>
        </w:tc>
        <w:tc>
          <w:tcPr>
            <w:tcW w:w="1095" w:type="pct"/>
            <w:vAlign w:val="center"/>
          </w:tcPr>
          <w:p w14:paraId="0BC66D7E">
            <w:pPr>
              <w:pStyle w:val="16"/>
              <w:bidi w:val="0"/>
            </w:pPr>
            <w:r>
              <w:t>停车便利度</w:t>
            </w:r>
          </w:p>
        </w:tc>
        <w:tc>
          <w:tcPr>
            <w:tcW w:w="1101" w:type="pct"/>
            <w:vAlign w:val="center"/>
          </w:tcPr>
          <w:p w14:paraId="56633165">
            <w:pPr>
              <w:pStyle w:val="16"/>
              <w:bidi w:val="0"/>
            </w:pPr>
            <w:r>
              <w:t>13</w:t>
            </w:r>
          </w:p>
        </w:tc>
        <w:tc>
          <w:tcPr>
            <w:tcW w:w="1101" w:type="pct"/>
            <w:vAlign w:val="center"/>
          </w:tcPr>
          <w:p w14:paraId="366AD97E">
            <w:pPr>
              <w:pStyle w:val="16"/>
              <w:bidi w:val="0"/>
            </w:pPr>
            <w:r>
              <w:t>1.45</w:t>
            </w:r>
          </w:p>
        </w:tc>
        <w:tc>
          <w:tcPr>
            <w:tcW w:w="1100" w:type="pct"/>
            <w:vAlign w:val="center"/>
          </w:tcPr>
          <w:p w14:paraId="3C267C88">
            <w:pPr>
              <w:pStyle w:val="16"/>
              <w:bidi w:val="0"/>
            </w:pPr>
            <w:r>
              <w:t>0.1</w:t>
            </w:r>
            <w:r>
              <w:rPr>
                <w:rFonts w:hint="eastAsia"/>
              </w:rPr>
              <w:t>3</w:t>
            </w:r>
          </w:p>
        </w:tc>
      </w:tr>
      <w:tr w14:paraId="44EE8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8" w:type="pct"/>
            <w:gridSpan w:val="2"/>
            <w:vAlign w:val="center"/>
          </w:tcPr>
          <w:p w14:paraId="0D4C2673">
            <w:pPr>
              <w:pStyle w:val="16"/>
              <w:bidi w:val="0"/>
            </w:pPr>
            <w:r>
              <w:t>合计</w:t>
            </w:r>
          </w:p>
        </w:tc>
        <w:tc>
          <w:tcPr>
            <w:tcW w:w="1101" w:type="pct"/>
            <w:vAlign w:val="center"/>
          </w:tcPr>
          <w:p w14:paraId="3D6BC053">
            <w:pPr>
              <w:pStyle w:val="16"/>
              <w:bidi w:val="0"/>
            </w:pPr>
            <w:r>
              <w:rPr>
                <w:rFonts w:hint="eastAsia"/>
              </w:rPr>
              <w:t>100</w:t>
            </w:r>
          </w:p>
        </w:tc>
        <w:tc>
          <w:tcPr>
            <w:tcW w:w="1101" w:type="pct"/>
            <w:vAlign w:val="center"/>
          </w:tcPr>
          <w:p w14:paraId="69BE12FB">
            <w:pPr>
              <w:pStyle w:val="16"/>
              <w:bidi w:val="0"/>
            </w:pPr>
            <w:r>
              <w:rPr>
                <w:rFonts w:hint="eastAsia"/>
              </w:rPr>
              <w:t>——</w:t>
            </w:r>
          </w:p>
        </w:tc>
        <w:tc>
          <w:tcPr>
            <w:tcW w:w="1100" w:type="pct"/>
            <w:vAlign w:val="center"/>
          </w:tcPr>
          <w:p w14:paraId="3BEB176D">
            <w:pPr>
              <w:pStyle w:val="16"/>
              <w:bidi w:val="0"/>
            </w:pPr>
            <w:r>
              <w:t>1.00</w:t>
            </w:r>
          </w:p>
        </w:tc>
      </w:tr>
    </w:tbl>
    <w:p w14:paraId="440AD57C">
      <w:pPr>
        <w:pStyle w:val="13"/>
        <w:bidi w:val="0"/>
      </w:pPr>
    </w:p>
    <w:p w14:paraId="0ED175E5">
      <w:pPr>
        <w:pStyle w:val="15"/>
        <w:bidi w:val="0"/>
        <w:rPr>
          <w:rFonts w:hint="eastAsia"/>
        </w:rPr>
      </w:pPr>
      <w:r>
        <w:t>表8-</w:t>
      </w:r>
      <w:r>
        <w:rPr>
          <w:rFonts w:hint="eastAsia"/>
        </w:rPr>
        <w:t>3</w:t>
      </w:r>
      <w:r>
        <w:t xml:space="preserve">  住宅用地个别因素</w:t>
      </w:r>
      <w:r>
        <w:rPr>
          <w:rFonts w:hint="eastAsia"/>
        </w:rPr>
        <w:t>第一轮打分结果</w:t>
      </w:r>
    </w:p>
    <w:p w14:paraId="4FED9A0E">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984"/>
        <w:gridCol w:w="1995"/>
        <w:gridCol w:w="1995"/>
        <w:gridCol w:w="1994"/>
      </w:tblGrid>
      <w:tr w14:paraId="6DD7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8" w:type="pct"/>
            <w:gridSpan w:val="2"/>
            <w:vAlign w:val="center"/>
          </w:tcPr>
          <w:p w14:paraId="14A49D59">
            <w:pPr>
              <w:pStyle w:val="16"/>
              <w:bidi w:val="0"/>
              <w:rPr>
                <w:b/>
                <w:bCs w:val="0"/>
              </w:rPr>
            </w:pPr>
            <w:r>
              <w:rPr>
                <w:b/>
                <w:bCs w:val="0"/>
              </w:rPr>
              <w:t>影响因素</w:t>
            </w:r>
          </w:p>
        </w:tc>
        <w:tc>
          <w:tcPr>
            <w:tcW w:w="1101" w:type="pct"/>
            <w:vAlign w:val="center"/>
          </w:tcPr>
          <w:p w14:paraId="0A3519EE">
            <w:pPr>
              <w:pStyle w:val="16"/>
              <w:bidi w:val="0"/>
              <w:rPr>
                <w:b/>
                <w:bCs w:val="0"/>
              </w:rPr>
            </w:pPr>
            <w:r>
              <w:rPr>
                <w:rFonts w:hint="eastAsia"/>
                <w:b/>
                <w:bCs w:val="0"/>
              </w:rPr>
              <w:t>均值</w:t>
            </w:r>
          </w:p>
        </w:tc>
        <w:tc>
          <w:tcPr>
            <w:tcW w:w="1101" w:type="pct"/>
            <w:vAlign w:val="center"/>
          </w:tcPr>
          <w:p w14:paraId="32307496">
            <w:pPr>
              <w:pStyle w:val="16"/>
              <w:bidi w:val="0"/>
              <w:rPr>
                <w:b/>
                <w:bCs w:val="0"/>
              </w:rPr>
            </w:pPr>
            <w:r>
              <w:rPr>
                <w:rFonts w:hint="eastAsia"/>
                <w:b/>
                <w:bCs w:val="0"/>
              </w:rPr>
              <w:t>标准差</w:t>
            </w:r>
          </w:p>
        </w:tc>
        <w:tc>
          <w:tcPr>
            <w:tcW w:w="1100" w:type="pct"/>
            <w:vAlign w:val="center"/>
          </w:tcPr>
          <w:p w14:paraId="07F57005">
            <w:pPr>
              <w:pStyle w:val="16"/>
              <w:bidi w:val="0"/>
              <w:rPr>
                <w:b/>
                <w:bCs w:val="0"/>
              </w:rPr>
            </w:pPr>
            <w:r>
              <w:rPr>
                <w:b/>
                <w:bCs w:val="0"/>
              </w:rPr>
              <w:t>权重</w:t>
            </w:r>
          </w:p>
        </w:tc>
      </w:tr>
      <w:tr w14:paraId="7BBDB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restart"/>
            <w:vAlign w:val="center"/>
          </w:tcPr>
          <w:p w14:paraId="6F49DEBF">
            <w:pPr>
              <w:pStyle w:val="16"/>
              <w:bidi w:val="0"/>
            </w:pPr>
            <w:r>
              <w:t>个别因素</w:t>
            </w:r>
          </w:p>
        </w:tc>
        <w:tc>
          <w:tcPr>
            <w:tcW w:w="1095" w:type="pct"/>
            <w:tcBorders>
              <w:top w:val="single" w:color="000000" w:sz="4" w:space="0"/>
              <w:left w:val="single" w:color="000000" w:sz="4" w:space="0"/>
              <w:bottom w:val="single" w:color="000000" w:sz="4" w:space="0"/>
              <w:right w:val="single" w:color="000000" w:sz="4" w:space="0"/>
            </w:tcBorders>
            <w:vAlign w:val="center"/>
          </w:tcPr>
          <w:p w14:paraId="7FF336E6">
            <w:pPr>
              <w:pStyle w:val="16"/>
              <w:bidi w:val="0"/>
            </w:pPr>
            <w:r>
              <w:t>周围土地利用类型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308E1CF4">
            <w:pPr>
              <w:pStyle w:val="16"/>
              <w:bidi w:val="0"/>
            </w:pPr>
            <w:r>
              <w:t>16</w:t>
            </w:r>
          </w:p>
        </w:tc>
        <w:tc>
          <w:tcPr>
            <w:tcW w:w="1101" w:type="pct"/>
            <w:tcBorders>
              <w:top w:val="single" w:color="000000" w:sz="4" w:space="0"/>
              <w:left w:val="single" w:color="000000" w:sz="4" w:space="0"/>
              <w:bottom w:val="single" w:color="000000" w:sz="4" w:space="0"/>
              <w:right w:val="single" w:color="000000" w:sz="4" w:space="0"/>
            </w:tcBorders>
            <w:vAlign w:val="center"/>
          </w:tcPr>
          <w:p w14:paraId="56F978CF">
            <w:pPr>
              <w:pStyle w:val="16"/>
              <w:bidi w:val="0"/>
            </w:pPr>
            <w:r>
              <w:t>1.65</w:t>
            </w:r>
          </w:p>
        </w:tc>
        <w:tc>
          <w:tcPr>
            <w:tcW w:w="1100" w:type="pct"/>
            <w:tcBorders>
              <w:top w:val="single" w:color="000000" w:sz="4" w:space="0"/>
              <w:left w:val="single" w:color="000000" w:sz="4" w:space="0"/>
              <w:bottom w:val="single" w:color="000000" w:sz="4" w:space="0"/>
              <w:right w:val="single" w:color="000000" w:sz="4" w:space="0"/>
            </w:tcBorders>
            <w:vAlign w:val="center"/>
          </w:tcPr>
          <w:p w14:paraId="3B9C7192">
            <w:pPr>
              <w:pStyle w:val="16"/>
              <w:bidi w:val="0"/>
            </w:pPr>
            <w:r>
              <w:t>0.1</w:t>
            </w:r>
            <w:r>
              <w:rPr>
                <w:rFonts w:hint="eastAsia"/>
              </w:rPr>
              <w:t>6</w:t>
            </w:r>
          </w:p>
        </w:tc>
      </w:tr>
      <w:tr w14:paraId="3E09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37F233B5">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61B67FFE">
            <w:pPr>
              <w:pStyle w:val="16"/>
              <w:bidi w:val="0"/>
            </w:pPr>
            <w:r>
              <w:t>住宅类型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315919ED">
            <w:pPr>
              <w:pStyle w:val="16"/>
              <w:bidi w:val="0"/>
            </w:pPr>
            <w:r>
              <w:t>13</w:t>
            </w:r>
          </w:p>
        </w:tc>
        <w:tc>
          <w:tcPr>
            <w:tcW w:w="1101" w:type="pct"/>
            <w:tcBorders>
              <w:top w:val="single" w:color="000000" w:sz="4" w:space="0"/>
              <w:left w:val="single" w:color="000000" w:sz="4" w:space="0"/>
              <w:bottom w:val="single" w:color="000000" w:sz="4" w:space="0"/>
              <w:right w:val="single" w:color="000000" w:sz="4" w:space="0"/>
            </w:tcBorders>
            <w:vAlign w:val="center"/>
          </w:tcPr>
          <w:p w14:paraId="42446D18">
            <w:pPr>
              <w:pStyle w:val="16"/>
              <w:bidi w:val="0"/>
            </w:pPr>
            <w:r>
              <w:t>1.75</w:t>
            </w:r>
          </w:p>
        </w:tc>
        <w:tc>
          <w:tcPr>
            <w:tcW w:w="1100" w:type="pct"/>
            <w:tcBorders>
              <w:top w:val="single" w:color="000000" w:sz="4" w:space="0"/>
              <w:left w:val="single" w:color="000000" w:sz="4" w:space="0"/>
              <w:bottom w:val="single" w:color="000000" w:sz="4" w:space="0"/>
              <w:right w:val="single" w:color="000000" w:sz="4" w:space="0"/>
            </w:tcBorders>
            <w:vAlign w:val="center"/>
          </w:tcPr>
          <w:p w14:paraId="5619FCF2">
            <w:pPr>
              <w:pStyle w:val="16"/>
              <w:bidi w:val="0"/>
            </w:pPr>
            <w:r>
              <w:t>0.1</w:t>
            </w:r>
            <w:r>
              <w:rPr>
                <w:rFonts w:hint="eastAsia"/>
              </w:rPr>
              <w:t>3</w:t>
            </w:r>
          </w:p>
        </w:tc>
      </w:tr>
      <w:tr w14:paraId="7536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15DE8A7A">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157315DB">
            <w:pPr>
              <w:pStyle w:val="16"/>
              <w:bidi w:val="0"/>
            </w:pPr>
            <w:r>
              <w:t>宗地面积</w:t>
            </w:r>
          </w:p>
        </w:tc>
        <w:tc>
          <w:tcPr>
            <w:tcW w:w="1101" w:type="pct"/>
            <w:tcBorders>
              <w:top w:val="single" w:color="000000" w:sz="4" w:space="0"/>
              <w:left w:val="single" w:color="000000" w:sz="4" w:space="0"/>
              <w:bottom w:val="single" w:color="000000" w:sz="4" w:space="0"/>
              <w:right w:val="single" w:color="000000" w:sz="4" w:space="0"/>
            </w:tcBorders>
            <w:vAlign w:val="center"/>
          </w:tcPr>
          <w:p w14:paraId="7B1A3A7D">
            <w:pPr>
              <w:pStyle w:val="16"/>
              <w:bidi w:val="0"/>
            </w:pPr>
            <w:r>
              <w:t>10</w:t>
            </w:r>
          </w:p>
        </w:tc>
        <w:tc>
          <w:tcPr>
            <w:tcW w:w="1101" w:type="pct"/>
            <w:tcBorders>
              <w:top w:val="single" w:color="000000" w:sz="4" w:space="0"/>
              <w:left w:val="single" w:color="000000" w:sz="4" w:space="0"/>
              <w:bottom w:val="single" w:color="000000" w:sz="4" w:space="0"/>
              <w:right w:val="single" w:color="000000" w:sz="4" w:space="0"/>
            </w:tcBorders>
            <w:vAlign w:val="center"/>
          </w:tcPr>
          <w:p w14:paraId="3842B5A3">
            <w:pPr>
              <w:pStyle w:val="16"/>
              <w:bidi w:val="0"/>
            </w:pPr>
            <w:r>
              <w:t>1.98</w:t>
            </w:r>
          </w:p>
        </w:tc>
        <w:tc>
          <w:tcPr>
            <w:tcW w:w="1100" w:type="pct"/>
            <w:tcBorders>
              <w:top w:val="single" w:color="000000" w:sz="4" w:space="0"/>
              <w:left w:val="single" w:color="000000" w:sz="4" w:space="0"/>
              <w:bottom w:val="single" w:color="000000" w:sz="4" w:space="0"/>
              <w:right w:val="single" w:color="000000" w:sz="4" w:space="0"/>
            </w:tcBorders>
            <w:vAlign w:val="center"/>
          </w:tcPr>
          <w:p w14:paraId="723EFB2A">
            <w:pPr>
              <w:pStyle w:val="16"/>
              <w:bidi w:val="0"/>
            </w:pPr>
            <w:r>
              <w:t>0.1</w:t>
            </w:r>
            <w:r>
              <w:rPr>
                <w:rFonts w:hint="eastAsia"/>
              </w:rPr>
              <w:t>0</w:t>
            </w:r>
          </w:p>
        </w:tc>
      </w:tr>
      <w:tr w14:paraId="1A7D6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436710D2">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63FD30D0">
            <w:pPr>
              <w:pStyle w:val="16"/>
              <w:bidi w:val="0"/>
            </w:pPr>
            <w:r>
              <w:t>宗地形状</w:t>
            </w:r>
          </w:p>
        </w:tc>
        <w:tc>
          <w:tcPr>
            <w:tcW w:w="1101" w:type="pct"/>
            <w:tcBorders>
              <w:top w:val="single" w:color="000000" w:sz="4" w:space="0"/>
              <w:left w:val="single" w:color="000000" w:sz="4" w:space="0"/>
              <w:bottom w:val="single" w:color="000000" w:sz="4" w:space="0"/>
              <w:right w:val="single" w:color="000000" w:sz="4" w:space="0"/>
            </w:tcBorders>
            <w:vAlign w:val="center"/>
          </w:tcPr>
          <w:p w14:paraId="03468451">
            <w:pPr>
              <w:pStyle w:val="16"/>
              <w:bidi w:val="0"/>
            </w:pPr>
            <w:r>
              <w:t>13</w:t>
            </w:r>
          </w:p>
        </w:tc>
        <w:tc>
          <w:tcPr>
            <w:tcW w:w="1101" w:type="pct"/>
            <w:tcBorders>
              <w:top w:val="single" w:color="000000" w:sz="4" w:space="0"/>
              <w:left w:val="single" w:color="000000" w:sz="4" w:space="0"/>
              <w:bottom w:val="single" w:color="000000" w:sz="4" w:space="0"/>
              <w:right w:val="single" w:color="000000" w:sz="4" w:space="0"/>
            </w:tcBorders>
            <w:vAlign w:val="center"/>
          </w:tcPr>
          <w:p w14:paraId="434EC85B">
            <w:pPr>
              <w:pStyle w:val="16"/>
              <w:bidi w:val="0"/>
            </w:pPr>
            <w:r>
              <w:t>1.76</w:t>
            </w:r>
          </w:p>
        </w:tc>
        <w:tc>
          <w:tcPr>
            <w:tcW w:w="1100" w:type="pct"/>
            <w:tcBorders>
              <w:top w:val="single" w:color="000000" w:sz="4" w:space="0"/>
              <w:left w:val="single" w:color="000000" w:sz="4" w:space="0"/>
              <w:bottom w:val="single" w:color="000000" w:sz="4" w:space="0"/>
              <w:right w:val="single" w:color="000000" w:sz="4" w:space="0"/>
            </w:tcBorders>
            <w:vAlign w:val="center"/>
          </w:tcPr>
          <w:p w14:paraId="406915FD">
            <w:pPr>
              <w:pStyle w:val="16"/>
              <w:bidi w:val="0"/>
            </w:pPr>
            <w:r>
              <w:t>0.1</w:t>
            </w:r>
            <w:r>
              <w:rPr>
                <w:rFonts w:hint="eastAsia"/>
              </w:rPr>
              <w:t>3</w:t>
            </w:r>
          </w:p>
        </w:tc>
      </w:tr>
      <w:tr w14:paraId="1EABF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58F07B83">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1CBF482E">
            <w:pPr>
              <w:pStyle w:val="16"/>
              <w:bidi w:val="0"/>
            </w:pPr>
            <w:r>
              <w:t>建筑物朝向</w:t>
            </w:r>
          </w:p>
        </w:tc>
        <w:tc>
          <w:tcPr>
            <w:tcW w:w="1101" w:type="pct"/>
            <w:tcBorders>
              <w:top w:val="single" w:color="000000" w:sz="4" w:space="0"/>
              <w:left w:val="single" w:color="000000" w:sz="4" w:space="0"/>
              <w:bottom w:val="single" w:color="000000" w:sz="4" w:space="0"/>
              <w:right w:val="single" w:color="000000" w:sz="4" w:space="0"/>
            </w:tcBorders>
            <w:vAlign w:val="center"/>
          </w:tcPr>
          <w:p w14:paraId="7140BC4A">
            <w:pPr>
              <w:pStyle w:val="16"/>
              <w:bidi w:val="0"/>
            </w:pPr>
            <w:r>
              <w:t>9</w:t>
            </w:r>
          </w:p>
        </w:tc>
        <w:tc>
          <w:tcPr>
            <w:tcW w:w="1101" w:type="pct"/>
            <w:tcBorders>
              <w:top w:val="single" w:color="000000" w:sz="4" w:space="0"/>
              <w:left w:val="single" w:color="000000" w:sz="4" w:space="0"/>
              <w:bottom w:val="single" w:color="000000" w:sz="4" w:space="0"/>
              <w:right w:val="single" w:color="000000" w:sz="4" w:space="0"/>
            </w:tcBorders>
            <w:vAlign w:val="center"/>
          </w:tcPr>
          <w:p w14:paraId="5B8449D5">
            <w:pPr>
              <w:pStyle w:val="16"/>
              <w:bidi w:val="0"/>
            </w:pPr>
            <w:r>
              <w:t>1.88</w:t>
            </w:r>
          </w:p>
        </w:tc>
        <w:tc>
          <w:tcPr>
            <w:tcW w:w="1100" w:type="pct"/>
            <w:tcBorders>
              <w:top w:val="single" w:color="000000" w:sz="4" w:space="0"/>
              <w:left w:val="single" w:color="000000" w:sz="4" w:space="0"/>
              <w:bottom w:val="single" w:color="000000" w:sz="4" w:space="0"/>
              <w:right w:val="single" w:color="000000" w:sz="4" w:space="0"/>
            </w:tcBorders>
            <w:vAlign w:val="center"/>
          </w:tcPr>
          <w:p w14:paraId="7D116065">
            <w:pPr>
              <w:pStyle w:val="16"/>
              <w:bidi w:val="0"/>
            </w:pPr>
            <w:r>
              <w:t>0.0</w:t>
            </w:r>
            <w:r>
              <w:rPr>
                <w:rFonts w:hint="eastAsia"/>
              </w:rPr>
              <w:t>9</w:t>
            </w:r>
          </w:p>
        </w:tc>
      </w:tr>
      <w:tr w14:paraId="612F0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45659AA1">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65E9EA74">
            <w:pPr>
              <w:pStyle w:val="16"/>
              <w:bidi w:val="0"/>
            </w:pPr>
            <w:r>
              <w:t>临道路类型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59D4476B">
            <w:pPr>
              <w:pStyle w:val="16"/>
              <w:bidi w:val="0"/>
            </w:pPr>
            <w:r>
              <w:t>10</w:t>
            </w:r>
          </w:p>
        </w:tc>
        <w:tc>
          <w:tcPr>
            <w:tcW w:w="1101" w:type="pct"/>
            <w:tcBorders>
              <w:top w:val="single" w:color="000000" w:sz="4" w:space="0"/>
              <w:left w:val="single" w:color="000000" w:sz="4" w:space="0"/>
              <w:bottom w:val="single" w:color="000000" w:sz="4" w:space="0"/>
              <w:right w:val="single" w:color="000000" w:sz="4" w:space="0"/>
            </w:tcBorders>
            <w:vAlign w:val="center"/>
          </w:tcPr>
          <w:p w14:paraId="3FC4C790">
            <w:pPr>
              <w:pStyle w:val="16"/>
              <w:bidi w:val="0"/>
            </w:pPr>
            <w:r>
              <w:t>2.31</w:t>
            </w:r>
          </w:p>
        </w:tc>
        <w:tc>
          <w:tcPr>
            <w:tcW w:w="1100" w:type="pct"/>
            <w:tcBorders>
              <w:top w:val="single" w:color="000000" w:sz="4" w:space="0"/>
              <w:left w:val="single" w:color="000000" w:sz="4" w:space="0"/>
              <w:bottom w:val="single" w:color="000000" w:sz="4" w:space="0"/>
              <w:right w:val="single" w:color="000000" w:sz="4" w:space="0"/>
            </w:tcBorders>
            <w:vAlign w:val="center"/>
          </w:tcPr>
          <w:p w14:paraId="7B28A42B">
            <w:pPr>
              <w:pStyle w:val="16"/>
              <w:bidi w:val="0"/>
            </w:pPr>
            <w:r>
              <w:t>0.1</w:t>
            </w:r>
            <w:r>
              <w:rPr>
                <w:rFonts w:hint="eastAsia"/>
              </w:rPr>
              <w:t>0</w:t>
            </w:r>
          </w:p>
        </w:tc>
      </w:tr>
      <w:tr w14:paraId="4F91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6394E642">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62525854">
            <w:pPr>
              <w:pStyle w:val="16"/>
              <w:bidi w:val="0"/>
            </w:pPr>
            <w:r>
              <w:t>宗地绿化率</w:t>
            </w:r>
          </w:p>
        </w:tc>
        <w:tc>
          <w:tcPr>
            <w:tcW w:w="1101" w:type="pct"/>
            <w:tcBorders>
              <w:top w:val="single" w:color="000000" w:sz="4" w:space="0"/>
              <w:left w:val="single" w:color="000000" w:sz="4" w:space="0"/>
              <w:bottom w:val="single" w:color="000000" w:sz="4" w:space="0"/>
              <w:right w:val="single" w:color="000000" w:sz="4" w:space="0"/>
            </w:tcBorders>
            <w:vAlign w:val="center"/>
          </w:tcPr>
          <w:p w14:paraId="0C136D01">
            <w:pPr>
              <w:pStyle w:val="16"/>
              <w:bidi w:val="0"/>
            </w:pPr>
            <w:r>
              <w:t>9</w:t>
            </w:r>
          </w:p>
        </w:tc>
        <w:tc>
          <w:tcPr>
            <w:tcW w:w="1101" w:type="pct"/>
            <w:tcBorders>
              <w:top w:val="single" w:color="000000" w:sz="4" w:space="0"/>
              <w:left w:val="single" w:color="000000" w:sz="4" w:space="0"/>
              <w:bottom w:val="single" w:color="000000" w:sz="4" w:space="0"/>
              <w:right w:val="single" w:color="000000" w:sz="4" w:space="0"/>
            </w:tcBorders>
            <w:vAlign w:val="center"/>
          </w:tcPr>
          <w:p w14:paraId="604974B6">
            <w:pPr>
              <w:pStyle w:val="16"/>
              <w:bidi w:val="0"/>
            </w:pPr>
            <w:r>
              <w:t>1.55</w:t>
            </w:r>
          </w:p>
        </w:tc>
        <w:tc>
          <w:tcPr>
            <w:tcW w:w="1100" w:type="pct"/>
            <w:tcBorders>
              <w:top w:val="single" w:color="000000" w:sz="4" w:space="0"/>
              <w:left w:val="single" w:color="000000" w:sz="4" w:space="0"/>
              <w:bottom w:val="single" w:color="000000" w:sz="4" w:space="0"/>
              <w:right w:val="single" w:color="000000" w:sz="4" w:space="0"/>
            </w:tcBorders>
            <w:vAlign w:val="center"/>
          </w:tcPr>
          <w:p w14:paraId="7D0F508A">
            <w:pPr>
              <w:pStyle w:val="16"/>
              <w:bidi w:val="0"/>
            </w:pPr>
            <w:r>
              <w:t>0.</w:t>
            </w:r>
            <w:r>
              <w:rPr>
                <w:rFonts w:hint="eastAsia"/>
              </w:rPr>
              <w:t>09</w:t>
            </w:r>
          </w:p>
        </w:tc>
      </w:tr>
      <w:tr w14:paraId="5CBF5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26FD4705">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5D9A5931">
            <w:pPr>
              <w:pStyle w:val="16"/>
              <w:bidi w:val="0"/>
            </w:pPr>
            <w:r>
              <w:t>土地工程承载力</w:t>
            </w:r>
          </w:p>
        </w:tc>
        <w:tc>
          <w:tcPr>
            <w:tcW w:w="1101" w:type="pct"/>
            <w:tcBorders>
              <w:top w:val="single" w:color="000000" w:sz="4" w:space="0"/>
              <w:left w:val="single" w:color="000000" w:sz="4" w:space="0"/>
              <w:bottom w:val="single" w:color="000000" w:sz="4" w:space="0"/>
              <w:right w:val="single" w:color="000000" w:sz="4" w:space="0"/>
            </w:tcBorders>
            <w:vAlign w:val="center"/>
          </w:tcPr>
          <w:p w14:paraId="055C867E">
            <w:pPr>
              <w:pStyle w:val="16"/>
              <w:bidi w:val="0"/>
            </w:pPr>
            <w:r>
              <w:t>10</w:t>
            </w:r>
          </w:p>
        </w:tc>
        <w:tc>
          <w:tcPr>
            <w:tcW w:w="1101" w:type="pct"/>
            <w:tcBorders>
              <w:top w:val="single" w:color="000000" w:sz="4" w:space="0"/>
              <w:left w:val="single" w:color="000000" w:sz="4" w:space="0"/>
              <w:bottom w:val="single" w:color="000000" w:sz="4" w:space="0"/>
              <w:right w:val="single" w:color="000000" w:sz="4" w:space="0"/>
            </w:tcBorders>
            <w:vAlign w:val="center"/>
          </w:tcPr>
          <w:p w14:paraId="49A05382">
            <w:pPr>
              <w:pStyle w:val="16"/>
              <w:bidi w:val="0"/>
            </w:pPr>
            <w:r>
              <w:t>1.98</w:t>
            </w:r>
          </w:p>
        </w:tc>
        <w:tc>
          <w:tcPr>
            <w:tcW w:w="1100" w:type="pct"/>
            <w:tcBorders>
              <w:top w:val="single" w:color="000000" w:sz="4" w:space="0"/>
              <w:left w:val="single" w:color="000000" w:sz="4" w:space="0"/>
              <w:bottom w:val="single" w:color="000000" w:sz="4" w:space="0"/>
              <w:right w:val="single" w:color="000000" w:sz="4" w:space="0"/>
            </w:tcBorders>
            <w:vAlign w:val="center"/>
          </w:tcPr>
          <w:p w14:paraId="26B083DC">
            <w:pPr>
              <w:pStyle w:val="16"/>
              <w:bidi w:val="0"/>
            </w:pPr>
            <w:r>
              <w:t>0.</w:t>
            </w:r>
            <w:r>
              <w:rPr>
                <w:rFonts w:hint="eastAsia"/>
              </w:rPr>
              <w:t>10</w:t>
            </w:r>
          </w:p>
        </w:tc>
      </w:tr>
      <w:tr w14:paraId="3C91D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3" w:type="pct"/>
            <w:vMerge w:val="continue"/>
            <w:vAlign w:val="center"/>
          </w:tcPr>
          <w:p w14:paraId="344887DA">
            <w:pPr>
              <w:pStyle w:val="16"/>
              <w:bidi w:val="0"/>
            </w:pPr>
          </w:p>
        </w:tc>
        <w:tc>
          <w:tcPr>
            <w:tcW w:w="1095" w:type="pct"/>
            <w:tcBorders>
              <w:top w:val="single" w:color="000000" w:sz="4" w:space="0"/>
              <w:left w:val="single" w:color="000000" w:sz="4" w:space="0"/>
              <w:bottom w:val="single" w:color="000000" w:sz="4" w:space="0"/>
              <w:right w:val="single" w:color="000000" w:sz="4" w:space="0"/>
            </w:tcBorders>
            <w:vAlign w:val="center"/>
          </w:tcPr>
          <w:p w14:paraId="5D908505">
            <w:pPr>
              <w:pStyle w:val="16"/>
              <w:bidi w:val="0"/>
            </w:pPr>
            <w:r>
              <w:t>停车便利度</w:t>
            </w:r>
          </w:p>
        </w:tc>
        <w:tc>
          <w:tcPr>
            <w:tcW w:w="1101" w:type="pct"/>
            <w:tcBorders>
              <w:top w:val="single" w:color="000000" w:sz="4" w:space="0"/>
              <w:left w:val="single" w:color="000000" w:sz="4" w:space="0"/>
              <w:bottom w:val="single" w:color="000000" w:sz="4" w:space="0"/>
              <w:right w:val="single" w:color="000000" w:sz="4" w:space="0"/>
            </w:tcBorders>
            <w:vAlign w:val="center"/>
          </w:tcPr>
          <w:p w14:paraId="0C4BEDF5">
            <w:pPr>
              <w:pStyle w:val="16"/>
              <w:bidi w:val="0"/>
            </w:pPr>
            <w:r>
              <w:t>10</w:t>
            </w:r>
          </w:p>
        </w:tc>
        <w:tc>
          <w:tcPr>
            <w:tcW w:w="1101" w:type="pct"/>
            <w:tcBorders>
              <w:top w:val="single" w:color="000000" w:sz="4" w:space="0"/>
              <w:left w:val="single" w:color="000000" w:sz="4" w:space="0"/>
              <w:bottom w:val="single" w:color="000000" w:sz="4" w:space="0"/>
              <w:right w:val="single" w:color="000000" w:sz="4" w:space="0"/>
            </w:tcBorders>
            <w:vAlign w:val="center"/>
          </w:tcPr>
          <w:p w14:paraId="57F47B03">
            <w:pPr>
              <w:pStyle w:val="16"/>
              <w:bidi w:val="0"/>
            </w:pPr>
            <w:r>
              <w:t>2.01</w:t>
            </w:r>
          </w:p>
        </w:tc>
        <w:tc>
          <w:tcPr>
            <w:tcW w:w="1100" w:type="pct"/>
            <w:tcBorders>
              <w:top w:val="single" w:color="000000" w:sz="4" w:space="0"/>
              <w:left w:val="single" w:color="000000" w:sz="4" w:space="0"/>
              <w:bottom w:val="single" w:color="000000" w:sz="4" w:space="0"/>
              <w:right w:val="single" w:color="000000" w:sz="4" w:space="0"/>
            </w:tcBorders>
            <w:vAlign w:val="center"/>
          </w:tcPr>
          <w:p w14:paraId="592005F8">
            <w:pPr>
              <w:pStyle w:val="16"/>
              <w:bidi w:val="0"/>
            </w:pPr>
            <w:r>
              <w:t>0.1</w:t>
            </w:r>
            <w:r>
              <w:rPr>
                <w:rFonts w:hint="eastAsia"/>
              </w:rPr>
              <w:t>0</w:t>
            </w:r>
          </w:p>
        </w:tc>
      </w:tr>
      <w:tr w14:paraId="54269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8" w:type="pct"/>
            <w:gridSpan w:val="2"/>
            <w:vAlign w:val="center"/>
          </w:tcPr>
          <w:p w14:paraId="425D7E17">
            <w:pPr>
              <w:pStyle w:val="16"/>
              <w:bidi w:val="0"/>
            </w:pPr>
            <w:r>
              <w:t>合计</w:t>
            </w:r>
          </w:p>
        </w:tc>
        <w:tc>
          <w:tcPr>
            <w:tcW w:w="1101" w:type="pct"/>
            <w:vAlign w:val="center"/>
          </w:tcPr>
          <w:p w14:paraId="17BB126C">
            <w:pPr>
              <w:pStyle w:val="16"/>
              <w:bidi w:val="0"/>
            </w:pPr>
            <w:r>
              <w:rPr>
                <w:rFonts w:hint="eastAsia"/>
              </w:rPr>
              <w:t>100</w:t>
            </w:r>
          </w:p>
        </w:tc>
        <w:tc>
          <w:tcPr>
            <w:tcW w:w="1101" w:type="pct"/>
            <w:vAlign w:val="center"/>
          </w:tcPr>
          <w:p w14:paraId="7EBE7972">
            <w:pPr>
              <w:pStyle w:val="16"/>
              <w:bidi w:val="0"/>
            </w:pPr>
            <w:r>
              <w:rPr>
                <w:rFonts w:hint="eastAsia"/>
              </w:rPr>
              <w:t>——</w:t>
            </w:r>
          </w:p>
        </w:tc>
        <w:tc>
          <w:tcPr>
            <w:tcW w:w="1100" w:type="pct"/>
            <w:vAlign w:val="center"/>
          </w:tcPr>
          <w:p w14:paraId="6C45FDCD">
            <w:pPr>
              <w:pStyle w:val="16"/>
              <w:bidi w:val="0"/>
            </w:pPr>
            <w:r>
              <w:t>1.00</w:t>
            </w:r>
          </w:p>
        </w:tc>
      </w:tr>
    </w:tbl>
    <w:p w14:paraId="1C59564D">
      <w:pPr>
        <w:pStyle w:val="13"/>
        <w:bidi w:val="0"/>
      </w:pPr>
    </w:p>
    <w:p w14:paraId="19A29559">
      <w:pPr>
        <w:pStyle w:val="13"/>
        <w:bidi w:val="0"/>
      </w:pPr>
    </w:p>
    <w:p w14:paraId="77091FE6">
      <w:pPr>
        <w:pStyle w:val="13"/>
        <w:bidi w:val="0"/>
      </w:pPr>
    </w:p>
    <w:p w14:paraId="09069E63">
      <w:pPr>
        <w:pStyle w:val="13"/>
        <w:bidi w:val="0"/>
      </w:pPr>
    </w:p>
    <w:p w14:paraId="6782CDB3">
      <w:pPr>
        <w:pStyle w:val="15"/>
        <w:bidi w:val="0"/>
        <w:rPr>
          <w:rFonts w:hint="eastAsia"/>
        </w:rPr>
      </w:pPr>
      <w:r>
        <w:t>表8-</w:t>
      </w:r>
      <w:r>
        <w:rPr>
          <w:rFonts w:hint="eastAsia"/>
        </w:rPr>
        <w:t>4</w:t>
      </w:r>
      <w:r>
        <w:t xml:space="preserve">  工业用地个别因素</w:t>
      </w:r>
      <w:r>
        <w:rPr>
          <w:rFonts w:hint="eastAsia"/>
        </w:rPr>
        <w:t>第一轮打分结果</w:t>
      </w:r>
    </w:p>
    <w:p w14:paraId="373D1CA8">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2157"/>
        <w:gridCol w:w="1942"/>
        <w:gridCol w:w="1942"/>
        <w:gridCol w:w="1942"/>
      </w:tblGrid>
      <w:tr w14:paraId="1AE38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5" w:type="pct"/>
            <w:gridSpan w:val="2"/>
            <w:vAlign w:val="center"/>
          </w:tcPr>
          <w:p w14:paraId="201A2DE3">
            <w:pPr>
              <w:pStyle w:val="16"/>
              <w:bidi w:val="0"/>
              <w:jc w:val="center"/>
              <w:rPr>
                <w:b/>
                <w:bCs w:val="0"/>
              </w:rPr>
            </w:pPr>
            <w:r>
              <w:rPr>
                <w:b/>
                <w:bCs w:val="0"/>
              </w:rPr>
              <w:t>影响因素</w:t>
            </w:r>
          </w:p>
        </w:tc>
        <w:tc>
          <w:tcPr>
            <w:tcW w:w="1071" w:type="pct"/>
            <w:vAlign w:val="center"/>
          </w:tcPr>
          <w:p w14:paraId="275F197C">
            <w:pPr>
              <w:pStyle w:val="16"/>
              <w:bidi w:val="0"/>
              <w:jc w:val="center"/>
              <w:rPr>
                <w:b/>
                <w:bCs w:val="0"/>
              </w:rPr>
            </w:pPr>
            <w:r>
              <w:rPr>
                <w:rFonts w:hint="eastAsia"/>
                <w:b/>
                <w:bCs w:val="0"/>
              </w:rPr>
              <w:t>均值</w:t>
            </w:r>
          </w:p>
        </w:tc>
        <w:tc>
          <w:tcPr>
            <w:tcW w:w="1071" w:type="pct"/>
            <w:vAlign w:val="center"/>
          </w:tcPr>
          <w:p w14:paraId="0661707C">
            <w:pPr>
              <w:pStyle w:val="16"/>
              <w:bidi w:val="0"/>
              <w:jc w:val="center"/>
              <w:rPr>
                <w:b/>
                <w:bCs w:val="0"/>
              </w:rPr>
            </w:pPr>
            <w:r>
              <w:rPr>
                <w:rFonts w:hint="eastAsia"/>
                <w:b/>
                <w:bCs w:val="0"/>
              </w:rPr>
              <w:t>标准差</w:t>
            </w:r>
          </w:p>
        </w:tc>
        <w:tc>
          <w:tcPr>
            <w:tcW w:w="1071" w:type="pct"/>
            <w:vAlign w:val="center"/>
          </w:tcPr>
          <w:p w14:paraId="6324EEA1">
            <w:pPr>
              <w:pStyle w:val="16"/>
              <w:bidi w:val="0"/>
              <w:jc w:val="center"/>
              <w:rPr>
                <w:b/>
                <w:bCs w:val="0"/>
              </w:rPr>
            </w:pPr>
            <w:r>
              <w:rPr>
                <w:b/>
                <w:bCs w:val="0"/>
              </w:rPr>
              <w:t>权重</w:t>
            </w:r>
          </w:p>
        </w:tc>
      </w:tr>
      <w:tr w14:paraId="6994C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restart"/>
            <w:vAlign w:val="center"/>
          </w:tcPr>
          <w:p w14:paraId="27020285">
            <w:pPr>
              <w:pStyle w:val="16"/>
              <w:bidi w:val="0"/>
              <w:jc w:val="center"/>
            </w:pPr>
            <w:r>
              <w:t>个别因素</w:t>
            </w:r>
          </w:p>
        </w:tc>
        <w:tc>
          <w:tcPr>
            <w:tcW w:w="1189" w:type="pct"/>
            <w:tcBorders>
              <w:top w:val="single" w:color="000000" w:sz="4" w:space="0"/>
              <w:left w:val="single" w:color="000000" w:sz="4" w:space="0"/>
              <w:bottom w:val="single" w:color="000000" w:sz="4" w:space="0"/>
              <w:right w:val="single" w:color="000000" w:sz="4" w:space="0"/>
            </w:tcBorders>
            <w:vAlign w:val="center"/>
          </w:tcPr>
          <w:p w14:paraId="13276B75">
            <w:pPr>
              <w:pStyle w:val="16"/>
              <w:bidi w:val="0"/>
              <w:jc w:val="center"/>
            </w:pPr>
            <w:r>
              <w:t>宗地内基础设施条件</w:t>
            </w:r>
          </w:p>
        </w:tc>
        <w:tc>
          <w:tcPr>
            <w:tcW w:w="1071" w:type="pct"/>
            <w:tcBorders>
              <w:top w:val="single" w:color="000000" w:sz="4" w:space="0"/>
              <w:left w:val="single" w:color="000000" w:sz="4" w:space="0"/>
              <w:bottom w:val="single" w:color="000000" w:sz="4" w:space="0"/>
              <w:right w:val="single" w:color="000000" w:sz="4" w:space="0"/>
            </w:tcBorders>
            <w:vAlign w:val="center"/>
          </w:tcPr>
          <w:p w14:paraId="6A521163">
            <w:pPr>
              <w:pStyle w:val="16"/>
              <w:bidi w:val="0"/>
              <w:jc w:val="center"/>
            </w:pPr>
            <w:r>
              <w:rPr>
                <w:rFonts w:hint="eastAsia"/>
              </w:rPr>
              <w:t>17</w:t>
            </w:r>
          </w:p>
        </w:tc>
        <w:tc>
          <w:tcPr>
            <w:tcW w:w="1071" w:type="pct"/>
            <w:tcBorders>
              <w:top w:val="single" w:color="000000" w:sz="4" w:space="0"/>
              <w:left w:val="single" w:color="000000" w:sz="4" w:space="0"/>
              <w:bottom w:val="single" w:color="000000" w:sz="4" w:space="0"/>
              <w:right w:val="single" w:color="000000" w:sz="4" w:space="0"/>
            </w:tcBorders>
            <w:vAlign w:val="center"/>
          </w:tcPr>
          <w:p w14:paraId="6971F168">
            <w:pPr>
              <w:pStyle w:val="16"/>
              <w:bidi w:val="0"/>
              <w:jc w:val="center"/>
            </w:pPr>
            <w:r>
              <w:rPr>
                <w:rFonts w:hint="eastAsia"/>
              </w:rPr>
              <w:t>1.58</w:t>
            </w:r>
          </w:p>
        </w:tc>
        <w:tc>
          <w:tcPr>
            <w:tcW w:w="1071" w:type="pct"/>
            <w:tcBorders>
              <w:top w:val="single" w:color="000000" w:sz="4" w:space="0"/>
              <w:left w:val="single" w:color="000000" w:sz="4" w:space="0"/>
              <w:bottom w:val="single" w:color="000000" w:sz="4" w:space="0"/>
              <w:right w:val="single" w:color="000000" w:sz="4" w:space="0"/>
            </w:tcBorders>
            <w:vAlign w:val="center"/>
          </w:tcPr>
          <w:p w14:paraId="534718F1">
            <w:pPr>
              <w:pStyle w:val="16"/>
              <w:bidi w:val="0"/>
              <w:jc w:val="center"/>
            </w:pPr>
            <w:r>
              <w:t>0.1</w:t>
            </w:r>
            <w:r>
              <w:rPr>
                <w:rFonts w:hint="eastAsia"/>
              </w:rPr>
              <w:t>7</w:t>
            </w:r>
          </w:p>
        </w:tc>
      </w:tr>
      <w:tr w14:paraId="20A3B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continue"/>
            <w:vAlign w:val="center"/>
          </w:tcPr>
          <w:p w14:paraId="0AABA363">
            <w:pPr>
              <w:pStyle w:val="16"/>
              <w:bidi w:val="0"/>
              <w:jc w:val="center"/>
            </w:pPr>
          </w:p>
        </w:tc>
        <w:tc>
          <w:tcPr>
            <w:tcW w:w="1189" w:type="pct"/>
            <w:tcBorders>
              <w:top w:val="single" w:color="000000" w:sz="4" w:space="0"/>
              <w:left w:val="single" w:color="000000" w:sz="4" w:space="0"/>
              <w:bottom w:val="single" w:color="000000" w:sz="4" w:space="0"/>
              <w:right w:val="single" w:color="000000" w:sz="4" w:space="0"/>
            </w:tcBorders>
            <w:vAlign w:val="center"/>
          </w:tcPr>
          <w:p w14:paraId="75A7CF59">
            <w:pPr>
              <w:pStyle w:val="16"/>
              <w:bidi w:val="0"/>
              <w:jc w:val="center"/>
            </w:pPr>
            <w:r>
              <w:t>宗地面积</w:t>
            </w:r>
          </w:p>
        </w:tc>
        <w:tc>
          <w:tcPr>
            <w:tcW w:w="1071" w:type="pct"/>
            <w:tcBorders>
              <w:top w:val="single" w:color="000000" w:sz="4" w:space="0"/>
              <w:left w:val="single" w:color="000000" w:sz="4" w:space="0"/>
              <w:bottom w:val="single" w:color="000000" w:sz="4" w:space="0"/>
              <w:right w:val="single" w:color="000000" w:sz="4" w:space="0"/>
            </w:tcBorders>
            <w:vAlign w:val="center"/>
          </w:tcPr>
          <w:p w14:paraId="41CA86FD">
            <w:pPr>
              <w:pStyle w:val="16"/>
              <w:bidi w:val="0"/>
              <w:jc w:val="center"/>
            </w:pPr>
            <w:r>
              <w:rPr>
                <w:rFonts w:hint="eastAsia"/>
              </w:rPr>
              <w:t>18</w:t>
            </w:r>
          </w:p>
        </w:tc>
        <w:tc>
          <w:tcPr>
            <w:tcW w:w="1071" w:type="pct"/>
            <w:tcBorders>
              <w:top w:val="single" w:color="000000" w:sz="4" w:space="0"/>
              <w:left w:val="single" w:color="000000" w:sz="4" w:space="0"/>
              <w:bottom w:val="single" w:color="000000" w:sz="4" w:space="0"/>
              <w:right w:val="single" w:color="000000" w:sz="4" w:space="0"/>
            </w:tcBorders>
            <w:vAlign w:val="center"/>
          </w:tcPr>
          <w:p w14:paraId="11A962EB">
            <w:pPr>
              <w:pStyle w:val="16"/>
              <w:bidi w:val="0"/>
              <w:jc w:val="center"/>
            </w:pPr>
            <w:r>
              <w:rPr>
                <w:rFonts w:hint="eastAsia"/>
              </w:rPr>
              <w:t>2.34</w:t>
            </w:r>
          </w:p>
        </w:tc>
        <w:tc>
          <w:tcPr>
            <w:tcW w:w="1071" w:type="pct"/>
            <w:tcBorders>
              <w:top w:val="single" w:color="000000" w:sz="4" w:space="0"/>
              <w:left w:val="single" w:color="000000" w:sz="4" w:space="0"/>
              <w:bottom w:val="single" w:color="000000" w:sz="4" w:space="0"/>
              <w:right w:val="single" w:color="000000" w:sz="4" w:space="0"/>
            </w:tcBorders>
            <w:vAlign w:val="center"/>
          </w:tcPr>
          <w:p w14:paraId="2A447E08">
            <w:pPr>
              <w:pStyle w:val="16"/>
              <w:bidi w:val="0"/>
              <w:jc w:val="center"/>
            </w:pPr>
            <w:r>
              <w:t>0.</w:t>
            </w:r>
            <w:r>
              <w:rPr>
                <w:rFonts w:hint="eastAsia"/>
              </w:rPr>
              <w:t>18</w:t>
            </w:r>
          </w:p>
        </w:tc>
      </w:tr>
      <w:tr w14:paraId="757B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continue"/>
            <w:vAlign w:val="center"/>
          </w:tcPr>
          <w:p w14:paraId="43946C34">
            <w:pPr>
              <w:pStyle w:val="16"/>
              <w:bidi w:val="0"/>
              <w:jc w:val="center"/>
            </w:pPr>
          </w:p>
        </w:tc>
        <w:tc>
          <w:tcPr>
            <w:tcW w:w="1189" w:type="pct"/>
            <w:tcBorders>
              <w:top w:val="single" w:color="000000" w:sz="4" w:space="0"/>
              <w:left w:val="single" w:color="000000" w:sz="4" w:space="0"/>
              <w:bottom w:val="single" w:color="000000" w:sz="4" w:space="0"/>
              <w:right w:val="single" w:color="000000" w:sz="4" w:space="0"/>
            </w:tcBorders>
            <w:vAlign w:val="center"/>
          </w:tcPr>
          <w:p w14:paraId="3007D963">
            <w:pPr>
              <w:pStyle w:val="16"/>
              <w:bidi w:val="0"/>
              <w:jc w:val="center"/>
            </w:pPr>
            <w:r>
              <w:t>宗地形状</w:t>
            </w:r>
          </w:p>
        </w:tc>
        <w:tc>
          <w:tcPr>
            <w:tcW w:w="1071" w:type="pct"/>
            <w:tcBorders>
              <w:top w:val="single" w:color="000000" w:sz="4" w:space="0"/>
              <w:left w:val="single" w:color="000000" w:sz="4" w:space="0"/>
              <w:bottom w:val="single" w:color="000000" w:sz="4" w:space="0"/>
              <w:right w:val="single" w:color="000000" w:sz="4" w:space="0"/>
            </w:tcBorders>
            <w:vAlign w:val="center"/>
          </w:tcPr>
          <w:p w14:paraId="382B8448">
            <w:pPr>
              <w:pStyle w:val="16"/>
              <w:bidi w:val="0"/>
              <w:jc w:val="center"/>
            </w:pPr>
            <w:r>
              <w:rPr>
                <w:rFonts w:hint="eastAsia"/>
              </w:rPr>
              <w:t>9</w:t>
            </w:r>
          </w:p>
        </w:tc>
        <w:tc>
          <w:tcPr>
            <w:tcW w:w="1071" w:type="pct"/>
            <w:tcBorders>
              <w:top w:val="single" w:color="000000" w:sz="4" w:space="0"/>
              <w:left w:val="single" w:color="000000" w:sz="4" w:space="0"/>
              <w:bottom w:val="single" w:color="000000" w:sz="4" w:space="0"/>
              <w:right w:val="single" w:color="000000" w:sz="4" w:space="0"/>
            </w:tcBorders>
            <w:vAlign w:val="center"/>
          </w:tcPr>
          <w:p w14:paraId="787E8569">
            <w:pPr>
              <w:pStyle w:val="16"/>
              <w:bidi w:val="0"/>
              <w:jc w:val="center"/>
            </w:pPr>
            <w:r>
              <w:rPr>
                <w:rFonts w:hint="eastAsia"/>
              </w:rPr>
              <w:t>1.75</w:t>
            </w:r>
          </w:p>
        </w:tc>
        <w:tc>
          <w:tcPr>
            <w:tcW w:w="1071" w:type="pct"/>
            <w:tcBorders>
              <w:top w:val="single" w:color="000000" w:sz="4" w:space="0"/>
              <w:left w:val="single" w:color="000000" w:sz="4" w:space="0"/>
              <w:bottom w:val="single" w:color="000000" w:sz="4" w:space="0"/>
              <w:right w:val="single" w:color="000000" w:sz="4" w:space="0"/>
            </w:tcBorders>
            <w:vAlign w:val="center"/>
          </w:tcPr>
          <w:p w14:paraId="28D10362">
            <w:pPr>
              <w:pStyle w:val="16"/>
              <w:bidi w:val="0"/>
              <w:jc w:val="center"/>
            </w:pPr>
            <w:r>
              <w:t>0.</w:t>
            </w:r>
            <w:r>
              <w:rPr>
                <w:rFonts w:hint="eastAsia"/>
              </w:rPr>
              <w:t>09</w:t>
            </w:r>
          </w:p>
        </w:tc>
      </w:tr>
      <w:tr w14:paraId="27FB1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continue"/>
            <w:vAlign w:val="center"/>
          </w:tcPr>
          <w:p w14:paraId="20AA790A">
            <w:pPr>
              <w:pStyle w:val="16"/>
              <w:bidi w:val="0"/>
              <w:jc w:val="center"/>
            </w:pPr>
          </w:p>
        </w:tc>
        <w:tc>
          <w:tcPr>
            <w:tcW w:w="1189" w:type="pct"/>
            <w:tcBorders>
              <w:top w:val="single" w:color="000000" w:sz="4" w:space="0"/>
              <w:left w:val="single" w:color="000000" w:sz="4" w:space="0"/>
              <w:bottom w:val="single" w:color="000000" w:sz="4" w:space="0"/>
              <w:right w:val="single" w:color="000000" w:sz="4" w:space="0"/>
            </w:tcBorders>
            <w:vAlign w:val="center"/>
          </w:tcPr>
          <w:p w14:paraId="46F22F4D">
            <w:pPr>
              <w:pStyle w:val="16"/>
              <w:bidi w:val="0"/>
              <w:jc w:val="center"/>
            </w:pPr>
            <w:r>
              <w:t>临街状况</w:t>
            </w:r>
          </w:p>
        </w:tc>
        <w:tc>
          <w:tcPr>
            <w:tcW w:w="1071" w:type="pct"/>
            <w:tcBorders>
              <w:top w:val="single" w:color="000000" w:sz="4" w:space="0"/>
              <w:left w:val="single" w:color="000000" w:sz="4" w:space="0"/>
              <w:bottom w:val="single" w:color="000000" w:sz="4" w:space="0"/>
              <w:right w:val="single" w:color="000000" w:sz="4" w:space="0"/>
            </w:tcBorders>
            <w:vAlign w:val="center"/>
          </w:tcPr>
          <w:p w14:paraId="540D7F6D">
            <w:pPr>
              <w:pStyle w:val="16"/>
              <w:bidi w:val="0"/>
              <w:jc w:val="center"/>
            </w:pPr>
            <w:r>
              <w:rPr>
                <w:rFonts w:hint="eastAsia"/>
              </w:rPr>
              <w:t>23</w:t>
            </w:r>
          </w:p>
        </w:tc>
        <w:tc>
          <w:tcPr>
            <w:tcW w:w="1071" w:type="pct"/>
            <w:tcBorders>
              <w:top w:val="single" w:color="000000" w:sz="4" w:space="0"/>
              <w:left w:val="single" w:color="000000" w:sz="4" w:space="0"/>
              <w:bottom w:val="single" w:color="000000" w:sz="4" w:space="0"/>
              <w:right w:val="single" w:color="000000" w:sz="4" w:space="0"/>
            </w:tcBorders>
            <w:vAlign w:val="center"/>
          </w:tcPr>
          <w:p w14:paraId="24DE6C5D">
            <w:pPr>
              <w:pStyle w:val="16"/>
              <w:bidi w:val="0"/>
              <w:jc w:val="center"/>
            </w:pPr>
            <w:r>
              <w:rPr>
                <w:rFonts w:hint="eastAsia"/>
              </w:rPr>
              <w:t>1.47</w:t>
            </w:r>
          </w:p>
        </w:tc>
        <w:tc>
          <w:tcPr>
            <w:tcW w:w="1071" w:type="pct"/>
            <w:tcBorders>
              <w:top w:val="single" w:color="000000" w:sz="4" w:space="0"/>
              <w:left w:val="single" w:color="000000" w:sz="4" w:space="0"/>
              <w:bottom w:val="single" w:color="000000" w:sz="4" w:space="0"/>
              <w:right w:val="single" w:color="000000" w:sz="4" w:space="0"/>
            </w:tcBorders>
            <w:vAlign w:val="center"/>
          </w:tcPr>
          <w:p w14:paraId="03EFF79E">
            <w:pPr>
              <w:pStyle w:val="16"/>
              <w:bidi w:val="0"/>
              <w:jc w:val="center"/>
            </w:pPr>
            <w:r>
              <w:t>0.2</w:t>
            </w:r>
            <w:r>
              <w:rPr>
                <w:rFonts w:hint="eastAsia"/>
              </w:rPr>
              <w:t>3</w:t>
            </w:r>
          </w:p>
        </w:tc>
      </w:tr>
      <w:tr w14:paraId="59E9B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continue"/>
            <w:vAlign w:val="center"/>
          </w:tcPr>
          <w:p w14:paraId="6660BDF1">
            <w:pPr>
              <w:pStyle w:val="16"/>
              <w:bidi w:val="0"/>
              <w:jc w:val="center"/>
            </w:pPr>
          </w:p>
        </w:tc>
        <w:tc>
          <w:tcPr>
            <w:tcW w:w="1189" w:type="pct"/>
            <w:tcBorders>
              <w:top w:val="single" w:color="000000" w:sz="4" w:space="0"/>
              <w:left w:val="single" w:color="000000" w:sz="4" w:space="0"/>
              <w:bottom w:val="single" w:color="000000" w:sz="4" w:space="0"/>
              <w:right w:val="single" w:color="000000" w:sz="4" w:space="0"/>
            </w:tcBorders>
            <w:vAlign w:val="center"/>
          </w:tcPr>
          <w:p w14:paraId="2863C1CF">
            <w:pPr>
              <w:pStyle w:val="16"/>
              <w:bidi w:val="0"/>
              <w:jc w:val="center"/>
            </w:pPr>
            <w:r>
              <w:t>临道路类型</w:t>
            </w:r>
          </w:p>
        </w:tc>
        <w:tc>
          <w:tcPr>
            <w:tcW w:w="1071" w:type="pct"/>
            <w:tcBorders>
              <w:top w:val="single" w:color="000000" w:sz="4" w:space="0"/>
              <w:left w:val="single" w:color="000000" w:sz="4" w:space="0"/>
              <w:bottom w:val="single" w:color="000000" w:sz="4" w:space="0"/>
              <w:right w:val="single" w:color="000000" w:sz="4" w:space="0"/>
            </w:tcBorders>
            <w:vAlign w:val="center"/>
          </w:tcPr>
          <w:p w14:paraId="160EF453">
            <w:pPr>
              <w:pStyle w:val="16"/>
              <w:bidi w:val="0"/>
              <w:jc w:val="center"/>
            </w:pPr>
            <w:r>
              <w:rPr>
                <w:rFonts w:hint="eastAsia"/>
              </w:rPr>
              <w:t>19</w:t>
            </w:r>
          </w:p>
        </w:tc>
        <w:tc>
          <w:tcPr>
            <w:tcW w:w="1071" w:type="pct"/>
            <w:tcBorders>
              <w:top w:val="single" w:color="000000" w:sz="4" w:space="0"/>
              <w:left w:val="single" w:color="000000" w:sz="4" w:space="0"/>
              <w:bottom w:val="single" w:color="000000" w:sz="4" w:space="0"/>
              <w:right w:val="single" w:color="000000" w:sz="4" w:space="0"/>
            </w:tcBorders>
            <w:vAlign w:val="center"/>
          </w:tcPr>
          <w:p w14:paraId="56BFCAA0">
            <w:pPr>
              <w:pStyle w:val="16"/>
              <w:bidi w:val="0"/>
              <w:jc w:val="center"/>
            </w:pPr>
            <w:r>
              <w:rPr>
                <w:rFonts w:hint="eastAsia"/>
              </w:rPr>
              <w:t>2.33</w:t>
            </w:r>
          </w:p>
        </w:tc>
        <w:tc>
          <w:tcPr>
            <w:tcW w:w="1071" w:type="pct"/>
            <w:tcBorders>
              <w:top w:val="single" w:color="000000" w:sz="4" w:space="0"/>
              <w:left w:val="single" w:color="000000" w:sz="4" w:space="0"/>
              <w:bottom w:val="single" w:color="000000" w:sz="4" w:space="0"/>
              <w:right w:val="single" w:color="000000" w:sz="4" w:space="0"/>
            </w:tcBorders>
            <w:vAlign w:val="center"/>
          </w:tcPr>
          <w:p w14:paraId="16CD37FD">
            <w:pPr>
              <w:pStyle w:val="16"/>
              <w:bidi w:val="0"/>
              <w:jc w:val="center"/>
            </w:pPr>
            <w:r>
              <w:t>0.1</w:t>
            </w:r>
            <w:r>
              <w:rPr>
                <w:rFonts w:hint="eastAsia"/>
              </w:rPr>
              <w:t>9</w:t>
            </w:r>
          </w:p>
        </w:tc>
      </w:tr>
      <w:tr w14:paraId="0852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5" w:type="pct"/>
            <w:vMerge w:val="continue"/>
            <w:vAlign w:val="center"/>
          </w:tcPr>
          <w:p w14:paraId="758171DA">
            <w:pPr>
              <w:pStyle w:val="16"/>
              <w:bidi w:val="0"/>
              <w:jc w:val="center"/>
            </w:pPr>
          </w:p>
        </w:tc>
        <w:tc>
          <w:tcPr>
            <w:tcW w:w="1189" w:type="pct"/>
            <w:tcBorders>
              <w:top w:val="single" w:color="000000" w:sz="4" w:space="0"/>
              <w:left w:val="single" w:color="000000" w:sz="4" w:space="0"/>
              <w:bottom w:val="single" w:color="000000" w:sz="4" w:space="0"/>
              <w:right w:val="single" w:color="000000" w:sz="4" w:space="0"/>
            </w:tcBorders>
            <w:vAlign w:val="center"/>
          </w:tcPr>
          <w:p w14:paraId="01F9B6E7">
            <w:pPr>
              <w:pStyle w:val="16"/>
              <w:bidi w:val="0"/>
              <w:jc w:val="center"/>
            </w:pPr>
            <w:r>
              <w:t>土地工程承载力</w:t>
            </w:r>
          </w:p>
        </w:tc>
        <w:tc>
          <w:tcPr>
            <w:tcW w:w="1071" w:type="pct"/>
            <w:tcBorders>
              <w:top w:val="single" w:color="000000" w:sz="4" w:space="0"/>
              <w:left w:val="single" w:color="000000" w:sz="4" w:space="0"/>
              <w:bottom w:val="single" w:color="000000" w:sz="4" w:space="0"/>
              <w:right w:val="single" w:color="000000" w:sz="4" w:space="0"/>
            </w:tcBorders>
            <w:vAlign w:val="center"/>
          </w:tcPr>
          <w:p w14:paraId="63EA7563">
            <w:pPr>
              <w:pStyle w:val="16"/>
              <w:bidi w:val="0"/>
              <w:jc w:val="center"/>
            </w:pPr>
            <w:r>
              <w:rPr>
                <w:rFonts w:hint="eastAsia"/>
              </w:rPr>
              <w:t>14</w:t>
            </w:r>
          </w:p>
        </w:tc>
        <w:tc>
          <w:tcPr>
            <w:tcW w:w="1071" w:type="pct"/>
            <w:tcBorders>
              <w:top w:val="single" w:color="000000" w:sz="4" w:space="0"/>
              <w:left w:val="single" w:color="000000" w:sz="4" w:space="0"/>
              <w:bottom w:val="single" w:color="000000" w:sz="4" w:space="0"/>
              <w:right w:val="single" w:color="000000" w:sz="4" w:space="0"/>
            </w:tcBorders>
            <w:vAlign w:val="center"/>
          </w:tcPr>
          <w:p w14:paraId="34A63D05">
            <w:pPr>
              <w:pStyle w:val="16"/>
              <w:bidi w:val="0"/>
              <w:jc w:val="center"/>
            </w:pPr>
            <w:r>
              <w:rPr>
                <w:rFonts w:hint="eastAsia"/>
              </w:rPr>
              <w:t>2.27</w:t>
            </w:r>
          </w:p>
        </w:tc>
        <w:tc>
          <w:tcPr>
            <w:tcW w:w="1071" w:type="pct"/>
            <w:tcBorders>
              <w:top w:val="single" w:color="000000" w:sz="4" w:space="0"/>
              <w:left w:val="single" w:color="000000" w:sz="4" w:space="0"/>
              <w:bottom w:val="single" w:color="000000" w:sz="4" w:space="0"/>
              <w:right w:val="single" w:color="000000" w:sz="4" w:space="0"/>
            </w:tcBorders>
            <w:vAlign w:val="center"/>
          </w:tcPr>
          <w:p w14:paraId="687FC26E">
            <w:pPr>
              <w:pStyle w:val="16"/>
              <w:bidi w:val="0"/>
              <w:jc w:val="center"/>
            </w:pPr>
            <w:r>
              <w:t>0.1</w:t>
            </w:r>
            <w:r>
              <w:rPr>
                <w:rFonts w:hint="eastAsia"/>
              </w:rPr>
              <w:t>4</w:t>
            </w:r>
          </w:p>
        </w:tc>
      </w:tr>
      <w:tr w14:paraId="2CC89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5" w:type="pct"/>
            <w:gridSpan w:val="2"/>
            <w:vAlign w:val="center"/>
          </w:tcPr>
          <w:p w14:paraId="6D5F2D1B">
            <w:pPr>
              <w:pStyle w:val="16"/>
              <w:bidi w:val="0"/>
              <w:jc w:val="center"/>
            </w:pPr>
            <w:r>
              <w:t>合计</w:t>
            </w:r>
          </w:p>
        </w:tc>
        <w:tc>
          <w:tcPr>
            <w:tcW w:w="1071" w:type="pct"/>
            <w:vAlign w:val="center"/>
          </w:tcPr>
          <w:p w14:paraId="77525845">
            <w:pPr>
              <w:pStyle w:val="16"/>
              <w:bidi w:val="0"/>
              <w:jc w:val="center"/>
            </w:pPr>
            <w:r>
              <w:rPr>
                <w:rFonts w:hint="eastAsia"/>
              </w:rPr>
              <w:t>100</w:t>
            </w:r>
          </w:p>
        </w:tc>
        <w:tc>
          <w:tcPr>
            <w:tcW w:w="1071" w:type="pct"/>
            <w:vAlign w:val="center"/>
          </w:tcPr>
          <w:p w14:paraId="2D114BD3">
            <w:pPr>
              <w:pStyle w:val="16"/>
              <w:bidi w:val="0"/>
              <w:jc w:val="center"/>
            </w:pPr>
            <w:r>
              <w:rPr>
                <w:rFonts w:hint="eastAsia"/>
              </w:rPr>
              <w:t>——</w:t>
            </w:r>
          </w:p>
        </w:tc>
        <w:tc>
          <w:tcPr>
            <w:tcW w:w="1071" w:type="pct"/>
            <w:vAlign w:val="center"/>
          </w:tcPr>
          <w:p w14:paraId="0B96A1C4">
            <w:pPr>
              <w:pStyle w:val="16"/>
              <w:bidi w:val="0"/>
              <w:jc w:val="center"/>
            </w:pPr>
            <w:r>
              <w:t>1.00</w:t>
            </w:r>
          </w:p>
        </w:tc>
      </w:tr>
    </w:tbl>
    <w:p w14:paraId="7527E3F9">
      <w:pPr>
        <w:pStyle w:val="13"/>
        <w:bidi w:val="0"/>
      </w:pPr>
    </w:p>
    <w:p w14:paraId="25E0B083">
      <w:pPr>
        <w:pStyle w:val="15"/>
        <w:bidi w:val="0"/>
        <w:rPr>
          <w:rFonts w:hint="eastAsia"/>
        </w:rPr>
      </w:pPr>
      <w:r>
        <w:t>表8-</w:t>
      </w:r>
      <w:r>
        <w:rPr>
          <w:rFonts w:hint="eastAsia"/>
        </w:rPr>
        <w:t>5</w:t>
      </w:r>
      <w:r>
        <w:t xml:space="preserve">  商服用地个别因素</w:t>
      </w:r>
      <w:r>
        <w:rPr>
          <w:rFonts w:hint="eastAsia"/>
        </w:rPr>
        <w:t>第二轮打分结果</w:t>
      </w:r>
    </w:p>
    <w:p w14:paraId="0236CF30">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984"/>
        <w:gridCol w:w="1995"/>
        <w:gridCol w:w="1995"/>
        <w:gridCol w:w="1994"/>
      </w:tblGrid>
      <w:tr w14:paraId="352B3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8" w:type="pct"/>
            <w:gridSpan w:val="2"/>
            <w:vAlign w:val="center"/>
          </w:tcPr>
          <w:p w14:paraId="37E06642">
            <w:pPr>
              <w:pStyle w:val="16"/>
              <w:bidi w:val="0"/>
              <w:rPr>
                <w:b/>
                <w:bCs w:val="0"/>
              </w:rPr>
            </w:pPr>
            <w:r>
              <w:rPr>
                <w:b/>
                <w:bCs w:val="0"/>
              </w:rPr>
              <w:t>影响因素</w:t>
            </w:r>
          </w:p>
        </w:tc>
        <w:tc>
          <w:tcPr>
            <w:tcW w:w="1101" w:type="pct"/>
            <w:vAlign w:val="center"/>
          </w:tcPr>
          <w:p w14:paraId="36BFD58F">
            <w:pPr>
              <w:pStyle w:val="16"/>
              <w:bidi w:val="0"/>
              <w:rPr>
                <w:b/>
                <w:bCs w:val="0"/>
              </w:rPr>
            </w:pPr>
            <w:r>
              <w:rPr>
                <w:rFonts w:hint="eastAsia"/>
                <w:b/>
                <w:bCs w:val="0"/>
              </w:rPr>
              <w:t>均值</w:t>
            </w:r>
          </w:p>
        </w:tc>
        <w:tc>
          <w:tcPr>
            <w:tcW w:w="1101" w:type="pct"/>
            <w:vAlign w:val="center"/>
          </w:tcPr>
          <w:p w14:paraId="787091C8">
            <w:pPr>
              <w:pStyle w:val="16"/>
              <w:bidi w:val="0"/>
              <w:rPr>
                <w:b/>
                <w:bCs w:val="0"/>
              </w:rPr>
            </w:pPr>
            <w:r>
              <w:rPr>
                <w:rFonts w:hint="eastAsia"/>
                <w:b/>
                <w:bCs w:val="0"/>
              </w:rPr>
              <w:t>标准差</w:t>
            </w:r>
          </w:p>
        </w:tc>
        <w:tc>
          <w:tcPr>
            <w:tcW w:w="1100" w:type="pct"/>
            <w:vAlign w:val="center"/>
          </w:tcPr>
          <w:p w14:paraId="1195A6C3">
            <w:pPr>
              <w:pStyle w:val="16"/>
              <w:bidi w:val="0"/>
              <w:rPr>
                <w:b/>
                <w:bCs w:val="0"/>
              </w:rPr>
            </w:pPr>
            <w:r>
              <w:rPr>
                <w:b/>
                <w:bCs w:val="0"/>
              </w:rPr>
              <w:t>权重</w:t>
            </w:r>
          </w:p>
        </w:tc>
      </w:tr>
      <w:tr w14:paraId="2336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restart"/>
            <w:vAlign w:val="center"/>
          </w:tcPr>
          <w:p w14:paraId="563B092A">
            <w:pPr>
              <w:pStyle w:val="16"/>
              <w:bidi w:val="0"/>
            </w:pPr>
            <w:r>
              <w:t>个别因素</w:t>
            </w:r>
          </w:p>
        </w:tc>
        <w:tc>
          <w:tcPr>
            <w:tcW w:w="1095" w:type="pct"/>
            <w:vAlign w:val="center"/>
          </w:tcPr>
          <w:p w14:paraId="31DB8539">
            <w:pPr>
              <w:pStyle w:val="16"/>
              <w:bidi w:val="0"/>
            </w:pPr>
            <w:r>
              <w:t>宗地面积</w:t>
            </w:r>
          </w:p>
        </w:tc>
        <w:tc>
          <w:tcPr>
            <w:tcW w:w="1101" w:type="pct"/>
            <w:vAlign w:val="center"/>
          </w:tcPr>
          <w:p w14:paraId="4D92A3F0">
            <w:pPr>
              <w:pStyle w:val="16"/>
              <w:bidi w:val="0"/>
            </w:pPr>
            <w:r>
              <w:rPr>
                <w:rFonts w:hint="eastAsia"/>
              </w:rPr>
              <w:t>12</w:t>
            </w:r>
          </w:p>
        </w:tc>
        <w:tc>
          <w:tcPr>
            <w:tcW w:w="1101" w:type="pct"/>
            <w:vAlign w:val="center"/>
          </w:tcPr>
          <w:p w14:paraId="0DA80BED">
            <w:pPr>
              <w:pStyle w:val="16"/>
              <w:bidi w:val="0"/>
            </w:pPr>
            <w:r>
              <w:rPr>
                <w:rFonts w:hint="eastAsia"/>
              </w:rPr>
              <w:t>0.77</w:t>
            </w:r>
          </w:p>
        </w:tc>
        <w:tc>
          <w:tcPr>
            <w:tcW w:w="1100" w:type="pct"/>
            <w:vAlign w:val="center"/>
          </w:tcPr>
          <w:p w14:paraId="02DE3F7E">
            <w:pPr>
              <w:pStyle w:val="16"/>
              <w:bidi w:val="0"/>
            </w:pPr>
            <w:r>
              <w:t>0.12</w:t>
            </w:r>
          </w:p>
        </w:tc>
      </w:tr>
      <w:tr w14:paraId="5B464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7E002648">
            <w:pPr>
              <w:pStyle w:val="16"/>
              <w:bidi w:val="0"/>
            </w:pPr>
          </w:p>
        </w:tc>
        <w:tc>
          <w:tcPr>
            <w:tcW w:w="1095" w:type="pct"/>
            <w:vAlign w:val="center"/>
          </w:tcPr>
          <w:p w14:paraId="66C9839A">
            <w:pPr>
              <w:pStyle w:val="16"/>
              <w:bidi w:val="0"/>
            </w:pPr>
            <w:r>
              <w:t>宗地形状</w:t>
            </w:r>
          </w:p>
        </w:tc>
        <w:tc>
          <w:tcPr>
            <w:tcW w:w="1101" w:type="pct"/>
            <w:vAlign w:val="center"/>
          </w:tcPr>
          <w:p w14:paraId="5BCA9711">
            <w:pPr>
              <w:pStyle w:val="16"/>
              <w:bidi w:val="0"/>
            </w:pPr>
            <w:r>
              <w:rPr>
                <w:rFonts w:hint="eastAsia"/>
              </w:rPr>
              <w:t>12</w:t>
            </w:r>
          </w:p>
        </w:tc>
        <w:tc>
          <w:tcPr>
            <w:tcW w:w="1101" w:type="pct"/>
            <w:vAlign w:val="center"/>
          </w:tcPr>
          <w:p w14:paraId="06124524">
            <w:pPr>
              <w:pStyle w:val="16"/>
              <w:bidi w:val="0"/>
            </w:pPr>
            <w:r>
              <w:rPr>
                <w:rFonts w:hint="eastAsia"/>
              </w:rPr>
              <w:t>0.68</w:t>
            </w:r>
          </w:p>
        </w:tc>
        <w:tc>
          <w:tcPr>
            <w:tcW w:w="1100" w:type="pct"/>
            <w:vAlign w:val="center"/>
          </w:tcPr>
          <w:p w14:paraId="05F32104">
            <w:pPr>
              <w:pStyle w:val="16"/>
              <w:bidi w:val="0"/>
            </w:pPr>
            <w:r>
              <w:t>0.12</w:t>
            </w:r>
          </w:p>
        </w:tc>
      </w:tr>
      <w:tr w14:paraId="78BA6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3304DBD5">
            <w:pPr>
              <w:pStyle w:val="16"/>
              <w:bidi w:val="0"/>
            </w:pPr>
          </w:p>
        </w:tc>
        <w:tc>
          <w:tcPr>
            <w:tcW w:w="1095" w:type="pct"/>
            <w:vAlign w:val="center"/>
          </w:tcPr>
          <w:p w14:paraId="5C724442">
            <w:pPr>
              <w:pStyle w:val="16"/>
              <w:bidi w:val="0"/>
            </w:pPr>
            <w:r>
              <w:t>临街状况</w:t>
            </w:r>
          </w:p>
        </w:tc>
        <w:tc>
          <w:tcPr>
            <w:tcW w:w="1101" w:type="pct"/>
            <w:vAlign w:val="center"/>
          </w:tcPr>
          <w:p w14:paraId="26B17590">
            <w:pPr>
              <w:pStyle w:val="16"/>
              <w:bidi w:val="0"/>
            </w:pPr>
            <w:r>
              <w:rPr>
                <w:rFonts w:hint="eastAsia"/>
              </w:rPr>
              <w:t>16</w:t>
            </w:r>
          </w:p>
        </w:tc>
        <w:tc>
          <w:tcPr>
            <w:tcW w:w="1101" w:type="pct"/>
            <w:vAlign w:val="center"/>
          </w:tcPr>
          <w:p w14:paraId="00F7EA23">
            <w:pPr>
              <w:pStyle w:val="16"/>
              <w:bidi w:val="0"/>
            </w:pPr>
            <w:r>
              <w:rPr>
                <w:rFonts w:hint="eastAsia"/>
              </w:rPr>
              <w:t>0.54</w:t>
            </w:r>
          </w:p>
        </w:tc>
        <w:tc>
          <w:tcPr>
            <w:tcW w:w="1100" w:type="pct"/>
            <w:vAlign w:val="center"/>
          </w:tcPr>
          <w:p w14:paraId="41DDE581">
            <w:pPr>
              <w:pStyle w:val="16"/>
              <w:bidi w:val="0"/>
            </w:pPr>
            <w:r>
              <w:t>0.16</w:t>
            </w:r>
          </w:p>
        </w:tc>
      </w:tr>
      <w:tr w14:paraId="0B5F9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22076D3E">
            <w:pPr>
              <w:pStyle w:val="16"/>
              <w:bidi w:val="0"/>
            </w:pPr>
          </w:p>
        </w:tc>
        <w:tc>
          <w:tcPr>
            <w:tcW w:w="1095" w:type="pct"/>
            <w:vAlign w:val="center"/>
          </w:tcPr>
          <w:p w14:paraId="11F6AD2E">
            <w:pPr>
              <w:pStyle w:val="16"/>
              <w:bidi w:val="0"/>
            </w:pPr>
            <w:r>
              <w:t>临道路类型</w:t>
            </w:r>
          </w:p>
        </w:tc>
        <w:tc>
          <w:tcPr>
            <w:tcW w:w="1101" w:type="pct"/>
            <w:vAlign w:val="center"/>
          </w:tcPr>
          <w:p w14:paraId="3F5E8664">
            <w:pPr>
              <w:pStyle w:val="16"/>
              <w:bidi w:val="0"/>
            </w:pPr>
            <w:r>
              <w:rPr>
                <w:rFonts w:hint="eastAsia"/>
              </w:rPr>
              <w:t>15</w:t>
            </w:r>
          </w:p>
        </w:tc>
        <w:tc>
          <w:tcPr>
            <w:tcW w:w="1101" w:type="pct"/>
            <w:vAlign w:val="center"/>
          </w:tcPr>
          <w:p w14:paraId="28568B83">
            <w:pPr>
              <w:pStyle w:val="16"/>
              <w:bidi w:val="0"/>
            </w:pPr>
            <w:r>
              <w:rPr>
                <w:rFonts w:hint="eastAsia"/>
              </w:rPr>
              <w:t>0.77</w:t>
            </w:r>
          </w:p>
        </w:tc>
        <w:tc>
          <w:tcPr>
            <w:tcW w:w="1100" w:type="pct"/>
            <w:vAlign w:val="center"/>
          </w:tcPr>
          <w:p w14:paraId="1B32EA9F">
            <w:pPr>
              <w:pStyle w:val="16"/>
              <w:bidi w:val="0"/>
            </w:pPr>
            <w:r>
              <w:t>0.15</w:t>
            </w:r>
          </w:p>
        </w:tc>
      </w:tr>
      <w:tr w14:paraId="4AC77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6DC71C4F">
            <w:pPr>
              <w:pStyle w:val="16"/>
              <w:bidi w:val="0"/>
            </w:pPr>
          </w:p>
        </w:tc>
        <w:tc>
          <w:tcPr>
            <w:tcW w:w="1095" w:type="pct"/>
            <w:vAlign w:val="center"/>
          </w:tcPr>
          <w:p w14:paraId="0A95F4F8">
            <w:pPr>
              <w:pStyle w:val="16"/>
              <w:bidi w:val="0"/>
            </w:pPr>
            <w:r>
              <w:t>临街宽度</w:t>
            </w:r>
          </w:p>
        </w:tc>
        <w:tc>
          <w:tcPr>
            <w:tcW w:w="1101" w:type="pct"/>
            <w:vAlign w:val="center"/>
          </w:tcPr>
          <w:p w14:paraId="35E381B8">
            <w:pPr>
              <w:pStyle w:val="16"/>
              <w:bidi w:val="0"/>
            </w:pPr>
            <w:r>
              <w:rPr>
                <w:rFonts w:hint="eastAsia"/>
              </w:rPr>
              <w:t>11</w:t>
            </w:r>
          </w:p>
        </w:tc>
        <w:tc>
          <w:tcPr>
            <w:tcW w:w="1101" w:type="pct"/>
            <w:vAlign w:val="center"/>
          </w:tcPr>
          <w:p w14:paraId="73F44F73">
            <w:pPr>
              <w:pStyle w:val="16"/>
              <w:bidi w:val="0"/>
            </w:pPr>
            <w:r>
              <w:rPr>
                <w:rFonts w:hint="eastAsia"/>
              </w:rPr>
              <w:t>0.69</w:t>
            </w:r>
          </w:p>
        </w:tc>
        <w:tc>
          <w:tcPr>
            <w:tcW w:w="1100" w:type="pct"/>
            <w:vAlign w:val="center"/>
          </w:tcPr>
          <w:p w14:paraId="7E98E649">
            <w:pPr>
              <w:pStyle w:val="16"/>
              <w:bidi w:val="0"/>
            </w:pPr>
            <w:r>
              <w:t>0.11</w:t>
            </w:r>
          </w:p>
        </w:tc>
      </w:tr>
      <w:tr w14:paraId="4D624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60B76393">
            <w:pPr>
              <w:pStyle w:val="16"/>
              <w:bidi w:val="0"/>
            </w:pPr>
          </w:p>
        </w:tc>
        <w:tc>
          <w:tcPr>
            <w:tcW w:w="1095" w:type="pct"/>
            <w:vAlign w:val="center"/>
          </w:tcPr>
          <w:p w14:paraId="7673F0BD">
            <w:pPr>
              <w:pStyle w:val="16"/>
              <w:bidi w:val="0"/>
            </w:pPr>
            <w:r>
              <w:t>宗地宽深比</w:t>
            </w:r>
          </w:p>
        </w:tc>
        <w:tc>
          <w:tcPr>
            <w:tcW w:w="1101" w:type="pct"/>
            <w:vAlign w:val="center"/>
          </w:tcPr>
          <w:p w14:paraId="58E789E8">
            <w:pPr>
              <w:pStyle w:val="16"/>
              <w:bidi w:val="0"/>
            </w:pPr>
            <w:r>
              <w:rPr>
                <w:rFonts w:hint="eastAsia"/>
              </w:rPr>
              <w:t>11</w:t>
            </w:r>
          </w:p>
        </w:tc>
        <w:tc>
          <w:tcPr>
            <w:tcW w:w="1101" w:type="pct"/>
            <w:vAlign w:val="center"/>
          </w:tcPr>
          <w:p w14:paraId="45A25DE0">
            <w:pPr>
              <w:pStyle w:val="16"/>
              <w:bidi w:val="0"/>
            </w:pPr>
            <w:r>
              <w:rPr>
                <w:rFonts w:hint="eastAsia"/>
              </w:rPr>
              <w:t>0.79</w:t>
            </w:r>
          </w:p>
        </w:tc>
        <w:tc>
          <w:tcPr>
            <w:tcW w:w="1100" w:type="pct"/>
            <w:vAlign w:val="center"/>
          </w:tcPr>
          <w:p w14:paraId="00F836FE">
            <w:pPr>
              <w:pStyle w:val="16"/>
              <w:bidi w:val="0"/>
            </w:pPr>
            <w:r>
              <w:t>0.11</w:t>
            </w:r>
          </w:p>
        </w:tc>
      </w:tr>
      <w:tr w14:paraId="404E2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4F787503">
            <w:pPr>
              <w:pStyle w:val="16"/>
              <w:bidi w:val="0"/>
            </w:pPr>
          </w:p>
        </w:tc>
        <w:tc>
          <w:tcPr>
            <w:tcW w:w="1095" w:type="pct"/>
            <w:vAlign w:val="center"/>
          </w:tcPr>
          <w:p w14:paraId="5B2DDBA4">
            <w:pPr>
              <w:pStyle w:val="16"/>
              <w:bidi w:val="0"/>
            </w:pPr>
            <w:r>
              <w:t>土地工程承载力</w:t>
            </w:r>
          </w:p>
        </w:tc>
        <w:tc>
          <w:tcPr>
            <w:tcW w:w="1101" w:type="pct"/>
            <w:vAlign w:val="center"/>
          </w:tcPr>
          <w:p w14:paraId="094FFD78">
            <w:pPr>
              <w:pStyle w:val="16"/>
              <w:bidi w:val="0"/>
            </w:pPr>
            <w:r>
              <w:rPr>
                <w:rFonts w:hint="eastAsia"/>
              </w:rPr>
              <w:t>11</w:t>
            </w:r>
          </w:p>
        </w:tc>
        <w:tc>
          <w:tcPr>
            <w:tcW w:w="1101" w:type="pct"/>
            <w:vAlign w:val="center"/>
          </w:tcPr>
          <w:p w14:paraId="5CBBA4BB">
            <w:pPr>
              <w:pStyle w:val="16"/>
              <w:bidi w:val="0"/>
            </w:pPr>
            <w:r>
              <w:rPr>
                <w:rFonts w:hint="eastAsia"/>
              </w:rPr>
              <w:t>0.79</w:t>
            </w:r>
          </w:p>
        </w:tc>
        <w:tc>
          <w:tcPr>
            <w:tcW w:w="1100" w:type="pct"/>
            <w:vAlign w:val="center"/>
          </w:tcPr>
          <w:p w14:paraId="25AB865B">
            <w:pPr>
              <w:pStyle w:val="16"/>
              <w:bidi w:val="0"/>
            </w:pPr>
            <w:r>
              <w:t>0.11</w:t>
            </w:r>
          </w:p>
        </w:tc>
      </w:tr>
      <w:tr w14:paraId="1830B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10DC3639">
            <w:pPr>
              <w:pStyle w:val="16"/>
              <w:bidi w:val="0"/>
            </w:pPr>
          </w:p>
        </w:tc>
        <w:tc>
          <w:tcPr>
            <w:tcW w:w="1095" w:type="pct"/>
            <w:vAlign w:val="center"/>
          </w:tcPr>
          <w:p w14:paraId="6B18E0C0">
            <w:pPr>
              <w:pStyle w:val="16"/>
              <w:bidi w:val="0"/>
            </w:pPr>
            <w:r>
              <w:t>停车便利度</w:t>
            </w:r>
          </w:p>
        </w:tc>
        <w:tc>
          <w:tcPr>
            <w:tcW w:w="1101" w:type="pct"/>
            <w:vAlign w:val="center"/>
          </w:tcPr>
          <w:p w14:paraId="347320DC">
            <w:pPr>
              <w:pStyle w:val="16"/>
              <w:bidi w:val="0"/>
            </w:pPr>
            <w:r>
              <w:rPr>
                <w:rFonts w:hint="eastAsia"/>
              </w:rPr>
              <w:t>12</w:t>
            </w:r>
          </w:p>
        </w:tc>
        <w:tc>
          <w:tcPr>
            <w:tcW w:w="1101" w:type="pct"/>
            <w:vAlign w:val="center"/>
          </w:tcPr>
          <w:p w14:paraId="3FC05C2F">
            <w:pPr>
              <w:pStyle w:val="16"/>
              <w:bidi w:val="0"/>
            </w:pPr>
            <w:r>
              <w:rPr>
                <w:rFonts w:hint="eastAsia"/>
              </w:rPr>
              <w:t>0.65</w:t>
            </w:r>
          </w:p>
        </w:tc>
        <w:tc>
          <w:tcPr>
            <w:tcW w:w="1100" w:type="pct"/>
            <w:vAlign w:val="center"/>
          </w:tcPr>
          <w:p w14:paraId="519D3CC2">
            <w:pPr>
              <w:pStyle w:val="16"/>
              <w:bidi w:val="0"/>
            </w:pPr>
            <w:r>
              <w:t>0.12</w:t>
            </w:r>
          </w:p>
        </w:tc>
      </w:tr>
      <w:tr w14:paraId="22B22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8" w:type="pct"/>
            <w:gridSpan w:val="2"/>
            <w:vAlign w:val="center"/>
          </w:tcPr>
          <w:p w14:paraId="1FAE9204">
            <w:pPr>
              <w:pStyle w:val="16"/>
              <w:bidi w:val="0"/>
            </w:pPr>
            <w:r>
              <w:t>合计</w:t>
            </w:r>
          </w:p>
        </w:tc>
        <w:tc>
          <w:tcPr>
            <w:tcW w:w="1101" w:type="pct"/>
            <w:vAlign w:val="center"/>
          </w:tcPr>
          <w:p w14:paraId="072459A1">
            <w:pPr>
              <w:pStyle w:val="16"/>
              <w:bidi w:val="0"/>
            </w:pPr>
            <w:r>
              <w:rPr>
                <w:rFonts w:hint="eastAsia"/>
              </w:rPr>
              <w:t>100</w:t>
            </w:r>
          </w:p>
        </w:tc>
        <w:tc>
          <w:tcPr>
            <w:tcW w:w="1101" w:type="pct"/>
            <w:vAlign w:val="center"/>
          </w:tcPr>
          <w:p w14:paraId="188F357B">
            <w:pPr>
              <w:pStyle w:val="16"/>
              <w:bidi w:val="0"/>
            </w:pPr>
            <w:r>
              <w:rPr>
                <w:rFonts w:hint="eastAsia"/>
              </w:rPr>
              <w:t>——</w:t>
            </w:r>
          </w:p>
        </w:tc>
        <w:tc>
          <w:tcPr>
            <w:tcW w:w="1100" w:type="pct"/>
            <w:vAlign w:val="center"/>
          </w:tcPr>
          <w:p w14:paraId="490367CE">
            <w:pPr>
              <w:pStyle w:val="16"/>
              <w:bidi w:val="0"/>
            </w:pPr>
            <w:r>
              <w:t>1.00</w:t>
            </w:r>
          </w:p>
        </w:tc>
      </w:tr>
    </w:tbl>
    <w:p w14:paraId="166D0827">
      <w:pPr>
        <w:pStyle w:val="13"/>
        <w:bidi w:val="0"/>
      </w:pPr>
    </w:p>
    <w:p w14:paraId="2757524A">
      <w:pPr>
        <w:pStyle w:val="15"/>
        <w:bidi w:val="0"/>
        <w:rPr>
          <w:rFonts w:hint="eastAsia"/>
        </w:rPr>
      </w:pPr>
      <w:r>
        <w:t>表8-</w:t>
      </w:r>
      <w:r>
        <w:rPr>
          <w:rFonts w:hint="eastAsia"/>
        </w:rPr>
        <w:t>6</w:t>
      </w:r>
      <w:r>
        <w:t xml:space="preserve">  住宅用地个别因素</w:t>
      </w:r>
      <w:r>
        <w:rPr>
          <w:rFonts w:hint="eastAsia"/>
        </w:rPr>
        <w:t>第二轮打分结果</w:t>
      </w:r>
    </w:p>
    <w:p w14:paraId="545C9FF9">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984"/>
        <w:gridCol w:w="1995"/>
        <w:gridCol w:w="1995"/>
        <w:gridCol w:w="1994"/>
      </w:tblGrid>
      <w:tr w14:paraId="361CD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8" w:type="pct"/>
            <w:gridSpan w:val="2"/>
            <w:vAlign w:val="center"/>
          </w:tcPr>
          <w:p w14:paraId="5BFC9FF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影响因素</w:t>
            </w:r>
          </w:p>
        </w:tc>
        <w:tc>
          <w:tcPr>
            <w:tcW w:w="1101" w:type="pct"/>
            <w:vAlign w:val="center"/>
          </w:tcPr>
          <w:p w14:paraId="0591EB0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均值</w:t>
            </w:r>
          </w:p>
        </w:tc>
        <w:tc>
          <w:tcPr>
            <w:tcW w:w="1101" w:type="pct"/>
            <w:vAlign w:val="center"/>
          </w:tcPr>
          <w:p w14:paraId="49F3122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rFonts w:hint="eastAsia"/>
                <w:b/>
                <w:bCs w:val="0"/>
              </w:rPr>
              <w:t>标准差</w:t>
            </w:r>
          </w:p>
        </w:tc>
        <w:tc>
          <w:tcPr>
            <w:tcW w:w="1100" w:type="pct"/>
            <w:vAlign w:val="center"/>
          </w:tcPr>
          <w:p w14:paraId="0D0C90D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权重</w:t>
            </w:r>
          </w:p>
        </w:tc>
      </w:tr>
      <w:tr w14:paraId="6EC65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restart"/>
            <w:vAlign w:val="center"/>
          </w:tcPr>
          <w:p w14:paraId="0B9760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个别因素</w:t>
            </w:r>
          </w:p>
        </w:tc>
        <w:tc>
          <w:tcPr>
            <w:tcW w:w="1095" w:type="pct"/>
            <w:tcBorders>
              <w:top w:val="single" w:color="000000" w:sz="4" w:space="0"/>
              <w:left w:val="single" w:color="000000" w:sz="4" w:space="0"/>
              <w:bottom w:val="single" w:color="000000" w:sz="4" w:space="0"/>
              <w:right w:val="single" w:color="000000" w:sz="4" w:space="0"/>
            </w:tcBorders>
            <w:vAlign w:val="center"/>
          </w:tcPr>
          <w:p w14:paraId="49649D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周围土地利用类型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33EE70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15</w:t>
            </w:r>
          </w:p>
        </w:tc>
        <w:tc>
          <w:tcPr>
            <w:tcW w:w="1101" w:type="pct"/>
            <w:tcBorders>
              <w:top w:val="single" w:color="000000" w:sz="4" w:space="0"/>
              <w:left w:val="single" w:color="000000" w:sz="4" w:space="0"/>
              <w:bottom w:val="single" w:color="000000" w:sz="4" w:space="0"/>
              <w:right w:val="single" w:color="000000" w:sz="4" w:space="0"/>
            </w:tcBorders>
            <w:vAlign w:val="center"/>
          </w:tcPr>
          <w:p w14:paraId="5D4CD4F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0.65</w:t>
            </w:r>
          </w:p>
        </w:tc>
        <w:tc>
          <w:tcPr>
            <w:tcW w:w="1100" w:type="pct"/>
            <w:tcBorders>
              <w:top w:val="single" w:color="000000" w:sz="4" w:space="0"/>
              <w:left w:val="single" w:color="000000" w:sz="4" w:space="0"/>
              <w:bottom w:val="single" w:color="000000" w:sz="4" w:space="0"/>
              <w:right w:val="single" w:color="000000" w:sz="4" w:space="0"/>
            </w:tcBorders>
            <w:vAlign w:val="center"/>
          </w:tcPr>
          <w:p w14:paraId="679233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0.15</w:t>
            </w:r>
          </w:p>
        </w:tc>
      </w:tr>
      <w:tr w14:paraId="5DCC6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4AD854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683AFB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住宅类型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39DE407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12</w:t>
            </w:r>
          </w:p>
        </w:tc>
        <w:tc>
          <w:tcPr>
            <w:tcW w:w="1101" w:type="pct"/>
            <w:tcBorders>
              <w:top w:val="single" w:color="000000" w:sz="4" w:space="0"/>
              <w:left w:val="single" w:color="000000" w:sz="4" w:space="0"/>
              <w:bottom w:val="single" w:color="000000" w:sz="4" w:space="0"/>
              <w:right w:val="single" w:color="000000" w:sz="4" w:space="0"/>
            </w:tcBorders>
            <w:vAlign w:val="center"/>
          </w:tcPr>
          <w:p w14:paraId="1E5C82A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0.84</w:t>
            </w:r>
          </w:p>
        </w:tc>
        <w:tc>
          <w:tcPr>
            <w:tcW w:w="1100" w:type="pct"/>
            <w:tcBorders>
              <w:top w:val="single" w:color="000000" w:sz="4" w:space="0"/>
              <w:left w:val="single" w:color="000000" w:sz="4" w:space="0"/>
              <w:bottom w:val="single" w:color="000000" w:sz="4" w:space="0"/>
              <w:right w:val="single" w:color="000000" w:sz="4" w:space="0"/>
            </w:tcBorders>
            <w:vAlign w:val="center"/>
          </w:tcPr>
          <w:p w14:paraId="5E0E187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r>
      <w:tr w14:paraId="5DB5A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05D626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038C0F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宗地面积</w:t>
            </w:r>
          </w:p>
        </w:tc>
        <w:tc>
          <w:tcPr>
            <w:tcW w:w="1101" w:type="pct"/>
            <w:tcBorders>
              <w:top w:val="single" w:color="000000" w:sz="4" w:space="0"/>
              <w:left w:val="single" w:color="000000" w:sz="4" w:space="0"/>
              <w:bottom w:val="single" w:color="000000" w:sz="4" w:space="0"/>
              <w:right w:val="single" w:color="000000" w:sz="4" w:space="0"/>
            </w:tcBorders>
            <w:vAlign w:val="center"/>
          </w:tcPr>
          <w:p w14:paraId="2F345E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11</w:t>
            </w:r>
          </w:p>
        </w:tc>
        <w:tc>
          <w:tcPr>
            <w:tcW w:w="1101" w:type="pct"/>
            <w:tcBorders>
              <w:top w:val="single" w:color="000000" w:sz="4" w:space="0"/>
              <w:left w:val="single" w:color="000000" w:sz="4" w:space="0"/>
              <w:bottom w:val="single" w:color="000000" w:sz="4" w:space="0"/>
              <w:right w:val="single" w:color="000000" w:sz="4" w:space="0"/>
            </w:tcBorders>
            <w:vAlign w:val="center"/>
          </w:tcPr>
          <w:p w14:paraId="0714B1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0.84</w:t>
            </w:r>
          </w:p>
        </w:tc>
        <w:tc>
          <w:tcPr>
            <w:tcW w:w="1100" w:type="pct"/>
            <w:tcBorders>
              <w:top w:val="single" w:color="000000" w:sz="4" w:space="0"/>
              <w:left w:val="single" w:color="000000" w:sz="4" w:space="0"/>
              <w:bottom w:val="single" w:color="000000" w:sz="4" w:space="0"/>
              <w:right w:val="single" w:color="000000" w:sz="4" w:space="0"/>
            </w:tcBorders>
            <w:vAlign w:val="center"/>
          </w:tcPr>
          <w:p w14:paraId="3FE20A6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r>
      <w:tr w14:paraId="0D1C8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1DA6410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0E195D5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宗地形状</w:t>
            </w:r>
          </w:p>
        </w:tc>
        <w:tc>
          <w:tcPr>
            <w:tcW w:w="1101" w:type="pct"/>
            <w:tcBorders>
              <w:top w:val="single" w:color="000000" w:sz="4" w:space="0"/>
              <w:left w:val="single" w:color="000000" w:sz="4" w:space="0"/>
              <w:bottom w:val="single" w:color="000000" w:sz="4" w:space="0"/>
              <w:right w:val="single" w:color="000000" w:sz="4" w:space="0"/>
            </w:tcBorders>
            <w:vAlign w:val="center"/>
          </w:tcPr>
          <w:p w14:paraId="7E1DD9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12</w:t>
            </w:r>
          </w:p>
        </w:tc>
        <w:tc>
          <w:tcPr>
            <w:tcW w:w="1101" w:type="pct"/>
            <w:tcBorders>
              <w:top w:val="single" w:color="000000" w:sz="4" w:space="0"/>
              <w:left w:val="single" w:color="000000" w:sz="4" w:space="0"/>
              <w:bottom w:val="single" w:color="000000" w:sz="4" w:space="0"/>
              <w:right w:val="single" w:color="000000" w:sz="4" w:space="0"/>
            </w:tcBorders>
            <w:vAlign w:val="center"/>
          </w:tcPr>
          <w:p w14:paraId="5A3FEE5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0.75</w:t>
            </w:r>
          </w:p>
        </w:tc>
        <w:tc>
          <w:tcPr>
            <w:tcW w:w="1100" w:type="pct"/>
            <w:tcBorders>
              <w:top w:val="single" w:color="000000" w:sz="4" w:space="0"/>
              <w:left w:val="single" w:color="000000" w:sz="4" w:space="0"/>
              <w:bottom w:val="single" w:color="000000" w:sz="4" w:space="0"/>
              <w:right w:val="single" w:color="000000" w:sz="4" w:space="0"/>
            </w:tcBorders>
            <w:vAlign w:val="center"/>
          </w:tcPr>
          <w:p w14:paraId="61A835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r>
      <w:tr w14:paraId="6E2B4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196C34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67197E8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建筑物朝向</w:t>
            </w:r>
          </w:p>
        </w:tc>
        <w:tc>
          <w:tcPr>
            <w:tcW w:w="1101" w:type="pct"/>
            <w:tcBorders>
              <w:top w:val="single" w:color="000000" w:sz="4" w:space="0"/>
              <w:left w:val="single" w:color="000000" w:sz="4" w:space="0"/>
              <w:bottom w:val="single" w:color="000000" w:sz="4" w:space="0"/>
              <w:right w:val="single" w:color="000000" w:sz="4" w:space="0"/>
            </w:tcBorders>
            <w:vAlign w:val="center"/>
          </w:tcPr>
          <w:p w14:paraId="5818E4E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8</w:t>
            </w:r>
          </w:p>
        </w:tc>
        <w:tc>
          <w:tcPr>
            <w:tcW w:w="1101" w:type="pct"/>
            <w:tcBorders>
              <w:top w:val="single" w:color="000000" w:sz="4" w:space="0"/>
              <w:left w:val="single" w:color="000000" w:sz="4" w:space="0"/>
              <w:bottom w:val="single" w:color="000000" w:sz="4" w:space="0"/>
              <w:right w:val="single" w:color="000000" w:sz="4" w:space="0"/>
            </w:tcBorders>
            <w:vAlign w:val="center"/>
          </w:tcPr>
          <w:p w14:paraId="4E1156A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0.69</w:t>
            </w:r>
          </w:p>
        </w:tc>
        <w:tc>
          <w:tcPr>
            <w:tcW w:w="1100" w:type="pct"/>
            <w:tcBorders>
              <w:top w:val="single" w:color="000000" w:sz="4" w:space="0"/>
              <w:left w:val="single" w:color="000000" w:sz="4" w:space="0"/>
              <w:bottom w:val="single" w:color="000000" w:sz="4" w:space="0"/>
              <w:right w:val="single" w:color="000000" w:sz="4" w:space="0"/>
            </w:tcBorders>
            <w:vAlign w:val="center"/>
          </w:tcPr>
          <w:p w14:paraId="0A36AA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0.08</w:t>
            </w:r>
          </w:p>
        </w:tc>
      </w:tr>
      <w:tr w14:paraId="078EB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0C897F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11DF5E2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临道路类型</w:t>
            </w:r>
          </w:p>
        </w:tc>
        <w:tc>
          <w:tcPr>
            <w:tcW w:w="1101" w:type="pct"/>
            <w:tcBorders>
              <w:top w:val="single" w:color="000000" w:sz="4" w:space="0"/>
              <w:left w:val="single" w:color="000000" w:sz="4" w:space="0"/>
              <w:bottom w:val="single" w:color="000000" w:sz="4" w:space="0"/>
              <w:right w:val="single" w:color="000000" w:sz="4" w:space="0"/>
            </w:tcBorders>
            <w:vAlign w:val="center"/>
          </w:tcPr>
          <w:p w14:paraId="412C8C8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12</w:t>
            </w:r>
          </w:p>
        </w:tc>
        <w:tc>
          <w:tcPr>
            <w:tcW w:w="1101" w:type="pct"/>
            <w:tcBorders>
              <w:top w:val="single" w:color="000000" w:sz="4" w:space="0"/>
              <w:left w:val="single" w:color="000000" w:sz="4" w:space="0"/>
              <w:bottom w:val="single" w:color="000000" w:sz="4" w:space="0"/>
              <w:right w:val="single" w:color="000000" w:sz="4" w:space="0"/>
            </w:tcBorders>
            <w:vAlign w:val="center"/>
          </w:tcPr>
          <w:p w14:paraId="65173ED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0.77</w:t>
            </w:r>
          </w:p>
        </w:tc>
        <w:tc>
          <w:tcPr>
            <w:tcW w:w="1100" w:type="pct"/>
            <w:tcBorders>
              <w:top w:val="single" w:color="000000" w:sz="4" w:space="0"/>
              <w:left w:val="single" w:color="000000" w:sz="4" w:space="0"/>
              <w:bottom w:val="single" w:color="000000" w:sz="4" w:space="0"/>
              <w:right w:val="single" w:color="000000" w:sz="4" w:space="0"/>
            </w:tcBorders>
            <w:vAlign w:val="center"/>
          </w:tcPr>
          <w:p w14:paraId="47D313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r>
      <w:tr w14:paraId="37279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09D31E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033C00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宗地绿化率</w:t>
            </w:r>
          </w:p>
        </w:tc>
        <w:tc>
          <w:tcPr>
            <w:tcW w:w="1101" w:type="pct"/>
            <w:tcBorders>
              <w:top w:val="single" w:color="000000" w:sz="4" w:space="0"/>
              <w:left w:val="single" w:color="000000" w:sz="4" w:space="0"/>
              <w:bottom w:val="single" w:color="000000" w:sz="4" w:space="0"/>
              <w:right w:val="single" w:color="000000" w:sz="4" w:space="0"/>
            </w:tcBorders>
            <w:vAlign w:val="center"/>
          </w:tcPr>
          <w:p w14:paraId="2FEAF4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w:t>
            </w:r>
          </w:p>
        </w:tc>
        <w:tc>
          <w:tcPr>
            <w:tcW w:w="1101" w:type="pct"/>
            <w:tcBorders>
              <w:top w:val="single" w:color="000000" w:sz="4" w:space="0"/>
              <w:left w:val="single" w:color="000000" w:sz="4" w:space="0"/>
              <w:bottom w:val="single" w:color="000000" w:sz="4" w:space="0"/>
              <w:right w:val="single" w:color="000000" w:sz="4" w:space="0"/>
            </w:tcBorders>
            <w:vAlign w:val="center"/>
          </w:tcPr>
          <w:p w14:paraId="63B3BF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0.88</w:t>
            </w:r>
          </w:p>
        </w:tc>
        <w:tc>
          <w:tcPr>
            <w:tcW w:w="1100" w:type="pct"/>
            <w:tcBorders>
              <w:top w:val="single" w:color="000000" w:sz="4" w:space="0"/>
              <w:left w:val="single" w:color="000000" w:sz="4" w:space="0"/>
              <w:bottom w:val="single" w:color="000000" w:sz="4" w:space="0"/>
              <w:right w:val="single" w:color="000000" w:sz="4" w:space="0"/>
            </w:tcBorders>
            <w:vAlign w:val="center"/>
          </w:tcPr>
          <w:p w14:paraId="01BFD3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0.10</w:t>
            </w:r>
          </w:p>
        </w:tc>
      </w:tr>
      <w:tr w14:paraId="10897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057A55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413DCC3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土地工程承载力</w:t>
            </w:r>
          </w:p>
        </w:tc>
        <w:tc>
          <w:tcPr>
            <w:tcW w:w="1101" w:type="pct"/>
            <w:tcBorders>
              <w:top w:val="single" w:color="000000" w:sz="4" w:space="0"/>
              <w:left w:val="single" w:color="000000" w:sz="4" w:space="0"/>
              <w:bottom w:val="single" w:color="000000" w:sz="4" w:space="0"/>
              <w:right w:val="single" w:color="000000" w:sz="4" w:space="0"/>
            </w:tcBorders>
            <w:vAlign w:val="center"/>
          </w:tcPr>
          <w:p w14:paraId="7ACF4E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9</w:t>
            </w:r>
          </w:p>
        </w:tc>
        <w:tc>
          <w:tcPr>
            <w:tcW w:w="1101" w:type="pct"/>
            <w:tcBorders>
              <w:top w:val="single" w:color="000000" w:sz="4" w:space="0"/>
              <w:left w:val="single" w:color="000000" w:sz="4" w:space="0"/>
              <w:bottom w:val="single" w:color="000000" w:sz="4" w:space="0"/>
              <w:right w:val="single" w:color="000000" w:sz="4" w:space="0"/>
            </w:tcBorders>
            <w:vAlign w:val="center"/>
          </w:tcPr>
          <w:p w14:paraId="7E0D7C4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0.62</w:t>
            </w:r>
          </w:p>
        </w:tc>
        <w:tc>
          <w:tcPr>
            <w:tcW w:w="1100" w:type="pct"/>
            <w:tcBorders>
              <w:top w:val="single" w:color="000000" w:sz="4" w:space="0"/>
              <w:left w:val="single" w:color="000000" w:sz="4" w:space="0"/>
              <w:bottom w:val="single" w:color="000000" w:sz="4" w:space="0"/>
              <w:right w:val="single" w:color="000000" w:sz="4" w:space="0"/>
            </w:tcBorders>
            <w:vAlign w:val="center"/>
          </w:tcPr>
          <w:p w14:paraId="6666CB1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0.09</w:t>
            </w:r>
          </w:p>
        </w:tc>
      </w:tr>
      <w:tr w14:paraId="30820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 w:type="pct"/>
            <w:vMerge w:val="continue"/>
            <w:vAlign w:val="center"/>
          </w:tcPr>
          <w:p w14:paraId="040595E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tc>
        <w:tc>
          <w:tcPr>
            <w:tcW w:w="1095" w:type="pct"/>
            <w:tcBorders>
              <w:top w:val="single" w:color="000000" w:sz="4" w:space="0"/>
              <w:left w:val="single" w:color="000000" w:sz="4" w:space="0"/>
              <w:bottom w:val="single" w:color="000000" w:sz="4" w:space="0"/>
              <w:right w:val="single" w:color="000000" w:sz="4" w:space="0"/>
            </w:tcBorders>
            <w:vAlign w:val="center"/>
          </w:tcPr>
          <w:p w14:paraId="6553EB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停车便利度</w:t>
            </w:r>
          </w:p>
        </w:tc>
        <w:tc>
          <w:tcPr>
            <w:tcW w:w="1101" w:type="pct"/>
            <w:tcBorders>
              <w:top w:val="single" w:color="000000" w:sz="4" w:space="0"/>
              <w:left w:val="single" w:color="000000" w:sz="4" w:space="0"/>
              <w:bottom w:val="single" w:color="000000" w:sz="4" w:space="0"/>
              <w:right w:val="single" w:color="000000" w:sz="4" w:space="0"/>
            </w:tcBorders>
            <w:vAlign w:val="center"/>
          </w:tcPr>
          <w:p w14:paraId="5F7F472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11</w:t>
            </w:r>
          </w:p>
        </w:tc>
        <w:tc>
          <w:tcPr>
            <w:tcW w:w="1101" w:type="pct"/>
            <w:tcBorders>
              <w:top w:val="single" w:color="000000" w:sz="4" w:space="0"/>
              <w:left w:val="single" w:color="000000" w:sz="4" w:space="0"/>
              <w:bottom w:val="single" w:color="000000" w:sz="4" w:space="0"/>
              <w:right w:val="single" w:color="000000" w:sz="4" w:space="0"/>
            </w:tcBorders>
            <w:vAlign w:val="center"/>
          </w:tcPr>
          <w:p w14:paraId="30D963F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0.72</w:t>
            </w:r>
          </w:p>
        </w:tc>
        <w:tc>
          <w:tcPr>
            <w:tcW w:w="1100" w:type="pct"/>
            <w:tcBorders>
              <w:top w:val="single" w:color="000000" w:sz="4" w:space="0"/>
              <w:left w:val="single" w:color="000000" w:sz="4" w:space="0"/>
              <w:bottom w:val="single" w:color="000000" w:sz="4" w:space="0"/>
              <w:right w:val="single" w:color="000000" w:sz="4" w:space="0"/>
            </w:tcBorders>
            <w:vAlign w:val="center"/>
          </w:tcPr>
          <w:p w14:paraId="1EDD729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r>
      <w:tr w14:paraId="5DE77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8" w:type="pct"/>
            <w:gridSpan w:val="2"/>
            <w:vAlign w:val="center"/>
          </w:tcPr>
          <w:p w14:paraId="072B98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合计</w:t>
            </w:r>
          </w:p>
        </w:tc>
        <w:tc>
          <w:tcPr>
            <w:tcW w:w="1101" w:type="pct"/>
            <w:vAlign w:val="center"/>
          </w:tcPr>
          <w:p w14:paraId="2E962E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100</w:t>
            </w:r>
          </w:p>
        </w:tc>
        <w:tc>
          <w:tcPr>
            <w:tcW w:w="1101" w:type="pct"/>
            <w:vAlign w:val="center"/>
          </w:tcPr>
          <w:p w14:paraId="5272DD1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w:t>
            </w:r>
          </w:p>
        </w:tc>
        <w:tc>
          <w:tcPr>
            <w:tcW w:w="1100" w:type="pct"/>
            <w:vAlign w:val="center"/>
          </w:tcPr>
          <w:p w14:paraId="1B9929D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1.00</w:t>
            </w:r>
          </w:p>
        </w:tc>
      </w:tr>
    </w:tbl>
    <w:p w14:paraId="369E6872">
      <w:pPr>
        <w:pStyle w:val="13"/>
        <w:bidi w:val="0"/>
      </w:pPr>
    </w:p>
    <w:p w14:paraId="1477DA55">
      <w:pPr>
        <w:pStyle w:val="13"/>
        <w:bidi w:val="0"/>
      </w:pPr>
    </w:p>
    <w:p w14:paraId="192FD40F">
      <w:pPr>
        <w:pStyle w:val="13"/>
        <w:bidi w:val="0"/>
      </w:pPr>
    </w:p>
    <w:p w14:paraId="7FCA3CAB">
      <w:pPr>
        <w:pStyle w:val="13"/>
        <w:bidi w:val="0"/>
      </w:pPr>
    </w:p>
    <w:p w14:paraId="12CA4236">
      <w:pPr>
        <w:pStyle w:val="15"/>
        <w:bidi w:val="0"/>
        <w:rPr>
          <w:rFonts w:hint="eastAsia"/>
        </w:rPr>
      </w:pPr>
      <w:r>
        <w:t>表8-</w:t>
      </w:r>
      <w:r>
        <w:rPr>
          <w:rFonts w:hint="eastAsia"/>
        </w:rPr>
        <w:t>7</w:t>
      </w:r>
      <w:r>
        <w:t xml:space="preserve">  工业用地个别因素</w:t>
      </w:r>
      <w:r>
        <w:rPr>
          <w:rFonts w:hint="eastAsia"/>
        </w:rPr>
        <w:t>第二轮打分结果</w:t>
      </w:r>
    </w:p>
    <w:p w14:paraId="2DB0B8AF">
      <w:pPr>
        <w:pStyle w:val="13"/>
        <w:bidi w:val="0"/>
        <w:rPr>
          <w:rFonts w:hint="eastAsia"/>
        </w:rPr>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2193"/>
        <w:gridCol w:w="1925"/>
        <w:gridCol w:w="1925"/>
        <w:gridCol w:w="1927"/>
      </w:tblGrid>
      <w:tr w14:paraId="76416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12" w:type="pct"/>
            <w:gridSpan w:val="2"/>
            <w:vAlign w:val="center"/>
          </w:tcPr>
          <w:p w14:paraId="745AC7DD">
            <w:pPr>
              <w:pStyle w:val="16"/>
              <w:bidi w:val="0"/>
              <w:rPr>
                <w:b/>
                <w:bCs w:val="0"/>
              </w:rPr>
            </w:pPr>
            <w:r>
              <w:rPr>
                <w:b/>
                <w:bCs w:val="0"/>
              </w:rPr>
              <w:t>影响因素</w:t>
            </w:r>
          </w:p>
        </w:tc>
        <w:tc>
          <w:tcPr>
            <w:tcW w:w="1062" w:type="pct"/>
            <w:vAlign w:val="center"/>
          </w:tcPr>
          <w:p w14:paraId="59B2569B">
            <w:pPr>
              <w:pStyle w:val="16"/>
              <w:bidi w:val="0"/>
              <w:rPr>
                <w:b/>
                <w:bCs w:val="0"/>
              </w:rPr>
            </w:pPr>
            <w:r>
              <w:rPr>
                <w:rFonts w:hint="eastAsia"/>
                <w:b/>
                <w:bCs w:val="0"/>
              </w:rPr>
              <w:t>均值</w:t>
            </w:r>
          </w:p>
        </w:tc>
        <w:tc>
          <w:tcPr>
            <w:tcW w:w="1062" w:type="pct"/>
            <w:vAlign w:val="center"/>
          </w:tcPr>
          <w:p w14:paraId="29B152C0">
            <w:pPr>
              <w:pStyle w:val="16"/>
              <w:bidi w:val="0"/>
              <w:rPr>
                <w:b/>
                <w:bCs w:val="0"/>
              </w:rPr>
            </w:pPr>
            <w:r>
              <w:rPr>
                <w:rFonts w:hint="eastAsia"/>
                <w:b/>
                <w:bCs w:val="0"/>
              </w:rPr>
              <w:t>标准差</w:t>
            </w:r>
          </w:p>
        </w:tc>
        <w:tc>
          <w:tcPr>
            <w:tcW w:w="1063" w:type="pct"/>
            <w:vAlign w:val="center"/>
          </w:tcPr>
          <w:p w14:paraId="12C04C72">
            <w:pPr>
              <w:pStyle w:val="16"/>
              <w:bidi w:val="0"/>
              <w:rPr>
                <w:b/>
                <w:bCs w:val="0"/>
              </w:rPr>
            </w:pPr>
            <w:r>
              <w:rPr>
                <w:b/>
                <w:bCs w:val="0"/>
              </w:rPr>
              <w:t>权重</w:t>
            </w:r>
          </w:p>
        </w:tc>
      </w:tr>
      <w:tr w14:paraId="2FFF8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restart"/>
            <w:vAlign w:val="center"/>
          </w:tcPr>
          <w:p w14:paraId="468607F7">
            <w:pPr>
              <w:pStyle w:val="16"/>
              <w:bidi w:val="0"/>
            </w:pPr>
            <w:r>
              <w:t>个别因素</w:t>
            </w:r>
          </w:p>
        </w:tc>
        <w:tc>
          <w:tcPr>
            <w:tcW w:w="1210" w:type="pct"/>
            <w:tcBorders>
              <w:top w:val="single" w:color="000000" w:sz="4" w:space="0"/>
              <w:left w:val="single" w:color="000000" w:sz="4" w:space="0"/>
              <w:bottom w:val="single" w:color="000000" w:sz="4" w:space="0"/>
              <w:right w:val="single" w:color="000000" w:sz="4" w:space="0"/>
            </w:tcBorders>
            <w:vAlign w:val="center"/>
          </w:tcPr>
          <w:p w14:paraId="1EEC64AD">
            <w:pPr>
              <w:pStyle w:val="16"/>
              <w:bidi w:val="0"/>
            </w:pPr>
            <w:r>
              <w:t>宗地内基础设施条件</w:t>
            </w:r>
          </w:p>
        </w:tc>
        <w:tc>
          <w:tcPr>
            <w:tcW w:w="1062" w:type="pct"/>
            <w:tcBorders>
              <w:top w:val="single" w:color="000000" w:sz="4" w:space="0"/>
              <w:left w:val="single" w:color="000000" w:sz="4" w:space="0"/>
              <w:bottom w:val="single" w:color="000000" w:sz="4" w:space="0"/>
              <w:right w:val="single" w:color="000000" w:sz="4" w:space="0"/>
            </w:tcBorders>
            <w:vAlign w:val="center"/>
          </w:tcPr>
          <w:p w14:paraId="6DDF016F">
            <w:pPr>
              <w:pStyle w:val="16"/>
              <w:bidi w:val="0"/>
            </w:pPr>
            <w:r>
              <w:rPr>
                <w:rFonts w:hint="eastAsia"/>
              </w:rPr>
              <w:t>15</w:t>
            </w:r>
          </w:p>
        </w:tc>
        <w:tc>
          <w:tcPr>
            <w:tcW w:w="1062" w:type="pct"/>
            <w:tcBorders>
              <w:top w:val="single" w:color="000000" w:sz="4" w:space="0"/>
              <w:left w:val="single" w:color="000000" w:sz="4" w:space="0"/>
              <w:bottom w:val="single" w:color="000000" w:sz="4" w:space="0"/>
              <w:right w:val="single" w:color="000000" w:sz="4" w:space="0"/>
            </w:tcBorders>
            <w:vAlign w:val="center"/>
          </w:tcPr>
          <w:p w14:paraId="1F46EF32">
            <w:pPr>
              <w:pStyle w:val="16"/>
              <w:bidi w:val="0"/>
            </w:pPr>
            <w:r>
              <w:rPr>
                <w:rFonts w:hint="eastAsia"/>
              </w:rPr>
              <w:t>0.76</w:t>
            </w:r>
          </w:p>
        </w:tc>
        <w:tc>
          <w:tcPr>
            <w:tcW w:w="1063" w:type="pct"/>
            <w:tcBorders>
              <w:top w:val="single" w:color="000000" w:sz="4" w:space="0"/>
              <w:left w:val="single" w:color="000000" w:sz="4" w:space="0"/>
              <w:bottom w:val="single" w:color="000000" w:sz="4" w:space="0"/>
              <w:right w:val="single" w:color="000000" w:sz="4" w:space="0"/>
            </w:tcBorders>
            <w:vAlign w:val="center"/>
          </w:tcPr>
          <w:p w14:paraId="7F530BFB">
            <w:pPr>
              <w:pStyle w:val="16"/>
              <w:bidi w:val="0"/>
            </w:pPr>
            <w:r>
              <w:t>0.15</w:t>
            </w:r>
          </w:p>
        </w:tc>
      </w:tr>
      <w:tr w14:paraId="310D6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continue"/>
            <w:vAlign w:val="center"/>
          </w:tcPr>
          <w:p w14:paraId="79C0CEEC">
            <w:pPr>
              <w:pStyle w:val="16"/>
              <w:bidi w:val="0"/>
            </w:pPr>
          </w:p>
        </w:tc>
        <w:tc>
          <w:tcPr>
            <w:tcW w:w="1210" w:type="pct"/>
            <w:tcBorders>
              <w:top w:val="single" w:color="000000" w:sz="4" w:space="0"/>
              <w:left w:val="single" w:color="000000" w:sz="4" w:space="0"/>
              <w:bottom w:val="single" w:color="000000" w:sz="4" w:space="0"/>
              <w:right w:val="single" w:color="000000" w:sz="4" w:space="0"/>
            </w:tcBorders>
            <w:vAlign w:val="center"/>
          </w:tcPr>
          <w:p w14:paraId="74CF26AC">
            <w:pPr>
              <w:pStyle w:val="16"/>
              <w:bidi w:val="0"/>
            </w:pPr>
            <w:r>
              <w:t>宗地面积</w:t>
            </w:r>
          </w:p>
        </w:tc>
        <w:tc>
          <w:tcPr>
            <w:tcW w:w="1062" w:type="pct"/>
            <w:tcBorders>
              <w:top w:val="single" w:color="000000" w:sz="4" w:space="0"/>
              <w:left w:val="single" w:color="000000" w:sz="4" w:space="0"/>
              <w:bottom w:val="single" w:color="000000" w:sz="4" w:space="0"/>
              <w:right w:val="single" w:color="000000" w:sz="4" w:space="0"/>
            </w:tcBorders>
            <w:vAlign w:val="center"/>
          </w:tcPr>
          <w:p w14:paraId="4A0B86E6">
            <w:pPr>
              <w:pStyle w:val="16"/>
              <w:bidi w:val="0"/>
            </w:pPr>
            <w:r>
              <w:rPr>
                <w:rFonts w:hint="eastAsia"/>
              </w:rPr>
              <w:t>20</w:t>
            </w:r>
          </w:p>
        </w:tc>
        <w:tc>
          <w:tcPr>
            <w:tcW w:w="1062" w:type="pct"/>
            <w:tcBorders>
              <w:top w:val="single" w:color="000000" w:sz="4" w:space="0"/>
              <w:left w:val="single" w:color="000000" w:sz="4" w:space="0"/>
              <w:bottom w:val="single" w:color="000000" w:sz="4" w:space="0"/>
              <w:right w:val="single" w:color="000000" w:sz="4" w:space="0"/>
            </w:tcBorders>
            <w:vAlign w:val="center"/>
          </w:tcPr>
          <w:p w14:paraId="37430D7B">
            <w:pPr>
              <w:pStyle w:val="16"/>
              <w:bidi w:val="0"/>
            </w:pPr>
            <w:r>
              <w:rPr>
                <w:rFonts w:hint="eastAsia"/>
              </w:rPr>
              <w:t>0.89</w:t>
            </w:r>
          </w:p>
        </w:tc>
        <w:tc>
          <w:tcPr>
            <w:tcW w:w="1063" w:type="pct"/>
            <w:tcBorders>
              <w:top w:val="single" w:color="000000" w:sz="4" w:space="0"/>
              <w:left w:val="single" w:color="000000" w:sz="4" w:space="0"/>
              <w:bottom w:val="single" w:color="000000" w:sz="4" w:space="0"/>
              <w:right w:val="single" w:color="000000" w:sz="4" w:space="0"/>
            </w:tcBorders>
            <w:vAlign w:val="center"/>
          </w:tcPr>
          <w:p w14:paraId="2268FF0D">
            <w:pPr>
              <w:pStyle w:val="16"/>
              <w:bidi w:val="0"/>
            </w:pPr>
            <w:r>
              <w:t>0.20</w:t>
            </w:r>
          </w:p>
        </w:tc>
      </w:tr>
      <w:tr w14:paraId="20005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continue"/>
            <w:vAlign w:val="center"/>
          </w:tcPr>
          <w:p w14:paraId="6A4D06B1">
            <w:pPr>
              <w:pStyle w:val="16"/>
              <w:bidi w:val="0"/>
            </w:pPr>
          </w:p>
        </w:tc>
        <w:tc>
          <w:tcPr>
            <w:tcW w:w="1210" w:type="pct"/>
            <w:tcBorders>
              <w:top w:val="single" w:color="000000" w:sz="4" w:space="0"/>
              <w:left w:val="single" w:color="000000" w:sz="4" w:space="0"/>
              <w:bottom w:val="single" w:color="000000" w:sz="4" w:space="0"/>
              <w:right w:val="single" w:color="000000" w:sz="4" w:space="0"/>
            </w:tcBorders>
            <w:vAlign w:val="center"/>
          </w:tcPr>
          <w:p w14:paraId="28069C87">
            <w:pPr>
              <w:pStyle w:val="16"/>
              <w:bidi w:val="0"/>
            </w:pPr>
            <w:r>
              <w:t>宗地形状</w:t>
            </w:r>
          </w:p>
        </w:tc>
        <w:tc>
          <w:tcPr>
            <w:tcW w:w="1062" w:type="pct"/>
            <w:tcBorders>
              <w:top w:val="single" w:color="000000" w:sz="4" w:space="0"/>
              <w:left w:val="single" w:color="000000" w:sz="4" w:space="0"/>
              <w:bottom w:val="single" w:color="000000" w:sz="4" w:space="0"/>
              <w:right w:val="single" w:color="000000" w:sz="4" w:space="0"/>
            </w:tcBorders>
            <w:vAlign w:val="center"/>
          </w:tcPr>
          <w:p w14:paraId="20AFB3EC">
            <w:pPr>
              <w:pStyle w:val="16"/>
              <w:bidi w:val="0"/>
            </w:pPr>
            <w:r>
              <w:rPr>
                <w:rFonts w:hint="eastAsia"/>
              </w:rPr>
              <w:t>10</w:t>
            </w:r>
          </w:p>
        </w:tc>
        <w:tc>
          <w:tcPr>
            <w:tcW w:w="1062" w:type="pct"/>
            <w:tcBorders>
              <w:top w:val="single" w:color="000000" w:sz="4" w:space="0"/>
              <w:left w:val="single" w:color="000000" w:sz="4" w:space="0"/>
              <w:bottom w:val="single" w:color="000000" w:sz="4" w:space="0"/>
              <w:right w:val="single" w:color="000000" w:sz="4" w:space="0"/>
            </w:tcBorders>
            <w:vAlign w:val="center"/>
          </w:tcPr>
          <w:p w14:paraId="0F962626">
            <w:pPr>
              <w:pStyle w:val="16"/>
              <w:bidi w:val="0"/>
            </w:pPr>
            <w:r>
              <w:rPr>
                <w:rFonts w:hint="eastAsia"/>
              </w:rPr>
              <w:t>0.73</w:t>
            </w:r>
          </w:p>
        </w:tc>
        <w:tc>
          <w:tcPr>
            <w:tcW w:w="1063" w:type="pct"/>
            <w:tcBorders>
              <w:top w:val="single" w:color="000000" w:sz="4" w:space="0"/>
              <w:left w:val="single" w:color="000000" w:sz="4" w:space="0"/>
              <w:bottom w:val="single" w:color="000000" w:sz="4" w:space="0"/>
              <w:right w:val="single" w:color="000000" w:sz="4" w:space="0"/>
            </w:tcBorders>
            <w:vAlign w:val="center"/>
          </w:tcPr>
          <w:p w14:paraId="0E42493D">
            <w:pPr>
              <w:pStyle w:val="16"/>
              <w:bidi w:val="0"/>
            </w:pPr>
            <w:r>
              <w:t>0.10</w:t>
            </w:r>
          </w:p>
        </w:tc>
      </w:tr>
      <w:tr w14:paraId="08228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continue"/>
            <w:vAlign w:val="center"/>
          </w:tcPr>
          <w:p w14:paraId="48FA2A5F">
            <w:pPr>
              <w:pStyle w:val="16"/>
              <w:bidi w:val="0"/>
            </w:pPr>
          </w:p>
        </w:tc>
        <w:tc>
          <w:tcPr>
            <w:tcW w:w="1210" w:type="pct"/>
            <w:tcBorders>
              <w:top w:val="single" w:color="000000" w:sz="4" w:space="0"/>
              <w:left w:val="single" w:color="000000" w:sz="4" w:space="0"/>
              <w:bottom w:val="single" w:color="000000" w:sz="4" w:space="0"/>
              <w:right w:val="single" w:color="000000" w:sz="4" w:space="0"/>
            </w:tcBorders>
            <w:vAlign w:val="center"/>
          </w:tcPr>
          <w:p w14:paraId="4038476B">
            <w:pPr>
              <w:pStyle w:val="16"/>
              <w:bidi w:val="0"/>
            </w:pPr>
            <w:r>
              <w:t>临街状况</w:t>
            </w:r>
          </w:p>
        </w:tc>
        <w:tc>
          <w:tcPr>
            <w:tcW w:w="1062" w:type="pct"/>
            <w:tcBorders>
              <w:top w:val="single" w:color="000000" w:sz="4" w:space="0"/>
              <w:left w:val="single" w:color="000000" w:sz="4" w:space="0"/>
              <w:bottom w:val="single" w:color="000000" w:sz="4" w:space="0"/>
              <w:right w:val="single" w:color="000000" w:sz="4" w:space="0"/>
            </w:tcBorders>
            <w:vAlign w:val="center"/>
          </w:tcPr>
          <w:p w14:paraId="4A18A398">
            <w:pPr>
              <w:pStyle w:val="16"/>
              <w:bidi w:val="0"/>
            </w:pPr>
            <w:r>
              <w:rPr>
                <w:rFonts w:hint="eastAsia"/>
              </w:rPr>
              <w:t>22</w:t>
            </w:r>
          </w:p>
        </w:tc>
        <w:tc>
          <w:tcPr>
            <w:tcW w:w="1062" w:type="pct"/>
            <w:tcBorders>
              <w:top w:val="single" w:color="000000" w:sz="4" w:space="0"/>
              <w:left w:val="single" w:color="000000" w:sz="4" w:space="0"/>
              <w:bottom w:val="single" w:color="000000" w:sz="4" w:space="0"/>
              <w:right w:val="single" w:color="000000" w:sz="4" w:space="0"/>
            </w:tcBorders>
            <w:vAlign w:val="center"/>
          </w:tcPr>
          <w:p w14:paraId="2E48E240">
            <w:pPr>
              <w:pStyle w:val="16"/>
              <w:bidi w:val="0"/>
            </w:pPr>
            <w:r>
              <w:rPr>
                <w:rFonts w:hint="eastAsia"/>
              </w:rPr>
              <w:t>0.73</w:t>
            </w:r>
          </w:p>
        </w:tc>
        <w:tc>
          <w:tcPr>
            <w:tcW w:w="1063" w:type="pct"/>
            <w:tcBorders>
              <w:top w:val="single" w:color="000000" w:sz="4" w:space="0"/>
              <w:left w:val="single" w:color="000000" w:sz="4" w:space="0"/>
              <w:bottom w:val="single" w:color="000000" w:sz="4" w:space="0"/>
              <w:right w:val="single" w:color="000000" w:sz="4" w:space="0"/>
            </w:tcBorders>
            <w:vAlign w:val="center"/>
          </w:tcPr>
          <w:p w14:paraId="3D1C7789">
            <w:pPr>
              <w:pStyle w:val="16"/>
              <w:bidi w:val="0"/>
            </w:pPr>
            <w:r>
              <w:t>0.22</w:t>
            </w:r>
          </w:p>
        </w:tc>
      </w:tr>
      <w:tr w14:paraId="5FB86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continue"/>
            <w:vAlign w:val="center"/>
          </w:tcPr>
          <w:p w14:paraId="2F4CC778">
            <w:pPr>
              <w:pStyle w:val="16"/>
              <w:bidi w:val="0"/>
            </w:pPr>
          </w:p>
        </w:tc>
        <w:tc>
          <w:tcPr>
            <w:tcW w:w="1210" w:type="pct"/>
            <w:tcBorders>
              <w:top w:val="single" w:color="000000" w:sz="4" w:space="0"/>
              <w:left w:val="single" w:color="000000" w:sz="4" w:space="0"/>
              <w:bottom w:val="single" w:color="000000" w:sz="4" w:space="0"/>
              <w:right w:val="single" w:color="000000" w:sz="4" w:space="0"/>
            </w:tcBorders>
            <w:vAlign w:val="center"/>
          </w:tcPr>
          <w:p w14:paraId="2F8D2621">
            <w:pPr>
              <w:pStyle w:val="16"/>
              <w:bidi w:val="0"/>
            </w:pPr>
            <w:r>
              <w:t>临道路类型</w:t>
            </w:r>
          </w:p>
        </w:tc>
        <w:tc>
          <w:tcPr>
            <w:tcW w:w="1062" w:type="pct"/>
            <w:tcBorders>
              <w:top w:val="single" w:color="000000" w:sz="4" w:space="0"/>
              <w:left w:val="single" w:color="000000" w:sz="4" w:space="0"/>
              <w:bottom w:val="single" w:color="000000" w:sz="4" w:space="0"/>
              <w:right w:val="single" w:color="000000" w:sz="4" w:space="0"/>
            </w:tcBorders>
            <w:vAlign w:val="center"/>
          </w:tcPr>
          <w:p w14:paraId="54FC8A2B">
            <w:pPr>
              <w:pStyle w:val="16"/>
              <w:bidi w:val="0"/>
            </w:pPr>
            <w:r>
              <w:rPr>
                <w:rFonts w:hint="eastAsia"/>
              </w:rPr>
              <w:t>17</w:t>
            </w:r>
          </w:p>
        </w:tc>
        <w:tc>
          <w:tcPr>
            <w:tcW w:w="1062" w:type="pct"/>
            <w:tcBorders>
              <w:top w:val="single" w:color="000000" w:sz="4" w:space="0"/>
              <w:left w:val="single" w:color="000000" w:sz="4" w:space="0"/>
              <w:bottom w:val="single" w:color="000000" w:sz="4" w:space="0"/>
              <w:right w:val="single" w:color="000000" w:sz="4" w:space="0"/>
            </w:tcBorders>
            <w:vAlign w:val="center"/>
          </w:tcPr>
          <w:p w14:paraId="774D66B7">
            <w:pPr>
              <w:pStyle w:val="16"/>
              <w:bidi w:val="0"/>
            </w:pPr>
            <w:r>
              <w:rPr>
                <w:rFonts w:hint="eastAsia"/>
              </w:rPr>
              <w:t>0.81</w:t>
            </w:r>
          </w:p>
        </w:tc>
        <w:tc>
          <w:tcPr>
            <w:tcW w:w="1063" w:type="pct"/>
            <w:tcBorders>
              <w:top w:val="single" w:color="000000" w:sz="4" w:space="0"/>
              <w:left w:val="single" w:color="000000" w:sz="4" w:space="0"/>
              <w:bottom w:val="single" w:color="000000" w:sz="4" w:space="0"/>
              <w:right w:val="single" w:color="000000" w:sz="4" w:space="0"/>
            </w:tcBorders>
            <w:vAlign w:val="center"/>
          </w:tcPr>
          <w:p w14:paraId="6F6A652D">
            <w:pPr>
              <w:pStyle w:val="16"/>
              <w:bidi w:val="0"/>
            </w:pPr>
            <w:r>
              <w:t>0.17</w:t>
            </w:r>
          </w:p>
        </w:tc>
      </w:tr>
      <w:tr w14:paraId="59DBB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2" w:type="pct"/>
            <w:vMerge w:val="continue"/>
            <w:vAlign w:val="center"/>
          </w:tcPr>
          <w:p w14:paraId="3FA25CBB">
            <w:pPr>
              <w:pStyle w:val="16"/>
              <w:bidi w:val="0"/>
            </w:pPr>
          </w:p>
        </w:tc>
        <w:tc>
          <w:tcPr>
            <w:tcW w:w="1210" w:type="pct"/>
            <w:tcBorders>
              <w:top w:val="single" w:color="000000" w:sz="4" w:space="0"/>
              <w:left w:val="single" w:color="000000" w:sz="4" w:space="0"/>
              <w:bottom w:val="single" w:color="000000" w:sz="4" w:space="0"/>
              <w:right w:val="single" w:color="000000" w:sz="4" w:space="0"/>
            </w:tcBorders>
            <w:vAlign w:val="center"/>
          </w:tcPr>
          <w:p w14:paraId="52CC4EB2">
            <w:pPr>
              <w:pStyle w:val="16"/>
              <w:bidi w:val="0"/>
            </w:pPr>
            <w:r>
              <w:t>土地工程承载力</w:t>
            </w:r>
          </w:p>
        </w:tc>
        <w:tc>
          <w:tcPr>
            <w:tcW w:w="1062" w:type="pct"/>
            <w:tcBorders>
              <w:top w:val="single" w:color="000000" w:sz="4" w:space="0"/>
              <w:left w:val="single" w:color="000000" w:sz="4" w:space="0"/>
              <w:bottom w:val="single" w:color="000000" w:sz="4" w:space="0"/>
              <w:right w:val="single" w:color="000000" w:sz="4" w:space="0"/>
            </w:tcBorders>
            <w:vAlign w:val="center"/>
          </w:tcPr>
          <w:p w14:paraId="02F3D790">
            <w:pPr>
              <w:pStyle w:val="16"/>
              <w:bidi w:val="0"/>
            </w:pPr>
            <w:r>
              <w:rPr>
                <w:rFonts w:hint="eastAsia"/>
              </w:rPr>
              <w:t>16</w:t>
            </w:r>
          </w:p>
        </w:tc>
        <w:tc>
          <w:tcPr>
            <w:tcW w:w="1062" w:type="pct"/>
            <w:tcBorders>
              <w:top w:val="single" w:color="000000" w:sz="4" w:space="0"/>
              <w:left w:val="single" w:color="000000" w:sz="4" w:space="0"/>
              <w:bottom w:val="single" w:color="000000" w:sz="4" w:space="0"/>
              <w:right w:val="single" w:color="000000" w:sz="4" w:space="0"/>
            </w:tcBorders>
            <w:vAlign w:val="center"/>
          </w:tcPr>
          <w:p w14:paraId="5FA15B12">
            <w:pPr>
              <w:pStyle w:val="16"/>
              <w:bidi w:val="0"/>
            </w:pPr>
            <w:r>
              <w:rPr>
                <w:rFonts w:hint="eastAsia"/>
              </w:rPr>
              <w:t>0.66</w:t>
            </w:r>
          </w:p>
        </w:tc>
        <w:tc>
          <w:tcPr>
            <w:tcW w:w="1063" w:type="pct"/>
            <w:tcBorders>
              <w:top w:val="single" w:color="000000" w:sz="4" w:space="0"/>
              <w:left w:val="single" w:color="000000" w:sz="4" w:space="0"/>
              <w:bottom w:val="single" w:color="000000" w:sz="4" w:space="0"/>
              <w:right w:val="single" w:color="000000" w:sz="4" w:space="0"/>
            </w:tcBorders>
            <w:vAlign w:val="center"/>
          </w:tcPr>
          <w:p w14:paraId="4C2F9E61">
            <w:pPr>
              <w:pStyle w:val="16"/>
              <w:bidi w:val="0"/>
            </w:pPr>
            <w:r>
              <w:t>0.16</w:t>
            </w:r>
          </w:p>
        </w:tc>
      </w:tr>
      <w:tr w14:paraId="5DFD4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12" w:type="pct"/>
            <w:gridSpan w:val="2"/>
            <w:vAlign w:val="center"/>
          </w:tcPr>
          <w:p w14:paraId="5DBE2CF5">
            <w:pPr>
              <w:pStyle w:val="16"/>
              <w:bidi w:val="0"/>
            </w:pPr>
            <w:r>
              <w:t>合计</w:t>
            </w:r>
          </w:p>
        </w:tc>
        <w:tc>
          <w:tcPr>
            <w:tcW w:w="1062" w:type="pct"/>
            <w:vAlign w:val="center"/>
          </w:tcPr>
          <w:p w14:paraId="63CF9109">
            <w:pPr>
              <w:pStyle w:val="16"/>
              <w:bidi w:val="0"/>
            </w:pPr>
            <w:r>
              <w:rPr>
                <w:rFonts w:hint="eastAsia"/>
              </w:rPr>
              <w:t>100</w:t>
            </w:r>
          </w:p>
        </w:tc>
        <w:tc>
          <w:tcPr>
            <w:tcW w:w="1062" w:type="pct"/>
            <w:vAlign w:val="center"/>
          </w:tcPr>
          <w:p w14:paraId="2CFC04E6">
            <w:pPr>
              <w:pStyle w:val="16"/>
              <w:bidi w:val="0"/>
            </w:pPr>
            <w:r>
              <w:rPr>
                <w:rFonts w:hint="eastAsia"/>
              </w:rPr>
              <w:t>——</w:t>
            </w:r>
          </w:p>
        </w:tc>
        <w:tc>
          <w:tcPr>
            <w:tcW w:w="1063" w:type="pct"/>
            <w:vAlign w:val="center"/>
          </w:tcPr>
          <w:p w14:paraId="5B54C458">
            <w:pPr>
              <w:pStyle w:val="16"/>
              <w:bidi w:val="0"/>
            </w:pPr>
            <w:r>
              <w:t>1.00</w:t>
            </w:r>
          </w:p>
        </w:tc>
      </w:tr>
    </w:tbl>
    <w:p w14:paraId="31971CBB">
      <w:pPr>
        <w:bidi w:val="0"/>
        <w:rPr>
          <w:rFonts w:hint="eastAsia"/>
          <w:lang w:eastAsia="zh-CN"/>
        </w:rPr>
      </w:pPr>
      <w:r>
        <w:rPr>
          <w:rFonts w:hint="eastAsia"/>
          <w:lang w:eastAsia="zh-CN"/>
        </w:rPr>
        <w:t>通过两轮专家对各因素因子的打分，标准差较小，说明专家意见趋于一致，故采取第二轮打分结果作为本次个别因素的权重，具体见表8-8至表8-10。</w:t>
      </w:r>
    </w:p>
    <w:p w14:paraId="06031B17">
      <w:pPr>
        <w:pStyle w:val="13"/>
        <w:bidi w:val="0"/>
      </w:pPr>
    </w:p>
    <w:p w14:paraId="457314C4">
      <w:pPr>
        <w:pStyle w:val="15"/>
        <w:bidi w:val="0"/>
      </w:pPr>
      <w:r>
        <w:t>表8-</w:t>
      </w:r>
      <w:r>
        <w:rPr>
          <w:rFonts w:hint="eastAsia"/>
        </w:rPr>
        <w:t>8</w:t>
      </w:r>
      <w:r>
        <w:t xml:space="preserve">  商服用地个别因素及权重确定表</w:t>
      </w:r>
    </w:p>
    <w:p w14:paraId="22E14326">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3545"/>
        <w:gridCol w:w="3565"/>
      </w:tblGrid>
      <w:tr w14:paraId="0BF04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6AF08FC6">
            <w:pPr>
              <w:pStyle w:val="16"/>
              <w:bidi w:val="0"/>
              <w:rPr>
                <w:b/>
                <w:bCs w:val="0"/>
              </w:rPr>
            </w:pPr>
            <w:r>
              <w:rPr>
                <w:b/>
                <w:bCs w:val="0"/>
              </w:rPr>
              <w:t>影响因素</w:t>
            </w:r>
          </w:p>
        </w:tc>
        <w:tc>
          <w:tcPr>
            <w:tcW w:w="1967" w:type="pct"/>
            <w:vAlign w:val="center"/>
          </w:tcPr>
          <w:p w14:paraId="29C88057">
            <w:pPr>
              <w:pStyle w:val="16"/>
              <w:bidi w:val="0"/>
              <w:rPr>
                <w:b/>
                <w:bCs w:val="0"/>
              </w:rPr>
            </w:pPr>
            <w:r>
              <w:rPr>
                <w:b/>
                <w:bCs w:val="0"/>
              </w:rPr>
              <w:t>权重</w:t>
            </w:r>
          </w:p>
        </w:tc>
      </w:tr>
      <w:tr w14:paraId="6FE2D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restart"/>
            <w:vAlign w:val="center"/>
          </w:tcPr>
          <w:p w14:paraId="1B279782">
            <w:pPr>
              <w:pStyle w:val="16"/>
              <w:bidi w:val="0"/>
            </w:pPr>
            <w:r>
              <w:t>个别因素</w:t>
            </w:r>
          </w:p>
        </w:tc>
        <w:tc>
          <w:tcPr>
            <w:tcW w:w="1956" w:type="pct"/>
            <w:vAlign w:val="center"/>
          </w:tcPr>
          <w:p w14:paraId="58EC23ED">
            <w:pPr>
              <w:pStyle w:val="16"/>
              <w:bidi w:val="0"/>
            </w:pPr>
            <w:r>
              <w:t>宗地面积</w:t>
            </w:r>
          </w:p>
        </w:tc>
        <w:tc>
          <w:tcPr>
            <w:tcW w:w="1967" w:type="pct"/>
            <w:vAlign w:val="center"/>
          </w:tcPr>
          <w:p w14:paraId="762B22CC">
            <w:pPr>
              <w:pStyle w:val="16"/>
              <w:bidi w:val="0"/>
            </w:pPr>
            <w:r>
              <w:t>0.12</w:t>
            </w:r>
          </w:p>
        </w:tc>
      </w:tr>
      <w:tr w14:paraId="553A8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6C0FB328">
            <w:pPr>
              <w:pStyle w:val="16"/>
              <w:bidi w:val="0"/>
            </w:pPr>
          </w:p>
        </w:tc>
        <w:tc>
          <w:tcPr>
            <w:tcW w:w="1956" w:type="pct"/>
            <w:vAlign w:val="center"/>
          </w:tcPr>
          <w:p w14:paraId="3158F9BF">
            <w:pPr>
              <w:pStyle w:val="16"/>
              <w:bidi w:val="0"/>
            </w:pPr>
            <w:r>
              <w:t>宗地形状</w:t>
            </w:r>
          </w:p>
        </w:tc>
        <w:tc>
          <w:tcPr>
            <w:tcW w:w="1967" w:type="pct"/>
            <w:vAlign w:val="center"/>
          </w:tcPr>
          <w:p w14:paraId="3D71E3BC">
            <w:pPr>
              <w:pStyle w:val="16"/>
              <w:bidi w:val="0"/>
            </w:pPr>
            <w:r>
              <w:t>0.12</w:t>
            </w:r>
          </w:p>
        </w:tc>
      </w:tr>
      <w:tr w14:paraId="78478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41ED81B8">
            <w:pPr>
              <w:pStyle w:val="16"/>
              <w:bidi w:val="0"/>
            </w:pPr>
          </w:p>
        </w:tc>
        <w:tc>
          <w:tcPr>
            <w:tcW w:w="1956" w:type="pct"/>
            <w:vAlign w:val="center"/>
          </w:tcPr>
          <w:p w14:paraId="4F965658">
            <w:pPr>
              <w:pStyle w:val="16"/>
              <w:bidi w:val="0"/>
            </w:pPr>
            <w:r>
              <w:t>临街状况</w:t>
            </w:r>
          </w:p>
        </w:tc>
        <w:tc>
          <w:tcPr>
            <w:tcW w:w="1967" w:type="pct"/>
            <w:vAlign w:val="center"/>
          </w:tcPr>
          <w:p w14:paraId="557B5A64">
            <w:pPr>
              <w:pStyle w:val="16"/>
              <w:bidi w:val="0"/>
            </w:pPr>
            <w:r>
              <w:t>0.16</w:t>
            </w:r>
          </w:p>
        </w:tc>
      </w:tr>
      <w:tr w14:paraId="7842A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6A4B5649">
            <w:pPr>
              <w:pStyle w:val="16"/>
              <w:bidi w:val="0"/>
            </w:pPr>
          </w:p>
        </w:tc>
        <w:tc>
          <w:tcPr>
            <w:tcW w:w="1956" w:type="pct"/>
            <w:vAlign w:val="center"/>
          </w:tcPr>
          <w:p w14:paraId="673A0D01">
            <w:pPr>
              <w:pStyle w:val="16"/>
              <w:bidi w:val="0"/>
            </w:pPr>
            <w:r>
              <w:t>临道路类型</w:t>
            </w:r>
          </w:p>
        </w:tc>
        <w:tc>
          <w:tcPr>
            <w:tcW w:w="1967" w:type="pct"/>
            <w:vAlign w:val="center"/>
          </w:tcPr>
          <w:p w14:paraId="3911BB14">
            <w:pPr>
              <w:pStyle w:val="16"/>
              <w:bidi w:val="0"/>
            </w:pPr>
            <w:r>
              <w:t>0.15</w:t>
            </w:r>
          </w:p>
        </w:tc>
      </w:tr>
      <w:tr w14:paraId="3AA7F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3126B1F8">
            <w:pPr>
              <w:pStyle w:val="16"/>
              <w:bidi w:val="0"/>
            </w:pPr>
          </w:p>
        </w:tc>
        <w:tc>
          <w:tcPr>
            <w:tcW w:w="1956" w:type="pct"/>
            <w:vAlign w:val="center"/>
          </w:tcPr>
          <w:p w14:paraId="34864ED6">
            <w:pPr>
              <w:pStyle w:val="16"/>
              <w:bidi w:val="0"/>
            </w:pPr>
            <w:r>
              <w:t>临街宽度</w:t>
            </w:r>
          </w:p>
        </w:tc>
        <w:tc>
          <w:tcPr>
            <w:tcW w:w="1967" w:type="pct"/>
            <w:vAlign w:val="center"/>
          </w:tcPr>
          <w:p w14:paraId="1F8B361F">
            <w:pPr>
              <w:pStyle w:val="16"/>
              <w:bidi w:val="0"/>
            </w:pPr>
            <w:r>
              <w:t>0.11</w:t>
            </w:r>
          </w:p>
        </w:tc>
      </w:tr>
      <w:tr w14:paraId="78991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58ABC297">
            <w:pPr>
              <w:pStyle w:val="16"/>
              <w:bidi w:val="0"/>
            </w:pPr>
          </w:p>
        </w:tc>
        <w:tc>
          <w:tcPr>
            <w:tcW w:w="1956" w:type="pct"/>
            <w:vAlign w:val="center"/>
          </w:tcPr>
          <w:p w14:paraId="5054FC7D">
            <w:pPr>
              <w:pStyle w:val="16"/>
              <w:bidi w:val="0"/>
            </w:pPr>
            <w:r>
              <w:t>宗地宽深比</w:t>
            </w:r>
          </w:p>
        </w:tc>
        <w:tc>
          <w:tcPr>
            <w:tcW w:w="1967" w:type="pct"/>
            <w:vAlign w:val="center"/>
          </w:tcPr>
          <w:p w14:paraId="676714E2">
            <w:pPr>
              <w:pStyle w:val="16"/>
              <w:bidi w:val="0"/>
            </w:pPr>
            <w:r>
              <w:t>0.11</w:t>
            </w:r>
          </w:p>
        </w:tc>
      </w:tr>
      <w:tr w14:paraId="03D79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24B7A82B">
            <w:pPr>
              <w:pStyle w:val="16"/>
              <w:bidi w:val="0"/>
            </w:pPr>
          </w:p>
        </w:tc>
        <w:tc>
          <w:tcPr>
            <w:tcW w:w="1956" w:type="pct"/>
            <w:vAlign w:val="center"/>
          </w:tcPr>
          <w:p w14:paraId="34BB3065">
            <w:pPr>
              <w:pStyle w:val="16"/>
              <w:bidi w:val="0"/>
            </w:pPr>
            <w:r>
              <w:t>土地工程承载力</w:t>
            </w:r>
          </w:p>
        </w:tc>
        <w:tc>
          <w:tcPr>
            <w:tcW w:w="1967" w:type="pct"/>
            <w:vAlign w:val="center"/>
          </w:tcPr>
          <w:p w14:paraId="0C3C6411">
            <w:pPr>
              <w:pStyle w:val="16"/>
              <w:bidi w:val="0"/>
            </w:pPr>
            <w:r>
              <w:t>0.11</w:t>
            </w:r>
          </w:p>
        </w:tc>
      </w:tr>
      <w:tr w14:paraId="684CD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01C96E04">
            <w:pPr>
              <w:pStyle w:val="16"/>
              <w:bidi w:val="0"/>
            </w:pPr>
          </w:p>
        </w:tc>
        <w:tc>
          <w:tcPr>
            <w:tcW w:w="1956" w:type="pct"/>
            <w:vAlign w:val="center"/>
          </w:tcPr>
          <w:p w14:paraId="278E3358">
            <w:pPr>
              <w:pStyle w:val="16"/>
              <w:bidi w:val="0"/>
            </w:pPr>
            <w:r>
              <w:t>停车便利度</w:t>
            </w:r>
          </w:p>
        </w:tc>
        <w:tc>
          <w:tcPr>
            <w:tcW w:w="1967" w:type="pct"/>
            <w:vAlign w:val="center"/>
          </w:tcPr>
          <w:p w14:paraId="1554910A">
            <w:pPr>
              <w:pStyle w:val="16"/>
              <w:bidi w:val="0"/>
            </w:pPr>
            <w:r>
              <w:t>0.12</w:t>
            </w:r>
          </w:p>
        </w:tc>
      </w:tr>
      <w:tr w14:paraId="02688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67D9C85E">
            <w:pPr>
              <w:pStyle w:val="16"/>
              <w:bidi w:val="0"/>
            </w:pPr>
            <w:r>
              <w:t>合计</w:t>
            </w:r>
          </w:p>
        </w:tc>
        <w:tc>
          <w:tcPr>
            <w:tcW w:w="1967" w:type="pct"/>
            <w:vAlign w:val="center"/>
          </w:tcPr>
          <w:p w14:paraId="28E8B4B0">
            <w:pPr>
              <w:pStyle w:val="16"/>
              <w:bidi w:val="0"/>
            </w:pPr>
            <w:r>
              <w:t>1.00</w:t>
            </w:r>
          </w:p>
        </w:tc>
      </w:tr>
    </w:tbl>
    <w:p w14:paraId="7E163DE2">
      <w:pPr>
        <w:bidi w:val="0"/>
      </w:pPr>
    </w:p>
    <w:p w14:paraId="4E5B6781">
      <w:pPr>
        <w:bidi w:val="0"/>
      </w:pPr>
    </w:p>
    <w:p w14:paraId="27F8BE36">
      <w:pPr>
        <w:bidi w:val="0"/>
      </w:pPr>
    </w:p>
    <w:p w14:paraId="0EBD8033">
      <w:pPr>
        <w:bidi w:val="0"/>
      </w:pPr>
    </w:p>
    <w:p w14:paraId="6F079768">
      <w:pPr>
        <w:bidi w:val="0"/>
      </w:pPr>
    </w:p>
    <w:p w14:paraId="6197A00C">
      <w:pPr>
        <w:pStyle w:val="13"/>
        <w:bidi w:val="0"/>
      </w:pPr>
    </w:p>
    <w:p w14:paraId="317AACE7">
      <w:pPr>
        <w:pStyle w:val="13"/>
        <w:bidi w:val="0"/>
      </w:pPr>
    </w:p>
    <w:p w14:paraId="7EC517A4">
      <w:pPr>
        <w:pStyle w:val="15"/>
        <w:bidi w:val="0"/>
      </w:pPr>
      <w:r>
        <w:t>表8-</w:t>
      </w:r>
      <w:r>
        <w:rPr>
          <w:rFonts w:hint="eastAsia"/>
        </w:rPr>
        <w:t>9</w:t>
      </w:r>
      <w:r>
        <w:t xml:space="preserve">  住宅用地个别因素及权重确定表</w:t>
      </w:r>
    </w:p>
    <w:p w14:paraId="304024D2">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3545"/>
        <w:gridCol w:w="3565"/>
      </w:tblGrid>
      <w:tr w14:paraId="6BB50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6A28D934">
            <w:pPr>
              <w:pStyle w:val="16"/>
              <w:bidi w:val="0"/>
              <w:rPr>
                <w:b/>
                <w:bCs w:val="0"/>
              </w:rPr>
            </w:pPr>
            <w:r>
              <w:rPr>
                <w:b/>
                <w:bCs w:val="0"/>
              </w:rPr>
              <w:t>影响因素</w:t>
            </w:r>
          </w:p>
        </w:tc>
        <w:tc>
          <w:tcPr>
            <w:tcW w:w="1967" w:type="pct"/>
            <w:vAlign w:val="center"/>
          </w:tcPr>
          <w:p w14:paraId="3C217C94">
            <w:pPr>
              <w:pStyle w:val="16"/>
              <w:bidi w:val="0"/>
              <w:rPr>
                <w:b/>
                <w:bCs w:val="0"/>
              </w:rPr>
            </w:pPr>
            <w:r>
              <w:rPr>
                <w:b/>
                <w:bCs w:val="0"/>
              </w:rPr>
              <w:t>权重</w:t>
            </w:r>
          </w:p>
        </w:tc>
      </w:tr>
      <w:tr w14:paraId="034D5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restart"/>
            <w:vAlign w:val="center"/>
          </w:tcPr>
          <w:p w14:paraId="1AF4E78C">
            <w:pPr>
              <w:pStyle w:val="16"/>
              <w:bidi w:val="0"/>
            </w:pPr>
            <w:r>
              <w:t>个别因素</w:t>
            </w:r>
          </w:p>
        </w:tc>
        <w:tc>
          <w:tcPr>
            <w:tcW w:w="1956" w:type="pct"/>
            <w:tcBorders>
              <w:top w:val="single" w:color="000000" w:sz="4" w:space="0"/>
              <w:left w:val="single" w:color="000000" w:sz="4" w:space="0"/>
              <w:bottom w:val="single" w:color="000000" w:sz="4" w:space="0"/>
              <w:right w:val="single" w:color="000000" w:sz="4" w:space="0"/>
            </w:tcBorders>
            <w:vAlign w:val="center"/>
          </w:tcPr>
          <w:p w14:paraId="40639C08">
            <w:pPr>
              <w:pStyle w:val="16"/>
              <w:bidi w:val="0"/>
            </w:pPr>
            <w:r>
              <w:t>周围土地利用类型</w:t>
            </w:r>
          </w:p>
        </w:tc>
        <w:tc>
          <w:tcPr>
            <w:tcW w:w="1967" w:type="pct"/>
            <w:tcBorders>
              <w:top w:val="single" w:color="000000" w:sz="4" w:space="0"/>
              <w:left w:val="single" w:color="000000" w:sz="4" w:space="0"/>
              <w:bottom w:val="single" w:color="000000" w:sz="4" w:space="0"/>
              <w:right w:val="single" w:color="000000" w:sz="4" w:space="0"/>
            </w:tcBorders>
            <w:vAlign w:val="center"/>
          </w:tcPr>
          <w:p w14:paraId="4865C542">
            <w:pPr>
              <w:pStyle w:val="16"/>
              <w:bidi w:val="0"/>
            </w:pPr>
            <w:r>
              <w:t>0.15</w:t>
            </w:r>
          </w:p>
        </w:tc>
      </w:tr>
      <w:tr w14:paraId="662E5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4887B194">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18B46133">
            <w:pPr>
              <w:pStyle w:val="16"/>
              <w:bidi w:val="0"/>
            </w:pPr>
            <w:r>
              <w:t>住宅类型</w:t>
            </w:r>
          </w:p>
        </w:tc>
        <w:tc>
          <w:tcPr>
            <w:tcW w:w="1967" w:type="pct"/>
            <w:tcBorders>
              <w:top w:val="single" w:color="000000" w:sz="4" w:space="0"/>
              <w:left w:val="single" w:color="000000" w:sz="4" w:space="0"/>
              <w:bottom w:val="single" w:color="000000" w:sz="4" w:space="0"/>
              <w:right w:val="single" w:color="000000" w:sz="4" w:space="0"/>
            </w:tcBorders>
            <w:vAlign w:val="center"/>
          </w:tcPr>
          <w:p w14:paraId="5B019141">
            <w:pPr>
              <w:pStyle w:val="16"/>
              <w:bidi w:val="0"/>
            </w:pPr>
            <w:r>
              <w:t>0.12</w:t>
            </w:r>
          </w:p>
        </w:tc>
      </w:tr>
      <w:tr w14:paraId="2AF49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1C129921">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1089427C">
            <w:pPr>
              <w:pStyle w:val="16"/>
              <w:bidi w:val="0"/>
            </w:pPr>
            <w:r>
              <w:t>宗地面积</w:t>
            </w:r>
          </w:p>
        </w:tc>
        <w:tc>
          <w:tcPr>
            <w:tcW w:w="1967" w:type="pct"/>
            <w:tcBorders>
              <w:top w:val="single" w:color="000000" w:sz="4" w:space="0"/>
              <w:left w:val="single" w:color="000000" w:sz="4" w:space="0"/>
              <w:bottom w:val="single" w:color="000000" w:sz="4" w:space="0"/>
              <w:right w:val="single" w:color="000000" w:sz="4" w:space="0"/>
            </w:tcBorders>
            <w:vAlign w:val="center"/>
          </w:tcPr>
          <w:p w14:paraId="7CC84B10">
            <w:pPr>
              <w:pStyle w:val="16"/>
              <w:bidi w:val="0"/>
            </w:pPr>
            <w:r>
              <w:t>0.11</w:t>
            </w:r>
          </w:p>
        </w:tc>
      </w:tr>
      <w:tr w14:paraId="6E39B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0382DDA0">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4E7CEF55">
            <w:pPr>
              <w:pStyle w:val="16"/>
              <w:bidi w:val="0"/>
            </w:pPr>
            <w:r>
              <w:t>宗地形状</w:t>
            </w:r>
          </w:p>
        </w:tc>
        <w:tc>
          <w:tcPr>
            <w:tcW w:w="1967" w:type="pct"/>
            <w:tcBorders>
              <w:top w:val="single" w:color="000000" w:sz="4" w:space="0"/>
              <w:left w:val="single" w:color="000000" w:sz="4" w:space="0"/>
              <w:bottom w:val="single" w:color="000000" w:sz="4" w:space="0"/>
              <w:right w:val="single" w:color="000000" w:sz="4" w:space="0"/>
            </w:tcBorders>
            <w:vAlign w:val="center"/>
          </w:tcPr>
          <w:p w14:paraId="29F6702A">
            <w:pPr>
              <w:pStyle w:val="16"/>
              <w:bidi w:val="0"/>
            </w:pPr>
            <w:r>
              <w:t>0.12</w:t>
            </w:r>
          </w:p>
        </w:tc>
      </w:tr>
      <w:tr w14:paraId="7FCFD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3849F8F1">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08DFFDB6">
            <w:pPr>
              <w:pStyle w:val="16"/>
              <w:bidi w:val="0"/>
            </w:pPr>
            <w:r>
              <w:t>建筑物朝向</w:t>
            </w:r>
          </w:p>
        </w:tc>
        <w:tc>
          <w:tcPr>
            <w:tcW w:w="1967" w:type="pct"/>
            <w:tcBorders>
              <w:top w:val="single" w:color="000000" w:sz="4" w:space="0"/>
              <w:left w:val="single" w:color="000000" w:sz="4" w:space="0"/>
              <w:bottom w:val="single" w:color="000000" w:sz="4" w:space="0"/>
              <w:right w:val="single" w:color="000000" w:sz="4" w:space="0"/>
            </w:tcBorders>
            <w:vAlign w:val="center"/>
          </w:tcPr>
          <w:p w14:paraId="1414DF86">
            <w:pPr>
              <w:pStyle w:val="16"/>
              <w:bidi w:val="0"/>
            </w:pPr>
            <w:r>
              <w:t>0.08</w:t>
            </w:r>
          </w:p>
        </w:tc>
      </w:tr>
      <w:tr w14:paraId="4E08A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63A5B8B3">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67AB9041">
            <w:pPr>
              <w:pStyle w:val="16"/>
              <w:bidi w:val="0"/>
            </w:pPr>
            <w:r>
              <w:t>临道路类型</w:t>
            </w:r>
          </w:p>
        </w:tc>
        <w:tc>
          <w:tcPr>
            <w:tcW w:w="1967" w:type="pct"/>
            <w:tcBorders>
              <w:top w:val="single" w:color="000000" w:sz="4" w:space="0"/>
              <w:left w:val="single" w:color="000000" w:sz="4" w:space="0"/>
              <w:bottom w:val="single" w:color="000000" w:sz="4" w:space="0"/>
              <w:right w:val="single" w:color="000000" w:sz="4" w:space="0"/>
            </w:tcBorders>
            <w:vAlign w:val="center"/>
          </w:tcPr>
          <w:p w14:paraId="3BC9F6AA">
            <w:pPr>
              <w:pStyle w:val="16"/>
              <w:bidi w:val="0"/>
            </w:pPr>
            <w:r>
              <w:t>0.12</w:t>
            </w:r>
          </w:p>
        </w:tc>
      </w:tr>
      <w:tr w14:paraId="2B2F7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3C9DE2C2">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1010FA08">
            <w:pPr>
              <w:pStyle w:val="16"/>
              <w:bidi w:val="0"/>
            </w:pPr>
            <w:r>
              <w:t>宗地绿化率</w:t>
            </w:r>
          </w:p>
        </w:tc>
        <w:tc>
          <w:tcPr>
            <w:tcW w:w="1967" w:type="pct"/>
            <w:tcBorders>
              <w:top w:val="single" w:color="000000" w:sz="4" w:space="0"/>
              <w:left w:val="single" w:color="000000" w:sz="4" w:space="0"/>
              <w:bottom w:val="single" w:color="000000" w:sz="4" w:space="0"/>
              <w:right w:val="single" w:color="000000" w:sz="4" w:space="0"/>
            </w:tcBorders>
            <w:vAlign w:val="center"/>
          </w:tcPr>
          <w:p w14:paraId="7654B84E">
            <w:pPr>
              <w:pStyle w:val="16"/>
              <w:bidi w:val="0"/>
            </w:pPr>
            <w:r>
              <w:t>0.10</w:t>
            </w:r>
          </w:p>
        </w:tc>
      </w:tr>
      <w:tr w14:paraId="10B4A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57514201">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635DF52E">
            <w:pPr>
              <w:pStyle w:val="16"/>
              <w:bidi w:val="0"/>
            </w:pPr>
            <w:r>
              <w:t>土地工程承载力</w:t>
            </w:r>
          </w:p>
        </w:tc>
        <w:tc>
          <w:tcPr>
            <w:tcW w:w="1967" w:type="pct"/>
            <w:tcBorders>
              <w:top w:val="single" w:color="000000" w:sz="4" w:space="0"/>
              <w:left w:val="single" w:color="000000" w:sz="4" w:space="0"/>
              <w:bottom w:val="single" w:color="000000" w:sz="4" w:space="0"/>
              <w:right w:val="single" w:color="000000" w:sz="4" w:space="0"/>
            </w:tcBorders>
            <w:vAlign w:val="center"/>
          </w:tcPr>
          <w:p w14:paraId="2693D73B">
            <w:pPr>
              <w:pStyle w:val="16"/>
              <w:bidi w:val="0"/>
            </w:pPr>
            <w:r>
              <w:t>0.09</w:t>
            </w:r>
          </w:p>
        </w:tc>
      </w:tr>
      <w:tr w14:paraId="71E06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7E5EC107">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1420216E">
            <w:pPr>
              <w:pStyle w:val="16"/>
              <w:bidi w:val="0"/>
            </w:pPr>
            <w:r>
              <w:t>停车便利度</w:t>
            </w:r>
          </w:p>
        </w:tc>
        <w:tc>
          <w:tcPr>
            <w:tcW w:w="1967" w:type="pct"/>
            <w:tcBorders>
              <w:top w:val="single" w:color="000000" w:sz="4" w:space="0"/>
              <w:left w:val="single" w:color="000000" w:sz="4" w:space="0"/>
              <w:bottom w:val="single" w:color="000000" w:sz="4" w:space="0"/>
              <w:right w:val="single" w:color="000000" w:sz="4" w:space="0"/>
            </w:tcBorders>
            <w:vAlign w:val="center"/>
          </w:tcPr>
          <w:p w14:paraId="2FAF446A">
            <w:pPr>
              <w:pStyle w:val="16"/>
              <w:bidi w:val="0"/>
            </w:pPr>
            <w:r>
              <w:t>0.11</w:t>
            </w:r>
          </w:p>
        </w:tc>
      </w:tr>
      <w:tr w14:paraId="1848B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49C17DD3">
            <w:pPr>
              <w:pStyle w:val="16"/>
              <w:bidi w:val="0"/>
            </w:pPr>
            <w:r>
              <w:t>合计</w:t>
            </w:r>
          </w:p>
        </w:tc>
        <w:tc>
          <w:tcPr>
            <w:tcW w:w="1967" w:type="pct"/>
            <w:vAlign w:val="center"/>
          </w:tcPr>
          <w:p w14:paraId="1F04DAC0">
            <w:pPr>
              <w:pStyle w:val="16"/>
              <w:bidi w:val="0"/>
            </w:pPr>
            <w:r>
              <w:t>1.00</w:t>
            </w:r>
          </w:p>
        </w:tc>
      </w:tr>
    </w:tbl>
    <w:p w14:paraId="5EA234A6">
      <w:pPr>
        <w:pStyle w:val="13"/>
        <w:bidi w:val="0"/>
      </w:pPr>
    </w:p>
    <w:p w14:paraId="396464A5">
      <w:pPr>
        <w:pStyle w:val="15"/>
        <w:bidi w:val="0"/>
      </w:pPr>
      <w:r>
        <w:t>表8-</w:t>
      </w:r>
      <w:r>
        <w:rPr>
          <w:rFonts w:hint="eastAsia"/>
        </w:rPr>
        <w:t>10</w:t>
      </w:r>
      <w:r>
        <w:t xml:space="preserve">  工业用地个别因素及权重确定表</w:t>
      </w:r>
    </w:p>
    <w:p w14:paraId="643DBC16">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3545"/>
        <w:gridCol w:w="3565"/>
      </w:tblGrid>
      <w:tr w14:paraId="7829B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5B75E0D0">
            <w:pPr>
              <w:pStyle w:val="16"/>
              <w:bidi w:val="0"/>
              <w:rPr>
                <w:b/>
                <w:bCs w:val="0"/>
              </w:rPr>
            </w:pPr>
            <w:r>
              <w:rPr>
                <w:b/>
                <w:bCs w:val="0"/>
              </w:rPr>
              <w:t>影响因素</w:t>
            </w:r>
          </w:p>
        </w:tc>
        <w:tc>
          <w:tcPr>
            <w:tcW w:w="1967" w:type="pct"/>
            <w:vAlign w:val="center"/>
          </w:tcPr>
          <w:p w14:paraId="543E615B">
            <w:pPr>
              <w:pStyle w:val="16"/>
              <w:bidi w:val="0"/>
              <w:rPr>
                <w:b/>
                <w:bCs w:val="0"/>
              </w:rPr>
            </w:pPr>
            <w:r>
              <w:rPr>
                <w:b/>
                <w:bCs w:val="0"/>
              </w:rPr>
              <w:t>权重</w:t>
            </w:r>
          </w:p>
        </w:tc>
      </w:tr>
      <w:tr w14:paraId="6950A63F">
        <w:tblPrEx>
          <w:tblCellMar>
            <w:top w:w="0" w:type="dxa"/>
            <w:left w:w="108" w:type="dxa"/>
            <w:bottom w:w="0" w:type="dxa"/>
            <w:right w:w="108" w:type="dxa"/>
          </w:tblCellMar>
        </w:tblPrEx>
        <w:trPr>
          <w:trHeight w:val="454" w:hRule="atLeast"/>
          <w:jc w:val="center"/>
        </w:trPr>
        <w:tc>
          <w:tcPr>
            <w:tcW w:w="1077" w:type="pct"/>
            <w:vMerge w:val="restart"/>
            <w:vAlign w:val="center"/>
          </w:tcPr>
          <w:p w14:paraId="73ADDFA5">
            <w:pPr>
              <w:pStyle w:val="16"/>
              <w:bidi w:val="0"/>
            </w:pPr>
            <w:r>
              <w:t>个别因素</w:t>
            </w:r>
          </w:p>
        </w:tc>
        <w:tc>
          <w:tcPr>
            <w:tcW w:w="1956" w:type="pct"/>
            <w:tcBorders>
              <w:top w:val="single" w:color="000000" w:sz="4" w:space="0"/>
              <w:left w:val="single" w:color="000000" w:sz="4" w:space="0"/>
              <w:bottom w:val="single" w:color="000000" w:sz="4" w:space="0"/>
              <w:right w:val="single" w:color="000000" w:sz="4" w:space="0"/>
            </w:tcBorders>
            <w:vAlign w:val="center"/>
          </w:tcPr>
          <w:p w14:paraId="7069C3BC">
            <w:pPr>
              <w:pStyle w:val="16"/>
              <w:bidi w:val="0"/>
            </w:pPr>
            <w:r>
              <w:t>宗地内基础设施条件</w:t>
            </w:r>
          </w:p>
        </w:tc>
        <w:tc>
          <w:tcPr>
            <w:tcW w:w="1967" w:type="pct"/>
            <w:tcBorders>
              <w:top w:val="single" w:color="000000" w:sz="4" w:space="0"/>
              <w:left w:val="single" w:color="000000" w:sz="4" w:space="0"/>
              <w:bottom w:val="single" w:color="000000" w:sz="4" w:space="0"/>
              <w:right w:val="single" w:color="000000" w:sz="4" w:space="0"/>
            </w:tcBorders>
            <w:vAlign w:val="center"/>
          </w:tcPr>
          <w:p w14:paraId="2486FACF">
            <w:pPr>
              <w:pStyle w:val="16"/>
              <w:bidi w:val="0"/>
            </w:pPr>
            <w:r>
              <w:t>0.15</w:t>
            </w:r>
          </w:p>
        </w:tc>
      </w:tr>
      <w:tr w14:paraId="6E36B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5606B0ED">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59BE5F78">
            <w:pPr>
              <w:pStyle w:val="16"/>
              <w:bidi w:val="0"/>
            </w:pPr>
            <w:r>
              <w:t>宗地面积</w:t>
            </w:r>
          </w:p>
        </w:tc>
        <w:tc>
          <w:tcPr>
            <w:tcW w:w="1967" w:type="pct"/>
            <w:tcBorders>
              <w:top w:val="single" w:color="000000" w:sz="4" w:space="0"/>
              <w:left w:val="single" w:color="000000" w:sz="4" w:space="0"/>
              <w:bottom w:val="single" w:color="000000" w:sz="4" w:space="0"/>
              <w:right w:val="single" w:color="000000" w:sz="4" w:space="0"/>
            </w:tcBorders>
            <w:vAlign w:val="center"/>
          </w:tcPr>
          <w:p w14:paraId="77616398">
            <w:pPr>
              <w:pStyle w:val="16"/>
              <w:bidi w:val="0"/>
            </w:pPr>
            <w:r>
              <w:t>0.20</w:t>
            </w:r>
          </w:p>
        </w:tc>
      </w:tr>
      <w:tr w14:paraId="3EF60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445990CF">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3B153BED">
            <w:pPr>
              <w:pStyle w:val="16"/>
              <w:bidi w:val="0"/>
            </w:pPr>
            <w:r>
              <w:t>宗地形状</w:t>
            </w:r>
          </w:p>
        </w:tc>
        <w:tc>
          <w:tcPr>
            <w:tcW w:w="1967" w:type="pct"/>
            <w:tcBorders>
              <w:top w:val="single" w:color="000000" w:sz="4" w:space="0"/>
              <w:left w:val="single" w:color="000000" w:sz="4" w:space="0"/>
              <w:bottom w:val="single" w:color="000000" w:sz="4" w:space="0"/>
              <w:right w:val="single" w:color="000000" w:sz="4" w:space="0"/>
            </w:tcBorders>
            <w:vAlign w:val="center"/>
          </w:tcPr>
          <w:p w14:paraId="38A8CE10">
            <w:pPr>
              <w:pStyle w:val="16"/>
              <w:bidi w:val="0"/>
            </w:pPr>
            <w:r>
              <w:t>0.10</w:t>
            </w:r>
          </w:p>
        </w:tc>
      </w:tr>
      <w:tr w14:paraId="4142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7EDAD9AB">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2CDD6F55">
            <w:pPr>
              <w:pStyle w:val="16"/>
              <w:bidi w:val="0"/>
            </w:pPr>
            <w:r>
              <w:t>临街状况</w:t>
            </w:r>
          </w:p>
        </w:tc>
        <w:tc>
          <w:tcPr>
            <w:tcW w:w="1967" w:type="pct"/>
            <w:tcBorders>
              <w:top w:val="single" w:color="000000" w:sz="4" w:space="0"/>
              <w:left w:val="single" w:color="000000" w:sz="4" w:space="0"/>
              <w:bottom w:val="single" w:color="000000" w:sz="4" w:space="0"/>
              <w:right w:val="single" w:color="000000" w:sz="4" w:space="0"/>
            </w:tcBorders>
            <w:vAlign w:val="center"/>
          </w:tcPr>
          <w:p w14:paraId="4604CD3F">
            <w:pPr>
              <w:pStyle w:val="16"/>
              <w:bidi w:val="0"/>
            </w:pPr>
            <w:r>
              <w:t>0.22</w:t>
            </w:r>
          </w:p>
        </w:tc>
      </w:tr>
      <w:tr w14:paraId="66D02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37FFB7E4">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683E7F24">
            <w:pPr>
              <w:pStyle w:val="16"/>
              <w:bidi w:val="0"/>
            </w:pPr>
            <w:r>
              <w:t>临道路类型</w:t>
            </w:r>
          </w:p>
        </w:tc>
        <w:tc>
          <w:tcPr>
            <w:tcW w:w="1967" w:type="pct"/>
            <w:tcBorders>
              <w:top w:val="single" w:color="000000" w:sz="4" w:space="0"/>
              <w:left w:val="single" w:color="000000" w:sz="4" w:space="0"/>
              <w:bottom w:val="single" w:color="000000" w:sz="4" w:space="0"/>
              <w:right w:val="single" w:color="000000" w:sz="4" w:space="0"/>
            </w:tcBorders>
            <w:vAlign w:val="center"/>
          </w:tcPr>
          <w:p w14:paraId="40A075B3">
            <w:pPr>
              <w:pStyle w:val="16"/>
              <w:bidi w:val="0"/>
            </w:pPr>
            <w:r>
              <w:t>0.17</w:t>
            </w:r>
          </w:p>
        </w:tc>
      </w:tr>
      <w:tr w14:paraId="5BEE2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7" w:type="pct"/>
            <w:vMerge w:val="continue"/>
            <w:vAlign w:val="center"/>
          </w:tcPr>
          <w:p w14:paraId="59FE2085">
            <w:pPr>
              <w:pStyle w:val="16"/>
              <w:bidi w:val="0"/>
            </w:pPr>
          </w:p>
        </w:tc>
        <w:tc>
          <w:tcPr>
            <w:tcW w:w="1956" w:type="pct"/>
            <w:tcBorders>
              <w:top w:val="single" w:color="000000" w:sz="4" w:space="0"/>
              <w:left w:val="single" w:color="000000" w:sz="4" w:space="0"/>
              <w:bottom w:val="single" w:color="000000" w:sz="4" w:space="0"/>
              <w:right w:val="single" w:color="000000" w:sz="4" w:space="0"/>
            </w:tcBorders>
            <w:vAlign w:val="center"/>
          </w:tcPr>
          <w:p w14:paraId="053272B9">
            <w:pPr>
              <w:pStyle w:val="16"/>
              <w:bidi w:val="0"/>
            </w:pPr>
            <w:r>
              <w:t>土地工程承载力</w:t>
            </w:r>
          </w:p>
        </w:tc>
        <w:tc>
          <w:tcPr>
            <w:tcW w:w="1967" w:type="pct"/>
            <w:tcBorders>
              <w:top w:val="single" w:color="000000" w:sz="4" w:space="0"/>
              <w:left w:val="single" w:color="000000" w:sz="4" w:space="0"/>
              <w:bottom w:val="single" w:color="000000" w:sz="4" w:space="0"/>
              <w:right w:val="single" w:color="000000" w:sz="4" w:space="0"/>
            </w:tcBorders>
            <w:vAlign w:val="center"/>
          </w:tcPr>
          <w:p w14:paraId="7B67E5F7">
            <w:pPr>
              <w:pStyle w:val="16"/>
              <w:bidi w:val="0"/>
            </w:pPr>
            <w:r>
              <w:t>0.16</w:t>
            </w:r>
          </w:p>
        </w:tc>
      </w:tr>
      <w:tr w14:paraId="61936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3" w:type="pct"/>
            <w:gridSpan w:val="2"/>
            <w:vAlign w:val="center"/>
          </w:tcPr>
          <w:p w14:paraId="5B88B11F">
            <w:pPr>
              <w:pStyle w:val="16"/>
              <w:bidi w:val="0"/>
            </w:pPr>
            <w:r>
              <w:t>合计</w:t>
            </w:r>
          </w:p>
        </w:tc>
        <w:tc>
          <w:tcPr>
            <w:tcW w:w="1967" w:type="pct"/>
            <w:vAlign w:val="center"/>
          </w:tcPr>
          <w:p w14:paraId="25FFCE20">
            <w:pPr>
              <w:pStyle w:val="16"/>
              <w:bidi w:val="0"/>
            </w:pPr>
            <w:r>
              <w:t>1.00</w:t>
            </w:r>
          </w:p>
        </w:tc>
      </w:tr>
    </w:tbl>
    <w:p w14:paraId="561044CA">
      <w:pPr>
        <w:pStyle w:val="4"/>
        <w:bidi w:val="0"/>
        <w:rPr>
          <w:rFonts w:hint="eastAsia"/>
          <w:lang w:eastAsia="zh-CN"/>
        </w:rPr>
      </w:pPr>
      <w:r>
        <w:rPr>
          <w:rFonts w:hint="eastAsia"/>
          <w:lang w:eastAsia="zh-CN"/>
        </w:rPr>
        <w:t>（二）个别因素说明及修正幅度的确定</w:t>
      </w:r>
    </w:p>
    <w:p w14:paraId="218CBFD7">
      <w:pPr>
        <w:bidi w:val="0"/>
        <w:rPr>
          <w:rFonts w:hint="eastAsia"/>
          <w:lang w:eastAsia="zh-CN"/>
        </w:rPr>
      </w:pPr>
      <w:r>
        <w:rPr>
          <w:rFonts w:hint="eastAsia"/>
          <w:lang w:eastAsia="zh-CN"/>
        </w:rPr>
        <w:t>1.个别因素说明表的确定</w:t>
      </w:r>
    </w:p>
    <w:p w14:paraId="04741B63">
      <w:pPr>
        <w:bidi w:val="0"/>
        <w:rPr>
          <w:rFonts w:hint="eastAsia"/>
          <w:lang w:eastAsia="zh-CN"/>
        </w:rPr>
      </w:pPr>
      <w:r>
        <w:rPr>
          <w:rFonts w:hint="eastAsia"/>
          <w:lang w:eastAsia="zh-CN"/>
        </w:rPr>
        <w:t>根据山丹县公示范围内个别因素的实际情况，确定优、较优、一般、较劣、劣五个条件下影响因素情况说明，见表8-11至表8-13。</w:t>
      </w:r>
    </w:p>
    <w:p w14:paraId="660717A0">
      <w:pPr>
        <w:bidi w:val="0"/>
        <w:rPr>
          <w:rFonts w:hint="eastAsia"/>
          <w:lang w:eastAsia="zh-CN"/>
        </w:rPr>
      </w:pPr>
    </w:p>
    <w:p w14:paraId="6D4848D7">
      <w:pPr>
        <w:bidi w:val="0"/>
        <w:rPr>
          <w:rFonts w:hint="eastAsia"/>
          <w:lang w:eastAsia="zh-CN"/>
        </w:rPr>
      </w:pPr>
    </w:p>
    <w:p w14:paraId="1BA30113">
      <w:pPr>
        <w:bidi w:val="0"/>
        <w:rPr>
          <w:rFonts w:hint="eastAsia"/>
          <w:lang w:eastAsia="zh-CN"/>
        </w:rPr>
      </w:pPr>
    </w:p>
    <w:p w14:paraId="024FE120">
      <w:pPr>
        <w:pStyle w:val="13"/>
        <w:bidi w:val="0"/>
        <w:rPr>
          <w:rFonts w:hint="eastAsia"/>
          <w:lang w:eastAsia="zh-CN"/>
        </w:rPr>
      </w:pPr>
    </w:p>
    <w:p w14:paraId="09F499C8">
      <w:pPr>
        <w:pStyle w:val="13"/>
        <w:bidi w:val="0"/>
        <w:rPr>
          <w:rFonts w:hint="eastAsia"/>
          <w:lang w:eastAsia="zh-CN"/>
        </w:rPr>
      </w:pPr>
    </w:p>
    <w:p w14:paraId="040CC0FB">
      <w:pPr>
        <w:pStyle w:val="13"/>
        <w:bidi w:val="0"/>
        <w:rPr>
          <w:rFonts w:hint="eastAsia"/>
          <w:lang w:eastAsia="zh-CN"/>
        </w:rPr>
      </w:pPr>
    </w:p>
    <w:p w14:paraId="5B9724AF">
      <w:pPr>
        <w:pStyle w:val="15"/>
        <w:bidi w:val="0"/>
      </w:pPr>
      <w:r>
        <w:t>表8-</w:t>
      </w:r>
      <w:r>
        <w:rPr>
          <w:rFonts w:hint="eastAsia"/>
        </w:rPr>
        <w:t>11</w:t>
      </w:r>
      <w:r>
        <w:t xml:space="preserve">  山丹县商服用地标准宗地个别因素说明表</w:t>
      </w:r>
    </w:p>
    <w:p w14:paraId="65D81426">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803"/>
        <w:gridCol w:w="1280"/>
        <w:gridCol w:w="1349"/>
        <w:gridCol w:w="1550"/>
        <w:gridCol w:w="1393"/>
        <w:gridCol w:w="1397"/>
      </w:tblGrid>
      <w:tr w14:paraId="0890C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5067411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影响因素</w:t>
            </w:r>
          </w:p>
        </w:tc>
        <w:tc>
          <w:tcPr>
            <w:tcW w:w="443" w:type="pct"/>
            <w:vAlign w:val="center"/>
          </w:tcPr>
          <w:p w14:paraId="2439D2D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权重</w:t>
            </w:r>
          </w:p>
        </w:tc>
        <w:tc>
          <w:tcPr>
            <w:tcW w:w="706" w:type="pct"/>
            <w:vAlign w:val="center"/>
          </w:tcPr>
          <w:p w14:paraId="5959A19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优</w:t>
            </w:r>
          </w:p>
        </w:tc>
        <w:tc>
          <w:tcPr>
            <w:tcW w:w="744" w:type="pct"/>
            <w:vAlign w:val="center"/>
          </w:tcPr>
          <w:p w14:paraId="5E99463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较优</w:t>
            </w:r>
          </w:p>
        </w:tc>
        <w:tc>
          <w:tcPr>
            <w:tcW w:w="855" w:type="pct"/>
            <w:vAlign w:val="center"/>
          </w:tcPr>
          <w:p w14:paraId="3927B1C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一般</w:t>
            </w:r>
          </w:p>
        </w:tc>
        <w:tc>
          <w:tcPr>
            <w:tcW w:w="768" w:type="pct"/>
            <w:vAlign w:val="center"/>
          </w:tcPr>
          <w:p w14:paraId="42DCEF0C">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较劣</w:t>
            </w:r>
          </w:p>
        </w:tc>
        <w:tc>
          <w:tcPr>
            <w:tcW w:w="770" w:type="pct"/>
            <w:vAlign w:val="center"/>
          </w:tcPr>
          <w:p w14:paraId="30CB769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劣</w:t>
            </w:r>
          </w:p>
        </w:tc>
      </w:tr>
      <w:tr w14:paraId="641F2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367DE2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宗地面积</w:t>
            </w:r>
          </w:p>
        </w:tc>
        <w:tc>
          <w:tcPr>
            <w:tcW w:w="443" w:type="pct"/>
            <w:vAlign w:val="center"/>
          </w:tcPr>
          <w:p w14:paraId="16707A8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6" w:type="pct"/>
            <w:vAlign w:val="center"/>
          </w:tcPr>
          <w:p w14:paraId="7418546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适中</w:t>
            </w:r>
          </w:p>
        </w:tc>
        <w:tc>
          <w:tcPr>
            <w:tcW w:w="744" w:type="pct"/>
            <w:vAlign w:val="center"/>
          </w:tcPr>
          <w:p w14:paraId="646B777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较适中</w:t>
            </w:r>
          </w:p>
        </w:tc>
        <w:tc>
          <w:tcPr>
            <w:tcW w:w="855" w:type="pct"/>
            <w:vAlign w:val="center"/>
          </w:tcPr>
          <w:p w14:paraId="09D408E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一般</w:t>
            </w:r>
          </w:p>
        </w:tc>
        <w:tc>
          <w:tcPr>
            <w:tcW w:w="768" w:type="pct"/>
            <w:vAlign w:val="center"/>
          </w:tcPr>
          <w:p w14:paraId="2666172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较大或较小</w:t>
            </w:r>
          </w:p>
        </w:tc>
        <w:tc>
          <w:tcPr>
            <w:tcW w:w="770" w:type="pct"/>
            <w:vAlign w:val="center"/>
          </w:tcPr>
          <w:p w14:paraId="359304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过大或过小</w:t>
            </w:r>
          </w:p>
        </w:tc>
      </w:tr>
      <w:tr w14:paraId="715F9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1A0715E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宗地形状</w:t>
            </w:r>
          </w:p>
        </w:tc>
        <w:tc>
          <w:tcPr>
            <w:tcW w:w="443" w:type="pct"/>
            <w:vAlign w:val="center"/>
          </w:tcPr>
          <w:p w14:paraId="1CE0558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6" w:type="pct"/>
            <w:vAlign w:val="center"/>
          </w:tcPr>
          <w:p w14:paraId="653DD3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规则，对土地利用极为有利</w:t>
            </w:r>
          </w:p>
        </w:tc>
        <w:tc>
          <w:tcPr>
            <w:tcW w:w="744" w:type="pct"/>
            <w:vAlign w:val="center"/>
          </w:tcPr>
          <w:p w14:paraId="0FDEAC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较规则，对土地利用较为有利</w:t>
            </w:r>
          </w:p>
        </w:tc>
        <w:tc>
          <w:tcPr>
            <w:tcW w:w="855" w:type="pct"/>
            <w:vAlign w:val="center"/>
          </w:tcPr>
          <w:p w14:paraId="6C8D5BD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形状基本规则，对土地利用无不良影响</w:t>
            </w:r>
          </w:p>
        </w:tc>
        <w:tc>
          <w:tcPr>
            <w:tcW w:w="768" w:type="pct"/>
            <w:vAlign w:val="center"/>
          </w:tcPr>
          <w:p w14:paraId="0608DB5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较不规则，对土地利用有一定影响</w:t>
            </w:r>
          </w:p>
        </w:tc>
        <w:tc>
          <w:tcPr>
            <w:tcW w:w="770" w:type="pct"/>
            <w:vAlign w:val="center"/>
          </w:tcPr>
          <w:p w14:paraId="1CD34D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不规则，对土地利用产生严重影响</w:t>
            </w:r>
          </w:p>
        </w:tc>
      </w:tr>
      <w:tr w14:paraId="5ED4F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7A2BB7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临街状况</w:t>
            </w:r>
          </w:p>
        </w:tc>
        <w:tc>
          <w:tcPr>
            <w:tcW w:w="443" w:type="pct"/>
            <w:vAlign w:val="center"/>
          </w:tcPr>
          <w:p w14:paraId="7A34A4F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0.16</w:t>
            </w:r>
          </w:p>
        </w:tc>
        <w:tc>
          <w:tcPr>
            <w:tcW w:w="706" w:type="pct"/>
            <w:vAlign w:val="center"/>
          </w:tcPr>
          <w:p w14:paraId="50A8EF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多面临路</w:t>
            </w:r>
          </w:p>
        </w:tc>
        <w:tc>
          <w:tcPr>
            <w:tcW w:w="744" w:type="pct"/>
            <w:vAlign w:val="center"/>
          </w:tcPr>
          <w:p w14:paraId="7BFE60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两面临路</w:t>
            </w:r>
          </w:p>
        </w:tc>
        <w:tc>
          <w:tcPr>
            <w:tcW w:w="855" w:type="pct"/>
            <w:vAlign w:val="center"/>
          </w:tcPr>
          <w:p w14:paraId="68B723F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一面临路</w:t>
            </w:r>
          </w:p>
        </w:tc>
        <w:tc>
          <w:tcPr>
            <w:tcW w:w="768" w:type="pct"/>
            <w:vAlign w:val="center"/>
          </w:tcPr>
          <w:p w14:paraId="54EBAD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临便道</w:t>
            </w:r>
          </w:p>
        </w:tc>
        <w:tc>
          <w:tcPr>
            <w:tcW w:w="770" w:type="pct"/>
            <w:vAlign w:val="center"/>
          </w:tcPr>
          <w:p w14:paraId="70754B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不临路</w:t>
            </w:r>
          </w:p>
        </w:tc>
      </w:tr>
      <w:tr w14:paraId="4F480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2B5876A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临道路类型</w:t>
            </w:r>
          </w:p>
        </w:tc>
        <w:tc>
          <w:tcPr>
            <w:tcW w:w="443" w:type="pct"/>
            <w:vAlign w:val="center"/>
          </w:tcPr>
          <w:p w14:paraId="7BCCE3B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0.15</w:t>
            </w:r>
          </w:p>
        </w:tc>
        <w:tc>
          <w:tcPr>
            <w:tcW w:w="706" w:type="pct"/>
            <w:vAlign w:val="center"/>
          </w:tcPr>
          <w:p w14:paraId="7E49F2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临混合型</w:t>
            </w:r>
          </w:p>
          <w:p w14:paraId="75EDAEA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744" w:type="pct"/>
            <w:vAlign w:val="center"/>
          </w:tcPr>
          <w:p w14:paraId="3A5318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临生活型主干道</w:t>
            </w:r>
          </w:p>
        </w:tc>
        <w:tc>
          <w:tcPr>
            <w:tcW w:w="855" w:type="pct"/>
            <w:vAlign w:val="center"/>
          </w:tcPr>
          <w:p w14:paraId="20ED8D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临交通型主干道</w:t>
            </w:r>
          </w:p>
        </w:tc>
        <w:tc>
          <w:tcPr>
            <w:tcW w:w="768" w:type="pct"/>
            <w:vAlign w:val="center"/>
          </w:tcPr>
          <w:p w14:paraId="544949D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临次干道</w:t>
            </w:r>
          </w:p>
        </w:tc>
        <w:tc>
          <w:tcPr>
            <w:tcW w:w="770" w:type="pct"/>
            <w:vAlign w:val="center"/>
          </w:tcPr>
          <w:p w14:paraId="1AA1E12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临支路</w:t>
            </w:r>
          </w:p>
        </w:tc>
      </w:tr>
      <w:tr w14:paraId="642D4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1A3440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临街宽度</w:t>
            </w:r>
          </w:p>
        </w:tc>
        <w:tc>
          <w:tcPr>
            <w:tcW w:w="443" w:type="pct"/>
            <w:vAlign w:val="center"/>
          </w:tcPr>
          <w:p w14:paraId="618D326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c>
          <w:tcPr>
            <w:tcW w:w="706" w:type="pct"/>
            <w:vAlign w:val="center"/>
          </w:tcPr>
          <w:p w14:paraId="00D3F31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&gt;50米</w:t>
            </w:r>
          </w:p>
        </w:tc>
        <w:tc>
          <w:tcPr>
            <w:tcW w:w="744" w:type="pct"/>
            <w:vAlign w:val="center"/>
          </w:tcPr>
          <w:p w14:paraId="5E2160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50－40米</w:t>
            </w:r>
          </w:p>
        </w:tc>
        <w:tc>
          <w:tcPr>
            <w:tcW w:w="855" w:type="pct"/>
            <w:vAlign w:val="center"/>
          </w:tcPr>
          <w:p w14:paraId="416D6F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40－30米</w:t>
            </w:r>
          </w:p>
        </w:tc>
        <w:tc>
          <w:tcPr>
            <w:tcW w:w="768" w:type="pct"/>
            <w:vAlign w:val="center"/>
          </w:tcPr>
          <w:p w14:paraId="1E4E91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30－20米</w:t>
            </w:r>
          </w:p>
        </w:tc>
        <w:tc>
          <w:tcPr>
            <w:tcW w:w="770" w:type="pct"/>
            <w:vAlign w:val="center"/>
          </w:tcPr>
          <w:p w14:paraId="4727FD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&lt;20米</w:t>
            </w:r>
          </w:p>
        </w:tc>
      </w:tr>
      <w:tr w14:paraId="680F1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384D603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宗地宽深比</w:t>
            </w:r>
          </w:p>
        </w:tc>
        <w:tc>
          <w:tcPr>
            <w:tcW w:w="443" w:type="pct"/>
            <w:vAlign w:val="center"/>
          </w:tcPr>
          <w:p w14:paraId="0B7116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c>
          <w:tcPr>
            <w:tcW w:w="706" w:type="pct"/>
            <w:vAlign w:val="center"/>
          </w:tcPr>
          <w:p w14:paraId="0C6950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&gt;1.5:1</w:t>
            </w:r>
          </w:p>
        </w:tc>
        <w:tc>
          <w:tcPr>
            <w:tcW w:w="744" w:type="pct"/>
            <w:vAlign w:val="center"/>
          </w:tcPr>
          <w:p w14:paraId="3F4A46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1.5:1-1:1</w:t>
            </w:r>
          </w:p>
        </w:tc>
        <w:tc>
          <w:tcPr>
            <w:tcW w:w="855" w:type="pct"/>
            <w:vAlign w:val="center"/>
          </w:tcPr>
          <w:p w14:paraId="1F82B4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1:1-1:1.5</w:t>
            </w:r>
          </w:p>
        </w:tc>
        <w:tc>
          <w:tcPr>
            <w:tcW w:w="768" w:type="pct"/>
            <w:vAlign w:val="center"/>
          </w:tcPr>
          <w:p w14:paraId="7458003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1:1.5-1:2</w:t>
            </w:r>
          </w:p>
        </w:tc>
        <w:tc>
          <w:tcPr>
            <w:tcW w:w="770" w:type="pct"/>
            <w:vAlign w:val="center"/>
          </w:tcPr>
          <w:p w14:paraId="6F0D309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&lt;1:2</w:t>
            </w:r>
          </w:p>
        </w:tc>
      </w:tr>
      <w:tr w14:paraId="1A6E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2670F46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土地工程承载力</w:t>
            </w:r>
          </w:p>
        </w:tc>
        <w:tc>
          <w:tcPr>
            <w:tcW w:w="443" w:type="pct"/>
            <w:vAlign w:val="center"/>
          </w:tcPr>
          <w:p w14:paraId="565C29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c>
          <w:tcPr>
            <w:tcW w:w="706" w:type="pct"/>
            <w:vAlign w:val="center"/>
          </w:tcPr>
          <w:p w14:paraId="5311DE4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承载力强，利于</w:t>
            </w:r>
          </w:p>
          <w:p w14:paraId="28AFC0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建设</w:t>
            </w:r>
          </w:p>
        </w:tc>
        <w:tc>
          <w:tcPr>
            <w:tcW w:w="744" w:type="pct"/>
            <w:vAlign w:val="center"/>
          </w:tcPr>
          <w:p w14:paraId="797BBB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承载力较强，利于建设</w:t>
            </w:r>
          </w:p>
        </w:tc>
        <w:tc>
          <w:tcPr>
            <w:tcW w:w="855" w:type="pct"/>
            <w:vAlign w:val="center"/>
          </w:tcPr>
          <w:p w14:paraId="6600E7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无不良地质</w:t>
            </w:r>
          </w:p>
          <w:p w14:paraId="1AD0CC1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现象</w:t>
            </w:r>
          </w:p>
        </w:tc>
        <w:tc>
          <w:tcPr>
            <w:tcW w:w="768" w:type="pct"/>
            <w:vAlign w:val="center"/>
          </w:tcPr>
          <w:p w14:paraId="573148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有不良地质状况，但无需特殊处理</w:t>
            </w:r>
          </w:p>
        </w:tc>
        <w:tc>
          <w:tcPr>
            <w:tcW w:w="770" w:type="pct"/>
            <w:vAlign w:val="center"/>
          </w:tcPr>
          <w:p w14:paraId="18B6087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有不良地质状况，并需要特殊处理</w:t>
            </w:r>
          </w:p>
        </w:tc>
      </w:tr>
      <w:tr w14:paraId="1FF21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2C1349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停车便利度</w:t>
            </w:r>
          </w:p>
        </w:tc>
        <w:tc>
          <w:tcPr>
            <w:tcW w:w="443" w:type="pct"/>
            <w:vAlign w:val="center"/>
          </w:tcPr>
          <w:p w14:paraId="7B08F49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6" w:type="pct"/>
            <w:vAlign w:val="center"/>
          </w:tcPr>
          <w:p w14:paraId="219B8A9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便利</w:t>
            </w:r>
          </w:p>
        </w:tc>
        <w:tc>
          <w:tcPr>
            <w:tcW w:w="744" w:type="pct"/>
            <w:vAlign w:val="center"/>
          </w:tcPr>
          <w:p w14:paraId="671F842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较便利</w:t>
            </w:r>
          </w:p>
        </w:tc>
        <w:tc>
          <w:tcPr>
            <w:tcW w:w="855" w:type="pct"/>
            <w:vAlign w:val="center"/>
          </w:tcPr>
          <w:p w14:paraId="3F1E0E8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一般</w:t>
            </w:r>
          </w:p>
        </w:tc>
        <w:tc>
          <w:tcPr>
            <w:tcW w:w="768" w:type="pct"/>
            <w:vAlign w:val="center"/>
          </w:tcPr>
          <w:p w14:paraId="7F2057F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较不便利</w:t>
            </w:r>
          </w:p>
        </w:tc>
        <w:tc>
          <w:tcPr>
            <w:tcW w:w="770" w:type="pct"/>
            <w:vAlign w:val="center"/>
          </w:tcPr>
          <w:p w14:paraId="16DC63E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不便利</w:t>
            </w:r>
          </w:p>
        </w:tc>
      </w:tr>
    </w:tbl>
    <w:p w14:paraId="2C08A0AD">
      <w:pPr>
        <w:pStyle w:val="13"/>
        <w:bidi w:val="0"/>
      </w:pPr>
    </w:p>
    <w:p w14:paraId="25093C15">
      <w:pPr>
        <w:overflowPunct w:val="0"/>
        <w:autoSpaceDE/>
        <w:autoSpaceDN/>
        <w:spacing w:before="32" w:beforeLines="10" w:after="32" w:afterLines="10" w:line="500" w:lineRule="exact"/>
        <w:jc w:val="center"/>
        <w:textAlignment w:val="baseline"/>
        <w:rPr>
          <w:rFonts w:ascii="Times New Roman" w:hAnsi="Times New Roman" w:eastAsia="仿宋_GB2312" w:cs="Times New Roman"/>
          <w:b/>
          <w:sz w:val="24"/>
          <w:szCs w:val="24"/>
        </w:rPr>
      </w:pPr>
      <w:r>
        <w:rPr>
          <w:rFonts w:ascii="Times New Roman" w:hAnsi="Times New Roman" w:eastAsia="仿宋_GB2312" w:cs="Times New Roman"/>
          <w:b/>
          <w:sz w:val="24"/>
          <w:szCs w:val="24"/>
        </w:rPr>
        <w:t>表8-</w:t>
      </w:r>
      <w:r>
        <w:rPr>
          <w:rFonts w:hint="eastAsia" w:ascii="Times New Roman" w:hAnsi="Times New Roman" w:eastAsia="仿宋_GB2312" w:cs="Times New Roman"/>
          <w:b/>
          <w:sz w:val="24"/>
          <w:szCs w:val="24"/>
        </w:rPr>
        <w:t>12</w:t>
      </w:r>
      <w:r>
        <w:rPr>
          <w:rFonts w:ascii="Times New Roman" w:hAnsi="Times New Roman" w:eastAsia="仿宋_GB2312" w:cs="Times New Roman"/>
          <w:b/>
          <w:sz w:val="24"/>
          <w:szCs w:val="24"/>
        </w:rPr>
        <w:t xml:space="preserve">  山丹县住宅用地标准宗地个别因素说明表</w:t>
      </w:r>
    </w:p>
    <w:p w14:paraId="7B7AA2DC">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803"/>
        <w:gridCol w:w="1276"/>
        <w:gridCol w:w="1351"/>
        <w:gridCol w:w="1548"/>
        <w:gridCol w:w="1392"/>
        <w:gridCol w:w="1402"/>
      </w:tblGrid>
      <w:tr w14:paraId="046E3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14:paraId="6E52B35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影响因素</w:t>
            </w:r>
          </w:p>
        </w:tc>
        <w:tc>
          <w:tcPr>
            <w:tcW w:w="443" w:type="pct"/>
            <w:vAlign w:val="center"/>
          </w:tcPr>
          <w:p w14:paraId="75B6F5E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权重</w:t>
            </w:r>
          </w:p>
        </w:tc>
        <w:tc>
          <w:tcPr>
            <w:tcW w:w="704" w:type="pct"/>
            <w:vAlign w:val="center"/>
          </w:tcPr>
          <w:p w14:paraId="0704B54E">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优</w:t>
            </w:r>
          </w:p>
        </w:tc>
        <w:tc>
          <w:tcPr>
            <w:tcW w:w="744" w:type="pct"/>
            <w:vAlign w:val="center"/>
          </w:tcPr>
          <w:p w14:paraId="5AAC13BA">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较优</w:t>
            </w:r>
          </w:p>
        </w:tc>
        <w:tc>
          <w:tcPr>
            <w:tcW w:w="854" w:type="pct"/>
            <w:vAlign w:val="center"/>
          </w:tcPr>
          <w:p w14:paraId="167DAEB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一般</w:t>
            </w:r>
          </w:p>
        </w:tc>
        <w:tc>
          <w:tcPr>
            <w:tcW w:w="768" w:type="pct"/>
            <w:vAlign w:val="center"/>
          </w:tcPr>
          <w:p w14:paraId="6EA4B51D">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较劣</w:t>
            </w:r>
          </w:p>
        </w:tc>
        <w:tc>
          <w:tcPr>
            <w:tcW w:w="773" w:type="pct"/>
            <w:vAlign w:val="center"/>
          </w:tcPr>
          <w:p w14:paraId="3FC5056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劣</w:t>
            </w:r>
          </w:p>
        </w:tc>
      </w:tr>
      <w:tr w14:paraId="3D627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140F32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周围土地利用类型</w:t>
            </w:r>
          </w:p>
        </w:tc>
        <w:tc>
          <w:tcPr>
            <w:tcW w:w="443" w:type="pct"/>
            <w:tcBorders>
              <w:top w:val="single" w:color="000000" w:sz="4" w:space="0"/>
              <w:left w:val="single" w:color="000000" w:sz="4" w:space="0"/>
              <w:bottom w:val="single" w:color="000000" w:sz="4" w:space="0"/>
              <w:right w:val="single" w:color="000000" w:sz="4" w:space="0"/>
            </w:tcBorders>
            <w:vAlign w:val="center"/>
          </w:tcPr>
          <w:p w14:paraId="26207D5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0.15</w:t>
            </w:r>
          </w:p>
        </w:tc>
        <w:tc>
          <w:tcPr>
            <w:tcW w:w="704" w:type="pct"/>
            <w:tcBorders>
              <w:top w:val="single" w:color="000000" w:sz="4" w:space="0"/>
              <w:left w:val="single" w:color="000000" w:sz="4" w:space="0"/>
              <w:bottom w:val="single" w:color="000000" w:sz="4" w:space="0"/>
              <w:right w:val="single" w:color="000000" w:sz="4" w:space="0"/>
            </w:tcBorders>
            <w:vAlign w:val="center"/>
          </w:tcPr>
          <w:p w14:paraId="34672E9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住宅用地</w:t>
            </w:r>
          </w:p>
          <w:p w14:paraId="477560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为主</w:t>
            </w:r>
          </w:p>
        </w:tc>
        <w:tc>
          <w:tcPr>
            <w:tcW w:w="744" w:type="pct"/>
            <w:tcBorders>
              <w:top w:val="single" w:color="000000" w:sz="4" w:space="0"/>
              <w:left w:val="single" w:color="000000" w:sz="4" w:space="0"/>
              <w:bottom w:val="single" w:color="000000" w:sz="4" w:space="0"/>
              <w:right w:val="single" w:color="000000" w:sz="4" w:space="0"/>
            </w:tcBorders>
            <w:vAlign w:val="center"/>
          </w:tcPr>
          <w:p w14:paraId="3425CC9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商住混合</w:t>
            </w:r>
          </w:p>
          <w:p w14:paraId="7CF0C1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用地</w:t>
            </w:r>
          </w:p>
        </w:tc>
        <w:tc>
          <w:tcPr>
            <w:tcW w:w="854" w:type="pct"/>
            <w:tcBorders>
              <w:top w:val="single" w:color="000000" w:sz="4" w:space="0"/>
              <w:left w:val="single" w:color="000000" w:sz="4" w:space="0"/>
              <w:bottom w:val="single" w:color="000000" w:sz="4" w:space="0"/>
              <w:right w:val="single" w:color="000000" w:sz="4" w:space="0"/>
            </w:tcBorders>
            <w:vAlign w:val="center"/>
          </w:tcPr>
          <w:p w14:paraId="56C75BF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文教、体育、科研、办公</w:t>
            </w:r>
          </w:p>
          <w:p w14:paraId="3B35B1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用地</w:t>
            </w:r>
          </w:p>
        </w:tc>
        <w:tc>
          <w:tcPr>
            <w:tcW w:w="768" w:type="pct"/>
            <w:tcBorders>
              <w:top w:val="single" w:color="000000" w:sz="4" w:space="0"/>
              <w:left w:val="single" w:color="000000" w:sz="4" w:space="0"/>
              <w:bottom w:val="single" w:color="000000" w:sz="4" w:space="0"/>
              <w:right w:val="single" w:color="000000" w:sz="4" w:space="0"/>
            </w:tcBorders>
            <w:vAlign w:val="center"/>
          </w:tcPr>
          <w:p w14:paraId="70EDEA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医疗卫生</w:t>
            </w:r>
          </w:p>
          <w:p w14:paraId="15F48E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用地</w:t>
            </w:r>
          </w:p>
        </w:tc>
        <w:tc>
          <w:tcPr>
            <w:tcW w:w="773" w:type="pct"/>
            <w:tcBorders>
              <w:top w:val="single" w:color="000000" w:sz="4" w:space="0"/>
              <w:left w:val="single" w:color="000000" w:sz="4" w:space="0"/>
              <w:bottom w:val="single" w:color="000000" w:sz="4" w:space="0"/>
              <w:right w:val="single" w:color="000000" w:sz="4" w:space="0"/>
            </w:tcBorders>
            <w:vAlign w:val="center"/>
          </w:tcPr>
          <w:p w14:paraId="621AE8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其他</w:t>
            </w:r>
          </w:p>
        </w:tc>
      </w:tr>
      <w:tr w14:paraId="3F510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065EA81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住宅类型</w:t>
            </w:r>
          </w:p>
        </w:tc>
        <w:tc>
          <w:tcPr>
            <w:tcW w:w="443" w:type="pct"/>
            <w:tcBorders>
              <w:top w:val="single" w:color="000000" w:sz="4" w:space="0"/>
              <w:left w:val="single" w:color="000000" w:sz="4" w:space="0"/>
              <w:bottom w:val="single" w:color="000000" w:sz="4" w:space="0"/>
              <w:right w:val="single" w:color="000000" w:sz="4" w:space="0"/>
            </w:tcBorders>
            <w:vAlign w:val="center"/>
          </w:tcPr>
          <w:p w14:paraId="78639C6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4" w:type="pct"/>
            <w:tcBorders>
              <w:top w:val="single" w:color="000000" w:sz="4" w:space="0"/>
              <w:left w:val="single" w:color="000000" w:sz="4" w:space="0"/>
              <w:bottom w:val="single" w:color="000000" w:sz="4" w:space="0"/>
              <w:right w:val="single" w:color="000000" w:sz="4" w:space="0"/>
            </w:tcBorders>
            <w:vAlign w:val="center"/>
          </w:tcPr>
          <w:p w14:paraId="2074D7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高档住宅区</w:t>
            </w:r>
          </w:p>
        </w:tc>
        <w:tc>
          <w:tcPr>
            <w:tcW w:w="744" w:type="pct"/>
            <w:tcBorders>
              <w:top w:val="single" w:color="000000" w:sz="4" w:space="0"/>
              <w:left w:val="single" w:color="000000" w:sz="4" w:space="0"/>
              <w:bottom w:val="single" w:color="000000" w:sz="4" w:space="0"/>
              <w:right w:val="single" w:color="000000" w:sz="4" w:space="0"/>
            </w:tcBorders>
            <w:vAlign w:val="center"/>
          </w:tcPr>
          <w:p w14:paraId="3D6F50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中档住宅区</w:t>
            </w:r>
          </w:p>
        </w:tc>
        <w:tc>
          <w:tcPr>
            <w:tcW w:w="854" w:type="pct"/>
            <w:tcBorders>
              <w:top w:val="single" w:color="000000" w:sz="4" w:space="0"/>
              <w:left w:val="single" w:color="000000" w:sz="4" w:space="0"/>
              <w:bottom w:val="single" w:color="000000" w:sz="4" w:space="0"/>
              <w:right w:val="single" w:color="000000" w:sz="4" w:space="0"/>
            </w:tcBorders>
            <w:vAlign w:val="center"/>
          </w:tcPr>
          <w:p w14:paraId="727EB3C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普通住宅区</w:t>
            </w:r>
          </w:p>
        </w:tc>
        <w:tc>
          <w:tcPr>
            <w:tcW w:w="768" w:type="pct"/>
            <w:tcBorders>
              <w:top w:val="single" w:color="000000" w:sz="4" w:space="0"/>
              <w:left w:val="single" w:color="000000" w:sz="4" w:space="0"/>
              <w:bottom w:val="single" w:color="000000" w:sz="4" w:space="0"/>
              <w:right w:val="single" w:color="000000" w:sz="4" w:space="0"/>
            </w:tcBorders>
            <w:vAlign w:val="center"/>
          </w:tcPr>
          <w:p w14:paraId="01C3FD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混合住宅区</w:t>
            </w:r>
          </w:p>
        </w:tc>
        <w:tc>
          <w:tcPr>
            <w:tcW w:w="773" w:type="pct"/>
            <w:tcBorders>
              <w:top w:val="single" w:color="000000" w:sz="4" w:space="0"/>
              <w:left w:val="single" w:color="000000" w:sz="4" w:space="0"/>
              <w:bottom w:val="single" w:color="000000" w:sz="4" w:space="0"/>
              <w:right w:val="single" w:color="000000" w:sz="4" w:space="0"/>
            </w:tcBorders>
            <w:vAlign w:val="center"/>
          </w:tcPr>
          <w:p w14:paraId="56CE319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棚户区</w:t>
            </w:r>
          </w:p>
        </w:tc>
      </w:tr>
      <w:tr w14:paraId="1F2FB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222BB4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宗地面积</w:t>
            </w:r>
          </w:p>
        </w:tc>
        <w:tc>
          <w:tcPr>
            <w:tcW w:w="443" w:type="pct"/>
            <w:tcBorders>
              <w:top w:val="single" w:color="000000" w:sz="4" w:space="0"/>
              <w:left w:val="single" w:color="000000" w:sz="4" w:space="0"/>
              <w:bottom w:val="single" w:color="000000" w:sz="4" w:space="0"/>
              <w:right w:val="single" w:color="000000" w:sz="4" w:space="0"/>
            </w:tcBorders>
            <w:vAlign w:val="center"/>
          </w:tcPr>
          <w:p w14:paraId="01A885C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c>
          <w:tcPr>
            <w:tcW w:w="704" w:type="pct"/>
            <w:tcBorders>
              <w:top w:val="single" w:color="000000" w:sz="4" w:space="0"/>
              <w:left w:val="single" w:color="000000" w:sz="4" w:space="0"/>
              <w:bottom w:val="single" w:color="000000" w:sz="4" w:space="0"/>
              <w:right w:val="single" w:color="000000" w:sz="4" w:space="0"/>
            </w:tcBorders>
            <w:vAlign w:val="center"/>
          </w:tcPr>
          <w:p w14:paraId="3921490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适中</w:t>
            </w:r>
          </w:p>
        </w:tc>
        <w:tc>
          <w:tcPr>
            <w:tcW w:w="744" w:type="pct"/>
            <w:tcBorders>
              <w:top w:val="single" w:color="000000" w:sz="4" w:space="0"/>
              <w:left w:val="single" w:color="000000" w:sz="4" w:space="0"/>
              <w:bottom w:val="single" w:color="000000" w:sz="4" w:space="0"/>
              <w:right w:val="single" w:color="000000" w:sz="4" w:space="0"/>
            </w:tcBorders>
            <w:vAlign w:val="center"/>
          </w:tcPr>
          <w:p w14:paraId="4CFBB00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较适中</w:t>
            </w:r>
          </w:p>
        </w:tc>
        <w:tc>
          <w:tcPr>
            <w:tcW w:w="854" w:type="pct"/>
            <w:tcBorders>
              <w:top w:val="single" w:color="000000" w:sz="4" w:space="0"/>
              <w:left w:val="single" w:color="000000" w:sz="4" w:space="0"/>
              <w:bottom w:val="single" w:color="000000" w:sz="4" w:space="0"/>
              <w:right w:val="single" w:color="000000" w:sz="4" w:space="0"/>
            </w:tcBorders>
            <w:vAlign w:val="center"/>
          </w:tcPr>
          <w:p w14:paraId="6E9C75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一般</w:t>
            </w:r>
          </w:p>
        </w:tc>
        <w:tc>
          <w:tcPr>
            <w:tcW w:w="768" w:type="pct"/>
            <w:tcBorders>
              <w:top w:val="single" w:color="000000" w:sz="4" w:space="0"/>
              <w:left w:val="single" w:color="000000" w:sz="4" w:space="0"/>
              <w:bottom w:val="single" w:color="000000" w:sz="4" w:space="0"/>
              <w:right w:val="single" w:color="000000" w:sz="4" w:space="0"/>
            </w:tcBorders>
            <w:vAlign w:val="center"/>
          </w:tcPr>
          <w:p w14:paraId="034BE6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较大或较小</w:t>
            </w:r>
          </w:p>
        </w:tc>
        <w:tc>
          <w:tcPr>
            <w:tcW w:w="773" w:type="pct"/>
            <w:tcBorders>
              <w:top w:val="single" w:color="000000" w:sz="4" w:space="0"/>
              <w:left w:val="single" w:color="000000" w:sz="4" w:space="0"/>
              <w:bottom w:val="single" w:color="000000" w:sz="4" w:space="0"/>
              <w:right w:val="single" w:color="000000" w:sz="4" w:space="0"/>
            </w:tcBorders>
            <w:vAlign w:val="center"/>
          </w:tcPr>
          <w:p w14:paraId="11E527A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过大或过小</w:t>
            </w:r>
          </w:p>
        </w:tc>
      </w:tr>
      <w:tr w14:paraId="18A14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042B5F4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宗地形状</w:t>
            </w:r>
          </w:p>
        </w:tc>
        <w:tc>
          <w:tcPr>
            <w:tcW w:w="443" w:type="pct"/>
            <w:tcBorders>
              <w:top w:val="single" w:color="000000" w:sz="4" w:space="0"/>
              <w:left w:val="single" w:color="000000" w:sz="4" w:space="0"/>
              <w:bottom w:val="single" w:color="000000" w:sz="4" w:space="0"/>
              <w:right w:val="single" w:color="000000" w:sz="4" w:space="0"/>
            </w:tcBorders>
            <w:vAlign w:val="center"/>
          </w:tcPr>
          <w:p w14:paraId="0EF2C7B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4" w:type="pct"/>
            <w:tcBorders>
              <w:top w:val="single" w:color="000000" w:sz="4" w:space="0"/>
              <w:left w:val="single" w:color="000000" w:sz="4" w:space="0"/>
              <w:bottom w:val="single" w:color="000000" w:sz="4" w:space="0"/>
              <w:right w:val="single" w:color="000000" w:sz="4" w:space="0"/>
            </w:tcBorders>
            <w:vAlign w:val="center"/>
          </w:tcPr>
          <w:p w14:paraId="7F2053C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规则，对土地利用极为</w:t>
            </w:r>
          </w:p>
          <w:p w14:paraId="12E37A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有利</w:t>
            </w:r>
          </w:p>
        </w:tc>
        <w:tc>
          <w:tcPr>
            <w:tcW w:w="744" w:type="pct"/>
            <w:tcBorders>
              <w:top w:val="single" w:color="000000" w:sz="4" w:space="0"/>
              <w:left w:val="single" w:color="000000" w:sz="4" w:space="0"/>
              <w:bottom w:val="single" w:color="000000" w:sz="4" w:space="0"/>
              <w:right w:val="single" w:color="000000" w:sz="4" w:space="0"/>
            </w:tcBorders>
            <w:vAlign w:val="center"/>
          </w:tcPr>
          <w:p w14:paraId="3BEB49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较规则，对土地利用较为有利</w:t>
            </w:r>
          </w:p>
        </w:tc>
        <w:tc>
          <w:tcPr>
            <w:tcW w:w="854" w:type="pct"/>
            <w:tcBorders>
              <w:top w:val="single" w:color="000000" w:sz="4" w:space="0"/>
              <w:left w:val="single" w:color="000000" w:sz="4" w:space="0"/>
              <w:bottom w:val="single" w:color="000000" w:sz="4" w:space="0"/>
              <w:right w:val="single" w:color="000000" w:sz="4" w:space="0"/>
            </w:tcBorders>
            <w:vAlign w:val="center"/>
          </w:tcPr>
          <w:p w14:paraId="4C62B4A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形状基本规则，对土地利用无不良影响</w:t>
            </w:r>
          </w:p>
        </w:tc>
        <w:tc>
          <w:tcPr>
            <w:tcW w:w="768" w:type="pct"/>
            <w:tcBorders>
              <w:top w:val="single" w:color="000000" w:sz="4" w:space="0"/>
              <w:left w:val="single" w:color="000000" w:sz="4" w:space="0"/>
              <w:bottom w:val="single" w:color="000000" w:sz="4" w:space="0"/>
              <w:right w:val="single" w:color="000000" w:sz="4" w:space="0"/>
            </w:tcBorders>
            <w:vAlign w:val="center"/>
          </w:tcPr>
          <w:p w14:paraId="01B9A08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较不规则，对土地利用有一定影响</w:t>
            </w:r>
          </w:p>
        </w:tc>
        <w:tc>
          <w:tcPr>
            <w:tcW w:w="773" w:type="pct"/>
            <w:tcBorders>
              <w:top w:val="single" w:color="000000" w:sz="4" w:space="0"/>
              <w:left w:val="single" w:color="000000" w:sz="4" w:space="0"/>
              <w:bottom w:val="single" w:color="000000" w:sz="4" w:space="0"/>
              <w:right w:val="single" w:color="000000" w:sz="4" w:space="0"/>
            </w:tcBorders>
            <w:vAlign w:val="center"/>
          </w:tcPr>
          <w:p w14:paraId="494FE21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不规则，对土地利用产生严重影响</w:t>
            </w:r>
          </w:p>
        </w:tc>
      </w:tr>
      <w:tr w14:paraId="1B67B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7D87F22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建筑物朝向</w:t>
            </w:r>
          </w:p>
        </w:tc>
        <w:tc>
          <w:tcPr>
            <w:tcW w:w="443" w:type="pct"/>
            <w:tcBorders>
              <w:top w:val="single" w:color="000000" w:sz="4" w:space="0"/>
              <w:left w:val="single" w:color="000000" w:sz="4" w:space="0"/>
              <w:bottom w:val="single" w:color="000000" w:sz="4" w:space="0"/>
              <w:right w:val="single" w:color="000000" w:sz="4" w:space="0"/>
            </w:tcBorders>
            <w:vAlign w:val="center"/>
          </w:tcPr>
          <w:p w14:paraId="63611C4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0.08</w:t>
            </w:r>
          </w:p>
        </w:tc>
        <w:tc>
          <w:tcPr>
            <w:tcW w:w="1449" w:type="pct"/>
            <w:gridSpan w:val="2"/>
            <w:tcBorders>
              <w:top w:val="single" w:color="000000" w:sz="4" w:space="0"/>
              <w:left w:val="single" w:color="000000" w:sz="4" w:space="0"/>
              <w:bottom w:val="single" w:color="000000" w:sz="4" w:space="0"/>
              <w:right w:val="single" w:color="000000" w:sz="4" w:space="0"/>
            </w:tcBorders>
            <w:vAlign w:val="center"/>
          </w:tcPr>
          <w:p w14:paraId="1F85C7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南北朝向</w:t>
            </w:r>
          </w:p>
        </w:tc>
        <w:tc>
          <w:tcPr>
            <w:tcW w:w="854" w:type="pct"/>
            <w:tcBorders>
              <w:top w:val="single" w:color="000000" w:sz="4" w:space="0"/>
              <w:left w:val="single" w:color="000000" w:sz="4" w:space="0"/>
              <w:bottom w:val="single" w:color="000000" w:sz="4" w:space="0"/>
              <w:right w:val="single" w:color="000000" w:sz="4" w:space="0"/>
            </w:tcBorders>
            <w:vAlign w:val="center"/>
          </w:tcPr>
          <w:p w14:paraId="6A32049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混合朝向</w:t>
            </w:r>
          </w:p>
        </w:tc>
        <w:tc>
          <w:tcPr>
            <w:tcW w:w="1541" w:type="pct"/>
            <w:gridSpan w:val="2"/>
            <w:tcBorders>
              <w:top w:val="single" w:color="000000" w:sz="4" w:space="0"/>
              <w:left w:val="single" w:color="000000" w:sz="4" w:space="0"/>
              <w:bottom w:val="single" w:color="000000" w:sz="4" w:space="0"/>
              <w:right w:val="single" w:color="000000" w:sz="4" w:space="0"/>
            </w:tcBorders>
            <w:vAlign w:val="center"/>
          </w:tcPr>
          <w:p w14:paraId="1BE781B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东西朝向</w:t>
            </w:r>
          </w:p>
        </w:tc>
      </w:tr>
      <w:tr w14:paraId="3EB2D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74D4EE1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临道路类型</w:t>
            </w:r>
          </w:p>
        </w:tc>
        <w:tc>
          <w:tcPr>
            <w:tcW w:w="443" w:type="pct"/>
            <w:tcBorders>
              <w:top w:val="single" w:color="000000" w:sz="4" w:space="0"/>
              <w:left w:val="single" w:color="000000" w:sz="4" w:space="0"/>
              <w:bottom w:val="single" w:color="000000" w:sz="4" w:space="0"/>
              <w:right w:val="single" w:color="000000" w:sz="4" w:space="0"/>
            </w:tcBorders>
            <w:vAlign w:val="center"/>
          </w:tcPr>
          <w:p w14:paraId="27BFA2E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0.12</w:t>
            </w:r>
          </w:p>
        </w:tc>
        <w:tc>
          <w:tcPr>
            <w:tcW w:w="704" w:type="pct"/>
            <w:tcBorders>
              <w:top w:val="single" w:color="000000" w:sz="4" w:space="0"/>
              <w:left w:val="single" w:color="000000" w:sz="4" w:space="0"/>
              <w:bottom w:val="single" w:color="000000" w:sz="4" w:space="0"/>
              <w:right w:val="single" w:color="000000" w:sz="4" w:space="0"/>
            </w:tcBorders>
            <w:vAlign w:val="center"/>
          </w:tcPr>
          <w:p w14:paraId="7C2295E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临生活型</w:t>
            </w:r>
          </w:p>
          <w:p w14:paraId="7DD966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744" w:type="pct"/>
            <w:tcBorders>
              <w:top w:val="single" w:color="000000" w:sz="4" w:space="0"/>
              <w:left w:val="single" w:color="000000" w:sz="4" w:space="0"/>
              <w:bottom w:val="single" w:color="000000" w:sz="4" w:space="0"/>
              <w:right w:val="single" w:color="000000" w:sz="4" w:space="0"/>
            </w:tcBorders>
            <w:vAlign w:val="center"/>
          </w:tcPr>
          <w:p w14:paraId="0F3D83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临混合型</w:t>
            </w:r>
          </w:p>
          <w:p w14:paraId="18302DF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854" w:type="pct"/>
            <w:tcBorders>
              <w:top w:val="single" w:color="000000" w:sz="4" w:space="0"/>
              <w:left w:val="single" w:color="000000" w:sz="4" w:space="0"/>
              <w:bottom w:val="single" w:color="000000" w:sz="4" w:space="0"/>
              <w:right w:val="single" w:color="000000" w:sz="4" w:space="0"/>
            </w:tcBorders>
            <w:vAlign w:val="center"/>
          </w:tcPr>
          <w:p w14:paraId="424EED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临交通型</w:t>
            </w:r>
          </w:p>
          <w:p w14:paraId="0B607A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768" w:type="pct"/>
            <w:tcBorders>
              <w:top w:val="single" w:color="000000" w:sz="4" w:space="0"/>
              <w:left w:val="single" w:color="000000" w:sz="4" w:space="0"/>
              <w:bottom w:val="single" w:color="000000" w:sz="4" w:space="0"/>
              <w:right w:val="single" w:color="000000" w:sz="4" w:space="0"/>
            </w:tcBorders>
            <w:vAlign w:val="center"/>
          </w:tcPr>
          <w:p w14:paraId="0F4C5B4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临次干道</w:t>
            </w:r>
          </w:p>
        </w:tc>
        <w:tc>
          <w:tcPr>
            <w:tcW w:w="773" w:type="pct"/>
            <w:tcBorders>
              <w:top w:val="single" w:color="000000" w:sz="4" w:space="0"/>
              <w:left w:val="single" w:color="000000" w:sz="4" w:space="0"/>
              <w:bottom w:val="single" w:color="000000" w:sz="4" w:space="0"/>
              <w:right w:val="single" w:color="000000" w:sz="4" w:space="0"/>
            </w:tcBorders>
            <w:vAlign w:val="center"/>
          </w:tcPr>
          <w:p w14:paraId="7F56C4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临支路</w:t>
            </w:r>
          </w:p>
        </w:tc>
      </w:tr>
      <w:tr w14:paraId="469BA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6D917C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宗地绿化率</w:t>
            </w:r>
          </w:p>
        </w:tc>
        <w:tc>
          <w:tcPr>
            <w:tcW w:w="443" w:type="pct"/>
            <w:tcBorders>
              <w:top w:val="single" w:color="000000" w:sz="4" w:space="0"/>
              <w:left w:val="single" w:color="000000" w:sz="4" w:space="0"/>
              <w:bottom w:val="single" w:color="000000" w:sz="4" w:space="0"/>
              <w:right w:val="single" w:color="000000" w:sz="4" w:space="0"/>
            </w:tcBorders>
            <w:vAlign w:val="center"/>
          </w:tcPr>
          <w:p w14:paraId="0173013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0.10</w:t>
            </w:r>
          </w:p>
        </w:tc>
        <w:tc>
          <w:tcPr>
            <w:tcW w:w="704" w:type="pct"/>
            <w:tcBorders>
              <w:top w:val="single" w:color="000000" w:sz="4" w:space="0"/>
              <w:left w:val="single" w:color="000000" w:sz="4" w:space="0"/>
              <w:bottom w:val="single" w:color="000000" w:sz="4" w:space="0"/>
              <w:right w:val="single" w:color="000000" w:sz="4" w:space="0"/>
            </w:tcBorders>
            <w:vAlign w:val="center"/>
          </w:tcPr>
          <w:p w14:paraId="340288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&gt;40%</w:t>
            </w:r>
          </w:p>
        </w:tc>
        <w:tc>
          <w:tcPr>
            <w:tcW w:w="744" w:type="pct"/>
            <w:tcBorders>
              <w:top w:val="single" w:color="000000" w:sz="4" w:space="0"/>
              <w:left w:val="single" w:color="000000" w:sz="4" w:space="0"/>
              <w:bottom w:val="single" w:color="000000" w:sz="4" w:space="0"/>
              <w:right w:val="single" w:color="000000" w:sz="4" w:space="0"/>
            </w:tcBorders>
            <w:vAlign w:val="center"/>
          </w:tcPr>
          <w:p w14:paraId="604ACB4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eastAsia="zh-CN"/>
              </w:rPr>
              <w:t>40%~30%</w:t>
            </w:r>
          </w:p>
        </w:tc>
        <w:tc>
          <w:tcPr>
            <w:tcW w:w="854" w:type="pct"/>
            <w:tcBorders>
              <w:top w:val="single" w:color="000000" w:sz="4" w:space="0"/>
              <w:left w:val="single" w:color="000000" w:sz="4" w:space="0"/>
              <w:bottom w:val="single" w:color="000000" w:sz="4" w:space="0"/>
              <w:right w:val="single" w:color="000000" w:sz="4" w:space="0"/>
            </w:tcBorders>
            <w:vAlign w:val="center"/>
          </w:tcPr>
          <w:p w14:paraId="306635F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eastAsia="zh-CN"/>
              </w:rPr>
              <w:t>30%~20%</w:t>
            </w:r>
          </w:p>
        </w:tc>
        <w:tc>
          <w:tcPr>
            <w:tcW w:w="768" w:type="pct"/>
            <w:tcBorders>
              <w:top w:val="single" w:color="000000" w:sz="4" w:space="0"/>
              <w:left w:val="single" w:color="000000" w:sz="4" w:space="0"/>
              <w:bottom w:val="single" w:color="000000" w:sz="4" w:space="0"/>
              <w:right w:val="single" w:color="000000" w:sz="4" w:space="0"/>
            </w:tcBorders>
            <w:vAlign w:val="center"/>
          </w:tcPr>
          <w:p w14:paraId="5C30C63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lang w:eastAsia="zh-CN"/>
              </w:rPr>
              <w:t>20%~10%</w:t>
            </w:r>
          </w:p>
        </w:tc>
        <w:tc>
          <w:tcPr>
            <w:tcW w:w="773" w:type="pct"/>
            <w:tcBorders>
              <w:top w:val="single" w:color="000000" w:sz="4" w:space="0"/>
              <w:left w:val="single" w:color="000000" w:sz="4" w:space="0"/>
              <w:bottom w:val="single" w:color="000000" w:sz="4" w:space="0"/>
              <w:right w:val="single" w:color="000000" w:sz="4" w:space="0"/>
            </w:tcBorders>
            <w:vAlign w:val="center"/>
          </w:tcPr>
          <w:p w14:paraId="5631912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&lt;10%</w:t>
            </w:r>
          </w:p>
        </w:tc>
      </w:tr>
      <w:tr w14:paraId="2B302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5CE5856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土地工程承载力</w:t>
            </w:r>
          </w:p>
        </w:tc>
        <w:tc>
          <w:tcPr>
            <w:tcW w:w="443" w:type="pct"/>
            <w:tcBorders>
              <w:top w:val="single" w:color="000000" w:sz="4" w:space="0"/>
              <w:left w:val="single" w:color="000000" w:sz="4" w:space="0"/>
              <w:bottom w:val="single" w:color="000000" w:sz="4" w:space="0"/>
              <w:right w:val="single" w:color="000000" w:sz="4" w:space="0"/>
            </w:tcBorders>
            <w:vAlign w:val="center"/>
          </w:tcPr>
          <w:p w14:paraId="6C3B21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0.09</w:t>
            </w:r>
          </w:p>
        </w:tc>
        <w:tc>
          <w:tcPr>
            <w:tcW w:w="704" w:type="pct"/>
            <w:tcBorders>
              <w:top w:val="single" w:color="000000" w:sz="4" w:space="0"/>
              <w:left w:val="single" w:color="000000" w:sz="4" w:space="0"/>
              <w:bottom w:val="single" w:color="000000" w:sz="4" w:space="0"/>
              <w:right w:val="single" w:color="000000" w:sz="4" w:space="0"/>
            </w:tcBorders>
            <w:vAlign w:val="center"/>
          </w:tcPr>
          <w:p w14:paraId="338E57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承载力强，利于建设</w:t>
            </w:r>
          </w:p>
        </w:tc>
        <w:tc>
          <w:tcPr>
            <w:tcW w:w="744" w:type="pct"/>
            <w:tcBorders>
              <w:top w:val="single" w:color="000000" w:sz="4" w:space="0"/>
              <w:left w:val="single" w:color="000000" w:sz="4" w:space="0"/>
              <w:bottom w:val="single" w:color="000000" w:sz="4" w:space="0"/>
              <w:right w:val="single" w:color="000000" w:sz="4" w:space="0"/>
            </w:tcBorders>
            <w:vAlign w:val="center"/>
          </w:tcPr>
          <w:p w14:paraId="5A3F77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承载力较强，利于</w:t>
            </w:r>
          </w:p>
          <w:p w14:paraId="76BEAE7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建设</w:t>
            </w:r>
          </w:p>
        </w:tc>
        <w:tc>
          <w:tcPr>
            <w:tcW w:w="854" w:type="pct"/>
            <w:tcBorders>
              <w:top w:val="single" w:color="000000" w:sz="4" w:space="0"/>
              <w:left w:val="single" w:color="000000" w:sz="4" w:space="0"/>
              <w:bottom w:val="single" w:color="000000" w:sz="4" w:space="0"/>
              <w:right w:val="single" w:color="000000" w:sz="4" w:space="0"/>
            </w:tcBorders>
            <w:vAlign w:val="center"/>
          </w:tcPr>
          <w:p w14:paraId="5656DC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无不良地质</w:t>
            </w:r>
          </w:p>
          <w:p w14:paraId="0C3838E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现象</w:t>
            </w:r>
          </w:p>
        </w:tc>
        <w:tc>
          <w:tcPr>
            <w:tcW w:w="768" w:type="pct"/>
            <w:tcBorders>
              <w:top w:val="single" w:color="000000" w:sz="4" w:space="0"/>
              <w:left w:val="single" w:color="000000" w:sz="4" w:space="0"/>
              <w:bottom w:val="single" w:color="000000" w:sz="4" w:space="0"/>
              <w:right w:val="single" w:color="000000" w:sz="4" w:space="0"/>
            </w:tcBorders>
            <w:vAlign w:val="center"/>
          </w:tcPr>
          <w:p w14:paraId="63EC44A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有不良地质状况，但无需特殊处理</w:t>
            </w:r>
          </w:p>
        </w:tc>
        <w:tc>
          <w:tcPr>
            <w:tcW w:w="773" w:type="pct"/>
            <w:tcBorders>
              <w:top w:val="single" w:color="000000" w:sz="4" w:space="0"/>
              <w:left w:val="single" w:color="000000" w:sz="4" w:space="0"/>
              <w:bottom w:val="single" w:color="000000" w:sz="4" w:space="0"/>
              <w:right w:val="single" w:color="000000" w:sz="4" w:space="0"/>
            </w:tcBorders>
            <w:vAlign w:val="center"/>
          </w:tcPr>
          <w:p w14:paraId="7A124D6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有不良地质状况，并需要特殊处理</w:t>
            </w:r>
          </w:p>
        </w:tc>
      </w:tr>
      <w:tr w14:paraId="583AE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tcBorders>
              <w:top w:val="single" w:color="000000" w:sz="4" w:space="0"/>
              <w:left w:val="single" w:color="000000" w:sz="4" w:space="0"/>
              <w:bottom w:val="single" w:color="000000" w:sz="4" w:space="0"/>
              <w:right w:val="single" w:color="000000" w:sz="4" w:space="0"/>
            </w:tcBorders>
            <w:vAlign w:val="center"/>
          </w:tcPr>
          <w:p w14:paraId="720696C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停车便利度</w:t>
            </w:r>
          </w:p>
        </w:tc>
        <w:tc>
          <w:tcPr>
            <w:tcW w:w="443" w:type="pct"/>
            <w:tcBorders>
              <w:top w:val="single" w:color="000000" w:sz="4" w:space="0"/>
              <w:left w:val="single" w:color="000000" w:sz="4" w:space="0"/>
              <w:bottom w:val="single" w:color="000000" w:sz="4" w:space="0"/>
              <w:right w:val="single" w:color="000000" w:sz="4" w:space="0"/>
            </w:tcBorders>
            <w:vAlign w:val="center"/>
          </w:tcPr>
          <w:p w14:paraId="01D341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0.11</w:t>
            </w:r>
          </w:p>
        </w:tc>
        <w:tc>
          <w:tcPr>
            <w:tcW w:w="704" w:type="pct"/>
            <w:tcBorders>
              <w:top w:val="single" w:color="000000" w:sz="4" w:space="0"/>
              <w:left w:val="single" w:color="000000" w:sz="4" w:space="0"/>
              <w:bottom w:val="single" w:color="000000" w:sz="4" w:space="0"/>
              <w:right w:val="single" w:color="000000" w:sz="4" w:space="0"/>
            </w:tcBorders>
            <w:vAlign w:val="center"/>
          </w:tcPr>
          <w:p w14:paraId="2087E38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便利</w:t>
            </w:r>
          </w:p>
        </w:tc>
        <w:tc>
          <w:tcPr>
            <w:tcW w:w="744" w:type="pct"/>
            <w:tcBorders>
              <w:top w:val="single" w:color="000000" w:sz="4" w:space="0"/>
              <w:left w:val="single" w:color="000000" w:sz="4" w:space="0"/>
              <w:bottom w:val="single" w:color="000000" w:sz="4" w:space="0"/>
              <w:right w:val="single" w:color="000000" w:sz="4" w:space="0"/>
            </w:tcBorders>
            <w:vAlign w:val="center"/>
          </w:tcPr>
          <w:p w14:paraId="1831335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较便利</w:t>
            </w:r>
          </w:p>
        </w:tc>
        <w:tc>
          <w:tcPr>
            <w:tcW w:w="854" w:type="pct"/>
            <w:tcBorders>
              <w:top w:val="single" w:color="000000" w:sz="4" w:space="0"/>
              <w:left w:val="single" w:color="000000" w:sz="4" w:space="0"/>
              <w:bottom w:val="single" w:color="000000" w:sz="4" w:space="0"/>
              <w:right w:val="single" w:color="000000" w:sz="4" w:space="0"/>
            </w:tcBorders>
            <w:vAlign w:val="center"/>
          </w:tcPr>
          <w:p w14:paraId="328BC4B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一般</w:t>
            </w:r>
          </w:p>
        </w:tc>
        <w:tc>
          <w:tcPr>
            <w:tcW w:w="768" w:type="pct"/>
            <w:tcBorders>
              <w:top w:val="single" w:color="000000" w:sz="4" w:space="0"/>
              <w:left w:val="single" w:color="000000" w:sz="4" w:space="0"/>
              <w:bottom w:val="single" w:color="000000" w:sz="4" w:space="0"/>
              <w:right w:val="single" w:color="000000" w:sz="4" w:space="0"/>
            </w:tcBorders>
            <w:vAlign w:val="center"/>
          </w:tcPr>
          <w:p w14:paraId="37072D4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较不便利</w:t>
            </w:r>
          </w:p>
        </w:tc>
        <w:tc>
          <w:tcPr>
            <w:tcW w:w="773" w:type="pct"/>
            <w:tcBorders>
              <w:top w:val="single" w:color="000000" w:sz="4" w:space="0"/>
              <w:left w:val="single" w:color="000000" w:sz="4" w:space="0"/>
              <w:bottom w:val="single" w:color="000000" w:sz="4" w:space="0"/>
              <w:right w:val="single" w:color="000000" w:sz="4" w:space="0"/>
            </w:tcBorders>
            <w:vAlign w:val="center"/>
          </w:tcPr>
          <w:p w14:paraId="295FB8A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不便利</w:t>
            </w:r>
          </w:p>
        </w:tc>
      </w:tr>
    </w:tbl>
    <w:p w14:paraId="5547AA34">
      <w:pPr>
        <w:bidi w:val="0"/>
      </w:pPr>
    </w:p>
    <w:p w14:paraId="09E37B14">
      <w:pPr>
        <w:bidi w:val="0"/>
      </w:pPr>
    </w:p>
    <w:p w14:paraId="2155858C">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p w14:paraId="664FD368">
      <w:pPr>
        <w:pStyle w:val="15"/>
        <w:bidi w:val="0"/>
      </w:pPr>
      <w:r>
        <w:t>表8-</w:t>
      </w:r>
      <w:r>
        <w:rPr>
          <w:rFonts w:hint="eastAsia"/>
        </w:rPr>
        <w:t>13</w:t>
      </w:r>
      <w:r>
        <w:t xml:space="preserve">  山丹县工业用地标准宗地个别因素说明表</w:t>
      </w:r>
    </w:p>
    <w:p w14:paraId="7B9BAE9C">
      <w:pPr>
        <w:pStyle w:val="13"/>
        <w:keepNext w:val="0"/>
        <w:keepLines w:val="0"/>
        <w:pageBreakBefore w:val="0"/>
        <w:widowControl w:val="0"/>
        <w:kinsoku/>
        <w:wordWrap/>
        <w:overflowPunct/>
        <w:topLinePunct w:val="0"/>
        <w:autoSpaceDE/>
        <w:autoSpaceDN/>
        <w:bidi w:val="0"/>
        <w:adjustRightInd/>
        <w:snapToGrid/>
        <w:spacing w:line="100" w:lineRule="exact"/>
        <w:textAlignment w:val="auto"/>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859"/>
        <w:gridCol w:w="1382"/>
        <w:gridCol w:w="1247"/>
        <w:gridCol w:w="1516"/>
        <w:gridCol w:w="1382"/>
        <w:gridCol w:w="1385"/>
      </w:tblGrid>
      <w:tr w14:paraId="02AD0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vAlign w:val="center"/>
          </w:tcPr>
          <w:p w14:paraId="1F6E26C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影响因素</w:t>
            </w:r>
          </w:p>
        </w:tc>
        <w:tc>
          <w:tcPr>
            <w:tcW w:w="474" w:type="pct"/>
            <w:vAlign w:val="center"/>
          </w:tcPr>
          <w:p w14:paraId="5FD3877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权重</w:t>
            </w:r>
          </w:p>
        </w:tc>
        <w:tc>
          <w:tcPr>
            <w:tcW w:w="762" w:type="pct"/>
            <w:vAlign w:val="center"/>
          </w:tcPr>
          <w:p w14:paraId="51020B19">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优</w:t>
            </w:r>
          </w:p>
        </w:tc>
        <w:tc>
          <w:tcPr>
            <w:tcW w:w="688" w:type="pct"/>
            <w:vAlign w:val="center"/>
          </w:tcPr>
          <w:p w14:paraId="5670908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较优</w:t>
            </w:r>
          </w:p>
        </w:tc>
        <w:tc>
          <w:tcPr>
            <w:tcW w:w="836" w:type="pct"/>
            <w:vAlign w:val="center"/>
          </w:tcPr>
          <w:p w14:paraId="3764773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一般</w:t>
            </w:r>
          </w:p>
        </w:tc>
        <w:tc>
          <w:tcPr>
            <w:tcW w:w="762" w:type="pct"/>
            <w:vAlign w:val="center"/>
          </w:tcPr>
          <w:p w14:paraId="243E1DFF">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较劣</w:t>
            </w:r>
          </w:p>
        </w:tc>
        <w:tc>
          <w:tcPr>
            <w:tcW w:w="763" w:type="pct"/>
            <w:vAlign w:val="center"/>
          </w:tcPr>
          <w:p w14:paraId="7E118F2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劣</w:t>
            </w:r>
          </w:p>
        </w:tc>
      </w:tr>
      <w:tr w14:paraId="711A0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42060AC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宗地内基础设施条件</w:t>
            </w:r>
          </w:p>
        </w:tc>
        <w:tc>
          <w:tcPr>
            <w:tcW w:w="474" w:type="pct"/>
            <w:tcBorders>
              <w:top w:val="single" w:color="000000" w:sz="4" w:space="0"/>
              <w:left w:val="single" w:color="000000" w:sz="4" w:space="0"/>
              <w:bottom w:val="single" w:color="000000" w:sz="4" w:space="0"/>
              <w:right w:val="single" w:color="000000" w:sz="4" w:space="0"/>
            </w:tcBorders>
            <w:vAlign w:val="center"/>
          </w:tcPr>
          <w:p w14:paraId="7CD74F0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0.15</w:t>
            </w:r>
          </w:p>
        </w:tc>
        <w:tc>
          <w:tcPr>
            <w:tcW w:w="762" w:type="pct"/>
            <w:tcBorders>
              <w:top w:val="single" w:color="000000" w:sz="4" w:space="0"/>
              <w:left w:val="single" w:color="000000" w:sz="4" w:space="0"/>
              <w:bottom w:val="single" w:color="000000" w:sz="4" w:space="0"/>
              <w:right w:val="single" w:color="000000" w:sz="4" w:space="0"/>
            </w:tcBorders>
            <w:vAlign w:val="center"/>
          </w:tcPr>
          <w:p w14:paraId="6AFEAF6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六通一平</w:t>
            </w:r>
          </w:p>
        </w:tc>
        <w:tc>
          <w:tcPr>
            <w:tcW w:w="688" w:type="pct"/>
            <w:tcBorders>
              <w:top w:val="single" w:color="000000" w:sz="4" w:space="0"/>
              <w:left w:val="single" w:color="000000" w:sz="4" w:space="0"/>
              <w:bottom w:val="single" w:color="000000" w:sz="4" w:space="0"/>
              <w:right w:val="single" w:color="000000" w:sz="4" w:space="0"/>
            </w:tcBorders>
            <w:vAlign w:val="center"/>
          </w:tcPr>
          <w:p w14:paraId="479B0A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五通一平</w:t>
            </w:r>
          </w:p>
        </w:tc>
        <w:tc>
          <w:tcPr>
            <w:tcW w:w="836" w:type="pct"/>
            <w:tcBorders>
              <w:top w:val="single" w:color="000000" w:sz="4" w:space="0"/>
              <w:left w:val="single" w:color="000000" w:sz="4" w:space="0"/>
              <w:bottom w:val="single" w:color="000000" w:sz="4" w:space="0"/>
              <w:right w:val="single" w:color="000000" w:sz="4" w:space="0"/>
            </w:tcBorders>
            <w:vAlign w:val="center"/>
          </w:tcPr>
          <w:p w14:paraId="21E18C5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四通一平</w:t>
            </w:r>
          </w:p>
        </w:tc>
        <w:tc>
          <w:tcPr>
            <w:tcW w:w="1526" w:type="pct"/>
            <w:gridSpan w:val="2"/>
            <w:tcBorders>
              <w:top w:val="single" w:color="000000" w:sz="4" w:space="0"/>
              <w:left w:val="single" w:color="000000" w:sz="4" w:space="0"/>
              <w:bottom w:val="single" w:color="000000" w:sz="4" w:space="0"/>
              <w:right w:val="single" w:color="000000" w:sz="4" w:space="0"/>
            </w:tcBorders>
            <w:vAlign w:val="center"/>
          </w:tcPr>
          <w:p w14:paraId="64D2412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三通一平</w:t>
            </w:r>
          </w:p>
        </w:tc>
      </w:tr>
      <w:tr w14:paraId="1E1E6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0F07081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宗地面积</w:t>
            </w:r>
          </w:p>
        </w:tc>
        <w:tc>
          <w:tcPr>
            <w:tcW w:w="474" w:type="pct"/>
            <w:tcBorders>
              <w:top w:val="single" w:color="000000" w:sz="4" w:space="0"/>
              <w:left w:val="single" w:color="000000" w:sz="4" w:space="0"/>
              <w:bottom w:val="single" w:color="000000" w:sz="4" w:space="0"/>
              <w:right w:val="single" w:color="000000" w:sz="4" w:space="0"/>
            </w:tcBorders>
            <w:vAlign w:val="center"/>
          </w:tcPr>
          <w:p w14:paraId="1BCF57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0.20</w:t>
            </w:r>
          </w:p>
        </w:tc>
        <w:tc>
          <w:tcPr>
            <w:tcW w:w="762" w:type="pct"/>
            <w:tcBorders>
              <w:top w:val="single" w:color="000000" w:sz="4" w:space="0"/>
              <w:left w:val="single" w:color="000000" w:sz="4" w:space="0"/>
              <w:bottom w:val="single" w:color="000000" w:sz="4" w:space="0"/>
              <w:right w:val="single" w:color="000000" w:sz="4" w:space="0"/>
            </w:tcBorders>
            <w:vAlign w:val="center"/>
          </w:tcPr>
          <w:p w14:paraId="7C68BC7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适中</w:t>
            </w:r>
          </w:p>
        </w:tc>
        <w:tc>
          <w:tcPr>
            <w:tcW w:w="688" w:type="pct"/>
            <w:tcBorders>
              <w:top w:val="single" w:color="000000" w:sz="4" w:space="0"/>
              <w:left w:val="single" w:color="000000" w:sz="4" w:space="0"/>
              <w:bottom w:val="single" w:color="000000" w:sz="4" w:space="0"/>
              <w:right w:val="single" w:color="000000" w:sz="4" w:space="0"/>
            </w:tcBorders>
            <w:vAlign w:val="center"/>
          </w:tcPr>
          <w:p w14:paraId="591450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较适中</w:t>
            </w:r>
          </w:p>
        </w:tc>
        <w:tc>
          <w:tcPr>
            <w:tcW w:w="836" w:type="pct"/>
            <w:tcBorders>
              <w:top w:val="single" w:color="000000" w:sz="4" w:space="0"/>
              <w:left w:val="single" w:color="000000" w:sz="4" w:space="0"/>
              <w:bottom w:val="single" w:color="000000" w:sz="4" w:space="0"/>
              <w:right w:val="single" w:color="000000" w:sz="4" w:space="0"/>
            </w:tcBorders>
            <w:vAlign w:val="center"/>
          </w:tcPr>
          <w:p w14:paraId="7B64A5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一般</w:t>
            </w:r>
          </w:p>
        </w:tc>
        <w:tc>
          <w:tcPr>
            <w:tcW w:w="762" w:type="pct"/>
            <w:tcBorders>
              <w:top w:val="single" w:color="000000" w:sz="4" w:space="0"/>
              <w:left w:val="single" w:color="000000" w:sz="4" w:space="0"/>
              <w:bottom w:val="single" w:color="000000" w:sz="4" w:space="0"/>
              <w:right w:val="single" w:color="000000" w:sz="4" w:space="0"/>
            </w:tcBorders>
            <w:vAlign w:val="center"/>
          </w:tcPr>
          <w:p w14:paraId="5F3A318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较大或较小</w:t>
            </w:r>
          </w:p>
        </w:tc>
        <w:tc>
          <w:tcPr>
            <w:tcW w:w="763" w:type="pct"/>
            <w:tcBorders>
              <w:top w:val="single" w:color="000000" w:sz="4" w:space="0"/>
              <w:left w:val="single" w:color="000000" w:sz="4" w:space="0"/>
              <w:bottom w:val="single" w:color="000000" w:sz="4" w:space="0"/>
              <w:right w:val="single" w:color="000000" w:sz="4" w:space="0"/>
            </w:tcBorders>
            <w:vAlign w:val="center"/>
          </w:tcPr>
          <w:p w14:paraId="568A990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过大或过小</w:t>
            </w:r>
          </w:p>
        </w:tc>
      </w:tr>
      <w:tr w14:paraId="1DFCD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0FE7B3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宗地形状</w:t>
            </w:r>
          </w:p>
        </w:tc>
        <w:tc>
          <w:tcPr>
            <w:tcW w:w="474" w:type="pct"/>
            <w:tcBorders>
              <w:top w:val="single" w:color="000000" w:sz="4" w:space="0"/>
              <w:left w:val="single" w:color="000000" w:sz="4" w:space="0"/>
              <w:bottom w:val="single" w:color="000000" w:sz="4" w:space="0"/>
              <w:right w:val="single" w:color="000000" w:sz="4" w:space="0"/>
            </w:tcBorders>
            <w:vAlign w:val="center"/>
          </w:tcPr>
          <w:p w14:paraId="46E1AFE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0.10</w:t>
            </w:r>
          </w:p>
        </w:tc>
        <w:tc>
          <w:tcPr>
            <w:tcW w:w="762" w:type="pct"/>
            <w:tcBorders>
              <w:top w:val="single" w:color="000000" w:sz="4" w:space="0"/>
              <w:left w:val="single" w:color="000000" w:sz="4" w:space="0"/>
              <w:bottom w:val="single" w:color="000000" w:sz="4" w:space="0"/>
              <w:right w:val="single" w:color="000000" w:sz="4" w:space="0"/>
            </w:tcBorders>
            <w:vAlign w:val="center"/>
          </w:tcPr>
          <w:p w14:paraId="2E2B387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规则，对土地利用极为</w:t>
            </w:r>
          </w:p>
          <w:p w14:paraId="5B26EB8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有利</w:t>
            </w:r>
          </w:p>
        </w:tc>
        <w:tc>
          <w:tcPr>
            <w:tcW w:w="688" w:type="pct"/>
            <w:tcBorders>
              <w:top w:val="single" w:color="000000" w:sz="4" w:space="0"/>
              <w:left w:val="single" w:color="000000" w:sz="4" w:space="0"/>
              <w:bottom w:val="single" w:color="000000" w:sz="4" w:space="0"/>
              <w:right w:val="single" w:color="000000" w:sz="4" w:space="0"/>
            </w:tcBorders>
            <w:vAlign w:val="center"/>
          </w:tcPr>
          <w:p w14:paraId="7F27022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较规则，对土地利用较为有利</w:t>
            </w:r>
          </w:p>
        </w:tc>
        <w:tc>
          <w:tcPr>
            <w:tcW w:w="836" w:type="pct"/>
            <w:tcBorders>
              <w:top w:val="single" w:color="000000" w:sz="4" w:space="0"/>
              <w:left w:val="single" w:color="000000" w:sz="4" w:space="0"/>
              <w:bottom w:val="single" w:color="000000" w:sz="4" w:space="0"/>
              <w:right w:val="single" w:color="000000" w:sz="4" w:space="0"/>
            </w:tcBorders>
            <w:vAlign w:val="center"/>
          </w:tcPr>
          <w:p w14:paraId="168B213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形状基本规则，对土地利用无不良影响</w:t>
            </w:r>
          </w:p>
        </w:tc>
        <w:tc>
          <w:tcPr>
            <w:tcW w:w="762" w:type="pct"/>
            <w:tcBorders>
              <w:top w:val="single" w:color="000000" w:sz="4" w:space="0"/>
              <w:left w:val="single" w:color="000000" w:sz="4" w:space="0"/>
              <w:bottom w:val="single" w:color="000000" w:sz="4" w:space="0"/>
              <w:right w:val="single" w:color="000000" w:sz="4" w:space="0"/>
            </w:tcBorders>
            <w:vAlign w:val="center"/>
          </w:tcPr>
          <w:p w14:paraId="7284E1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较不规则，对土地利用有一定影响</w:t>
            </w:r>
          </w:p>
        </w:tc>
        <w:tc>
          <w:tcPr>
            <w:tcW w:w="763" w:type="pct"/>
            <w:tcBorders>
              <w:top w:val="single" w:color="000000" w:sz="4" w:space="0"/>
              <w:left w:val="single" w:color="000000" w:sz="4" w:space="0"/>
              <w:bottom w:val="single" w:color="000000" w:sz="4" w:space="0"/>
              <w:right w:val="single" w:color="000000" w:sz="4" w:space="0"/>
            </w:tcBorders>
            <w:vAlign w:val="center"/>
          </w:tcPr>
          <w:p w14:paraId="6ED5DF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不规则，对土地利用产生严重影响</w:t>
            </w:r>
          </w:p>
        </w:tc>
      </w:tr>
      <w:tr w14:paraId="5D2E0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0889D4D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临街状况</w:t>
            </w:r>
          </w:p>
        </w:tc>
        <w:tc>
          <w:tcPr>
            <w:tcW w:w="474" w:type="pct"/>
            <w:tcBorders>
              <w:top w:val="single" w:color="000000" w:sz="4" w:space="0"/>
              <w:left w:val="single" w:color="000000" w:sz="4" w:space="0"/>
              <w:bottom w:val="single" w:color="000000" w:sz="4" w:space="0"/>
              <w:right w:val="single" w:color="000000" w:sz="4" w:space="0"/>
            </w:tcBorders>
            <w:vAlign w:val="center"/>
          </w:tcPr>
          <w:p w14:paraId="2AB715D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0.22</w:t>
            </w:r>
          </w:p>
        </w:tc>
        <w:tc>
          <w:tcPr>
            <w:tcW w:w="762" w:type="pct"/>
            <w:tcBorders>
              <w:top w:val="single" w:color="000000" w:sz="4" w:space="0"/>
              <w:left w:val="single" w:color="000000" w:sz="4" w:space="0"/>
              <w:bottom w:val="single" w:color="000000" w:sz="4" w:space="0"/>
              <w:right w:val="single" w:color="000000" w:sz="4" w:space="0"/>
            </w:tcBorders>
            <w:vAlign w:val="center"/>
          </w:tcPr>
          <w:p w14:paraId="4CCED6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多面临路</w:t>
            </w:r>
          </w:p>
        </w:tc>
        <w:tc>
          <w:tcPr>
            <w:tcW w:w="688" w:type="pct"/>
            <w:tcBorders>
              <w:top w:val="single" w:color="000000" w:sz="4" w:space="0"/>
              <w:left w:val="single" w:color="000000" w:sz="4" w:space="0"/>
              <w:bottom w:val="single" w:color="000000" w:sz="4" w:space="0"/>
              <w:right w:val="single" w:color="000000" w:sz="4" w:space="0"/>
            </w:tcBorders>
            <w:vAlign w:val="center"/>
          </w:tcPr>
          <w:p w14:paraId="361007F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两面临路</w:t>
            </w:r>
          </w:p>
        </w:tc>
        <w:tc>
          <w:tcPr>
            <w:tcW w:w="836" w:type="pct"/>
            <w:tcBorders>
              <w:top w:val="single" w:color="000000" w:sz="4" w:space="0"/>
              <w:left w:val="single" w:color="000000" w:sz="4" w:space="0"/>
              <w:bottom w:val="single" w:color="000000" w:sz="4" w:space="0"/>
              <w:right w:val="single" w:color="000000" w:sz="4" w:space="0"/>
            </w:tcBorders>
            <w:vAlign w:val="center"/>
          </w:tcPr>
          <w:p w14:paraId="200F69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一面临路</w:t>
            </w:r>
          </w:p>
        </w:tc>
        <w:tc>
          <w:tcPr>
            <w:tcW w:w="762" w:type="pct"/>
            <w:tcBorders>
              <w:top w:val="single" w:color="000000" w:sz="4" w:space="0"/>
              <w:left w:val="single" w:color="000000" w:sz="4" w:space="0"/>
              <w:bottom w:val="single" w:color="000000" w:sz="4" w:space="0"/>
              <w:right w:val="single" w:color="000000" w:sz="4" w:space="0"/>
            </w:tcBorders>
            <w:vAlign w:val="center"/>
          </w:tcPr>
          <w:p w14:paraId="0A40BFE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临便道</w:t>
            </w:r>
          </w:p>
        </w:tc>
        <w:tc>
          <w:tcPr>
            <w:tcW w:w="763" w:type="pct"/>
            <w:tcBorders>
              <w:top w:val="single" w:color="000000" w:sz="4" w:space="0"/>
              <w:left w:val="single" w:color="000000" w:sz="4" w:space="0"/>
              <w:bottom w:val="single" w:color="000000" w:sz="4" w:space="0"/>
              <w:right w:val="single" w:color="000000" w:sz="4" w:space="0"/>
            </w:tcBorders>
            <w:vAlign w:val="center"/>
          </w:tcPr>
          <w:p w14:paraId="710EBB2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rPr>
                <w:rFonts w:hint="eastAsia"/>
              </w:rPr>
              <w:t>不临路</w:t>
            </w:r>
          </w:p>
        </w:tc>
      </w:tr>
      <w:tr w14:paraId="41C54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4AAAFB5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临道路类型</w:t>
            </w:r>
          </w:p>
        </w:tc>
        <w:tc>
          <w:tcPr>
            <w:tcW w:w="474" w:type="pct"/>
            <w:tcBorders>
              <w:top w:val="single" w:color="000000" w:sz="4" w:space="0"/>
              <w:left w:val="single" w:color="000000" w:sz="4" w:space="0"/>
              <w:bottom w:val="single" w:color="000000" w:sz="4" w:space="0"/>
              <w:right w:val="single" w:color="000000" w:sz="4" w:space="0"/>
            </w:tcBorders>
            <w:vAlign w:val="center"/>
          </w:tcPr>
          <w:p w14:paraId="1C78DBD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0.17</w:t>
            </w:r>
          </w:p>
        </w:tc>
        <w:tc>
          <w:tcPr>
            <w:tcW w:w="762" w:type="pct"/>
            <w:tcBorders>
              <w:top w:val="single" w:color="000000" w:sz="4" w:space="0"/>
              <w:left w:val="single" w:color="000000" w:sz="4" w:space="0"/>
              <w:bottom w:val="single" w:color="000000" w:sz="4" w:space="0"/>
              <w:right w:val="single" w:color="000000" w:sz="4" w:space="0"/>
            </w:tcBorders>
            <w:vAlign w:val="center"/>
          </w:tcPr>
          <w:p w14:paraId="312AECB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临交通型</w:t>
            </w:r>
          </w:p>
          <w:p w14:paraId="6395EF5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688" w:type="pct"/>
            <w:tcBorders>
              <w:top w:val="single" w:color="000000" w:sz="4" w:space="0"/>
              <w:left w:val="single" w:color="000000" w:sz="4" w:space="0"/>
              <w:bottom w:val="single" w:color="000000" w:sz="4" w:space="0"/>
              <w:right w:val="single" w:color="000000" w:sz="4" w:space="0"/>
            </w:tcBorders>
            <w:vAlign w:val="center"/>
          </w:tcPr>
          <w:p w14:paraId="44540A2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临混合型</w:t>
            </w:r>
          </w:p>
          <w:p w14:paraId="0A0CA81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836" w:type="pct"/>
            <w:tcBorders>
              <w:top w:val="single" w:color="000000" w:sz="4" w:space="0"/>
              <w:left w:val="single" w:color="000000" w:sz="4" w:space="0"/>
              <w:bottom w:val="single" w:color="000000" w:sz="4" w:space="0"/>
              <w:right w:val="single" w:color="000000" w:sz="4" w:space="0"/>
            </w:tcBorders>
            <w:vAlign w:val="center"/>
          </w:tcPr>
          <w:p w14:paraId="79AA300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临生活型</w:t>
            </w:r>
          </w:p>
          <w:p w14:paraId="2299440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主干道</w:t>
            </w:r>
          </w:p>
        </w:tc>
        <w:tc>
          <w:tcPr>
            <w:tcW w:w="762" w:type="pct"/>
            <w:tcBorders>
              <w:top w:val="single" w:color="000000" w:sz="4" w:space="0"/>
              <w:left w:val="single" w:color="000000" w:sz="4" w:space="0"/>
              <w:bottom w:val="single" w:color="000000" w:sz="4" w:space="0"/>
              <w:right w:val="single" w:color="000000" w:sz="4" w:space="0"/>
            </w:tcBorders>
            <w:vAlign w:val="center"/>
          </w:tcPr>
          <w:p w14:paraId="6CD2EFC5">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临次干道</w:t>
            </w:r>
          </w:p>
        </w:tc>
        <w:tc>
          <w:tcPr>
            <w:tcW w:w="763" w:type="pct"/>
            <w:tcBorders>
              <w:top w:val="single" w:color="000000" w:sz="4" w:space="0"/>
              <w:left w:val="single" w:color="000000" w:sz="4" w:space="0"/>
              <w:bottom w:val="single" w:color="000000" w:sz="4" w:space="0"/>
              <w:right w:val="single" w:color="000000" w:sz="4" w:space="0"/>
            </w:tcBorders>
            <w:vAlign w:val="center"/>
          </w:tcPr>
          <w:p w14:paraId="734539B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临支路</w:t>
            </w:r>
          </w:p>
        </w:tc>
      </w:tr>
      <w:tr w14:paraId="4ADE8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pct"/>
            <w:tcBorders>
              <w:top w:val="single" w:color="000000" w:sz="4" w:space="0"/>
              <w:left w:val="single" w:color="000000" w:sz="4" w:space="0"/>
              <w:bottom w:val="single" w:color="000000" w:sz="4" w:space="0"/>
              <w:right w:val="single" w:color="000000" w:sz="4" w:space="0"/>
            </w:tcBorders>
            <w:vAlign w:val="center"/>
          </w:tcPr>
          <w:p w14:paraId="47EF51C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土地工程承载力</w:t>
            </w:r>
          </w:p>
        </w:tc>
        <w:tc>
          <w:tcPr>
            <w:tcW w:w="474" w:type="pct"/>
            <w:tcBorders>
              <w:top w:val="single" w:color="000000" w:sz="4" w:space="0"/>
              <w:left w:val="single" w:color="000000" w:sz="4" w:space="0"/>
              <w:bottom w:val="single" w:color="000000" w:sz="4" w:space="0"/>
              <w:right w:val="single" w:color="000000" w:sz="4" w:space="0"/>
            </w:tcBorders>
            <w:vAlign w:val="center"/>
          </w:tcPr>
          <w:p w14:paraId="4320754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0.16</w:t>
            </w:r>
          </w:p>
        </w:tc>
        <w:tc>
          <w:tcPr>
            <w:tcW w:w="762" w:type="pct"/>
            <w:tcBorders>
              <w:top w:val="single" w:color="000000" w:sz="4" w:space="0"/>
              <w:left w:val="single" w:color="000000" w:sz="4" w:space="0"/>
              <w:bottom w:val="single" w:color="000000" w:sz="4" w:space="0"/>
              <w:right w:val="single" w:color="000000" w:sz="4" w:space="0"/>
            </w:tcBorders>
            <w:vAlign w:val="center"/>
          </w:tcPr>
          <w:p w14:paraId="4F3F79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承载力强，利于建设</w:t>
            </w:r>
          </w:p>
        </w:tc>
        <w:tc>
          <w:tcPr>
            <w:tcW w:w="688" w:type="pct"/>
            <w:tcBorders>
              <w:top w:val="single" w:color="000000" w:sz="4" w:space="0"/>
              <w:left w:val="single" w:color="000000" w:sz="4" w:space="0"/>
              <w:bottom w:val="single" w:color="000000" w:sz="4" w:space="0"/>
              <w:right w:val="single" w:color="000000" w:sz="4" w:space="0"/>
            </w:tcBorders>
            <w:vAlign w:val="center"/>
          </w:tcPr>
          <w:p w14:paraId="5132C3B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地</w:t>
            </w:r>
            <w:r>
              <w:rPr>
                <w:rFonts w:hint="eastAsia"/>
                <w:lang w:val="en-US" w:eastAsia="zh-CN"/>
              </w:rPr>
              <w:t>基</w:t>
            </w:r>
            <w:r>
              <w:t>承载力较强，利于建设</w:t>
            </w:r>
          </w:p>
        </w:tc>
        <w:tc>
          <w:tcPr>
            <w:tcW w:w="836" w:type="pct"/>
            <w:tcBorders>
              <w:top w:val="single" w:color="000000" w:sz="4" w:space="0"/>
              <w:left w:val="single" w:color="000000" w:sz="4" w:space="0"/>
              <w:bottom w:val="single" w:color="000000" w:sz="4" w:space="0"/>
              <w:right w:val="single" w:color="000000" w:sz="4" w:space="0"/>
            </w:tcBorders>
            <w:vAlign w:val="center"/>
          </w:tcPr>
          <w:p w14:paraId="359F3CCC">
            <w:pPr>
              <w:pStyle w:val="16"/>
              <w:keepNext w:val="0"/>
              <w:keepLines w:val="0"/>
              <w:pageBreakBefore w:val="0"/>
              <w:widowControl w:val="0"/>
              <w:kinsoku/>
              <w:wordWrap/>
              <w:overflowPunct/>
              <w:topLinePunct w:val="0"/>
              <w:autoSpaceDE/>
              <w:autoSpaceDN/>
              <w:bidi w:val="0"/>
              <w:adjustRightInd/>
              <w:snapToGrid/>
              <w:spacing w:line="240" w:lineRule="auto"/>
              <w:jc w:val="center"/>
              <w:textAlignment w:val="auto"/>
            </w:pPr>
            <w:r>
              <w:t>无不良地质</w:t>
            </w:r>
          </w:p>
          <w:p w14:paraId="238A1DD1">
            <w:pPr>
              <w:pStyle w:val="16"/>
              <w:keepNext w:val="0"/>
              <w:keepLines w:val="0"/>
              <w:pageBreakBefore w:val="0"/>
              <w:widowControl w:val="0"/>
              <w:kinsoku/>
              <w:wordWrap/>
              <w:overflowPunct/>
              <w:topLinePunct w:val="0"/>
              <w:autoSpaceDE/>
              <w:autoSpaceDN/>
              <w:bidi w:val="0"/>
              <w:adjustRightInd/>
              <w:snapToGrid/>
              <w:spacing w:line="240" w:lineRule="auto"/>
              <w:jc w:val="center"/>
              <w:textAlignment w:val="auto"/>
            </w:pPr>
            <w:r>
              <w:t>现象</w:t>
            </w:r>
          </w:p>
        </w:tc>
        <w:tc>
          <w:tcPr>
            <w:tcW w:w="762" w:type="pct"/>
            <w:tcBorders>
              <w:top w:val="single" w:color="000000" w:sz="4" w:space="0"/>
              <w:left w:val="single" w:color="000000" w:sz="4" w:space="0"/>
              <w:bottom w:val="single" w:color="000000" w:sz="4" w:space="0"/>
              <w:right w:val="single" w:color="000000" w:sz="4" w:space="0"/>
            </w:tcBorders>
            <w:vAlign w:val="center"/>
          </w:tcPr>
          <w:p w14:paraId="04A69D7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有不良地质状况，但无需特殊处理</w:t>
            </w:r>
          </w:p>
        </w:tc>
        <w:tc>
          <w:tcPr>
            <w:tcW w:w="763" w:type="pct"/>
            <w:tcBorders>
              <w:top w:val="single" w:color="000000" w:sz="4" w:space="0"/>
              <w:left w:val="single" w:color="000000" w:sz="4" w:space="0"/>
              <w:bottom w:val="single" w:color="000000" w:sz="4" w:space="0"/>
              <w:right w:val="single" w:color="000000" w:sz="4" w:space="0"/>
            </w:tcBorders>
            <w:vAlign w:val="center"/>
          </w:tcPr>
          <w:p w14:paraId="06F39D1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有不良地质状况，并需要特殊处理</w:t>
            </w:r>
          </w:p>
        </w:tc>
      </w:tr>
    </w:tbl>
    <w:p w14:paraId="49CA2AC1">
      <w:pPr>
        <w:bidi w:val="0"/>
      </w:pPr>
      <w:r>
        <w:t>2.个别因素修正幅度的确定</w:t>
      </w:r>
    </w:p>
    <w:p w14:paraId="13DC1382">
      <w:pPr>
        <w:bidi w:val="0"/>
      </w:pPr>
      <w:r>
        <w:t>（1）修正幅度计算</w:t>
      </w:r>
    </w:p>
    <w:p w14:paraId="2EB029ED">
      <w:pPr>
        <w:bidi w:val="0"/>
      </w:pPr>
      <w:r>
        <w:t>参照《城镇土地估价规程》（GB/T</w:t>
      </w:r>
      <w:r>
        <w:rPr>
          <w:rFonts w:hint="eastAsia"/>
          <w:lang w:val="en-US" w:eastAsia="zh-CN"/>
        </w:rPr>
        <w:t xml:space="preserve"> </w:t>
      </w:r>
      <w:r>
        <w:t>18508-2014），修正幅度值的计算以标定地价为基础，调查标定区域内地价的最高值和最低值，对标准宗地及最高最低地价扣减其他影响因素后确定的地价之比，得出个别影响因素的上限、下限值，确定标定地价修正系数的最优和最劣修正幅度。在确定上调、下调幅度的情况下，采用内插修正值，将宗地个别影响因素修正幅度分成五个档次。以标定地价作为一般水平，其修正系数为零，在一般水平与上限价格之间，内插条件较优的修正系数，一般为F</w:t>
      </w:r>
      <w:r>
        <w:rPr>
          <w:vertAlign w:val="subscript"/>
        </w:rPr>
        <w:t>1i</w:t>
      </w:r>
      <w:r>
        <w:t>/2，同时确定较优条件下的标准；在一般水平与下限价格之间，内插条件较劣的修正系数，一般为</w:t>
      </w:r>
      <w:r>
        <w:rPr>
          <w:rFonts w:hint="eastAsia"/>
          <w:lang w:val="en-US" w:eastAsia="zh-CN"/>
        </w:rPr>
        <w:t>-</w:t>
      </w:r>
      <w:r>
        <w:t>F</w:t>
      </w:r>
      <w:r>
        <w:rPr>
          <w:vertAlign w:val="subscript"/>
        </w:rPr>
        <w:t>1i</w:t>
      </w:r>
      <w:r>
        <w:t>/2，同时确定较劣条件下的标准。商服、住宅、工业用地其他个别影响因素按下列方法进行修正幅度的计算：</w:t>
      </w:r>
    </w:p>
    <w:p w14:paraId="3B4683B8">
      <w:pPr>
        <w:bidi w:val="0"/>
      </w:pPr>
      <w:r>
        <w:t>上调幅度的计算公式为：</w:t>
      </w:r>
    </w:p>
    <w:p w14:paraId="5D53A598">
      <w:pPr>
        <w:bidi w:val="0"/>
        <w:rPr>
          <w:rFonts w:ascii="Times New Roman" w:hAnsi="Times New Roman" w:eastAsia="仿宋_GB2312" w:cs="Times New Roman"/>
          <w:sz w:val="24"/>
        </w:rPr>
      </w:pPr>
      <m:oMathPara>
        <m:oMathParaPr>
          <m:jc m:val="center"/>
        </m:oMathParaPr>
        <m:oMath>
          <m:sSub>
            <m:sSubPr>
              <m:ctrlPr>
                <w:rPr>
                  <w:rFonts w:ascii="Cambria Math" w:hAnsi="Cambria Math" w:eastAsia="仿宋_GB2312" w:cs="Times New Roman"/>
                  <w:sz w:val="24"/>
                  <w:szCs w:val="24"/>
                </w:rPr>
              </m:ctrlPr>
            </m:sSubPr>
            <m:e>
              <m:r>
                <m:rPr>
                  <m:nor/>
                </m:rPr>
                <w:rPr>
                  <w:rFonts w:ascii="Times New Roman" w:hAnsi="Times New Roman" w:eastAsia="仿宋_GB2312" w:cs="Times New Roman"/>
                  <w:i/>
                  <w:sz w:val="24"/>
                  <w:szCs w:val="24"/>
                </w:rPr>
                <m:t>F</m:t>
              </m:r>
              <m:ctrlPr>
                <w:rPr>
                  <w:rFonts w:ascii="Cambria Math" w:hAnsi="Cambria Math" w:eastAsia="仿宋_GB2312" w:cs="Times New Roman"/>
                  <w:sz w:val="24"/>
                  <w:szCs w:val="24"/>
                </w:rPr>
              </m:ctrlPr>
            </m:e>
            <m:sub>
              <m:r>
                <m:rPr>
                  <m:nor/>
                  <m:sty m:val="p"/>
                </m:rPr>
                <w:rPr>
                  <w:rFonts w:ascii="Times New Roman" w:hAnsi="Times New Roman" w:eastAsia="仿宋_GB2312" w:cs="Times New Roman"/>
                  <w:b w:val="0"/>
                  <w:i w:val="0"/>
                  <w:sz w:val="24"/>
                  <w:szCs w:val="24"/>
                </w:rPr>
                <m:t>1</m:t>
              </m:r>
              <m:ctrlPr>
                <w:rPr>
                  <w:rFonts w:ascii="Cambria Math" w:hAnsi="Cambria Math" w:eastAsia="仿宋_GB2312" w:cs="Times New Roman"/>
                  <w:sz w:val="24"/>
                  <w:szCs w:val="24"/>
                </w:rPr>
              </m:ctrlPr>
            </m:sub>
          </m:sSub>
          <m:r>
            <m:rPr>
              <m:nor/>
              <m:sty m:val="p"/>
            </m:rPr>
            <w:rPr>
              <w:rFonts w:ascii="Times New Roman" w:hAnsi="Times New Roman" w:eastAsia="仿宋_GB2312" w:cs="Times New Roman"/>
              <w:b w:val="0"/>
              <w:i w:val="0"/>
              <w:sz w:val="24"/>
              <w:szCs w:val="24"/>
            </w:rPr>
            <m:t>=</m:t>
          </m:r>
          <m:f>
            <m:fPr>
              <m:ctrlPr>
                <w:rPr>
                  <w:rFonts w:ascii="Cambria Math" w:hAnsi="Cambria Math" w:eastAsia="仿宋_GB2312" w:cs="Times New Roman"/>
                  <w:sz w:val="24"/>
                  <w:szCs w:val="24"/>
                </w:rPr>
              </m:ctrlPr>
            </m:fPr>
            <m:num>
              <m:sSub>
                <m:sSubPr>
                  <m:ctrlPr>
                    <w:rPr>
                      <w:rFonts w:ascii="Cambria Math" w:hAnsi="Cambria Math" w:eastAsia="仿宋_GB2312" w:cs="Times New Roman"/>
                      <w:i/>
                      <w:sz w:val="24"/>
                      <w:szCs w:val="24"/>
                    </w:rPr>
                  </m:ctrlPr>
                </m:sSubPr>
                <m:e>
                  <m:r>
                    <m:rPr>
                      <m:nor/>
                    </m:rPr>
                    <w:rPr>
                      <w:rFonts w:ascii="Times New Roman" w:hAnsi="Times New Roman" w:eastAsia="仿宋_GB2312" w:cs="Times New Roman"/>
                      <w:i/>
                      <w:sz w:val="24"/>
                      <w:szCs w:val="24"/>
                    </w:rPr>
                    <m:t>I</m:t>
                  </m:r>
                  <m:ctrlPr>
                    <w:rPr>
                      <w:rFonts w:ascii="Cambria Math" w:hAnsi="Cambria Math" w:eastAsia="仿宋_GB2312" w:cs="Times New Roman"/>
                      <w:i/>
                      <w:sz w:val="24"/>
                      <w:szCs w:val="24"/>
                    </w:rPr>
                  </m:ctrlPr>
                </m:e>
                <m:sub>
                  <m:r>
                    <m:rPr>
                      <m:nor/>
                    </m:rPr>
                    <w:rPr>
                      <w:rFonts w:ascii="Times New Roman" w:hAnsi="Times New Roman" w:eastAsia="仿宋_GB2312" w:cs="Times New Roman"/>
                      <w:i/>
                      <w:sz w:val="24"/>
                      <w:szCs w:val="24"/>
                    </w:rPr>
                    <m:t>n</m:t>
                  </m:r>
                  <m:r>
                    <m:rPr>
                      <m:nor/>
                      <m:sty m:val="p"/>
                    </m:rPr>
                    <w:rPr>
                      <w:rFonts w:ascii="Times New Roman" w:hAnsi="Times New Roman" w:eastAsia="仿宋_GB2312" w:cs="Times New Roman"/>
                      <w:b w:val="0"/>
                      <w:i w:val="0"/>
                      <w:sz w:val="24"/>
                      <w:szCs w:val="24"/>
                    </w:rPr>
                    <m:t>h</m:t>
                  </m:r>
                  <m:ctrlPr>
                    <w:rPr>
                      <w:rFonts w:ascii="Cambria Math" w:hAnsi="Cambria Math" w:eastAsia="仿宋_GB2312" w:cs="Times New Roman"/>
                      <w:i/>
                      <w:sz w:val="24"/>
                      <w:szCs w:val="24"/>
                    </w:rPr>
                  </m:ctrlPr>
                </m:sub>
              </m:sSub>
              <m:r>
                <m:rPr>
                  <m:nor/>
                  <m:sty m:val="p"/>
                </m:rPr>
                <w:rPr>
                  <w:rFonts w:ascii="Times New Roman" w:hAnsi="Times New Roman" w:eastAsia="仿宋_GB2312" w:cs="Times New Roman"/>
                  <w:b w:val="0"/>
                  <w:i w:val="0"/>
                  <w:sz w:val="24"/>
                  <w:szCs w:val="24"/>
                </w:rPr>
                <m:t>-</m:t>
              </m:r>
              <m:sSub>
                <m:sSubPr>
                  <m:ctrlPr>
                    <w:rPr>
                      <w:rFonts w:ascii="Cambria Math" w:hAnsi="Cambria Math" w:eastAsia="仿宋_GB2312" w:cs="Times New Roman"/>
                      <w:i/>
                      <w:sz w:val="24"/>
                      <w:szCs w:val="24"/>
                    </w:rPr>
                  </m:ctrlPr>
                </m:sSubPr>
                <m:e>
                  <m:r>
                    <m:rPr>
                      <m:nor/>
                    </m:rPr>
                    <w:rPr>
                      <w:rFonts w:ascii="Times New Roman" w:hAnsi="Times New Roman" w:eastAsia="仿宋_GB2312" w:cs="Times New Roman"/>
                      <w:i/>
                      <w:sz w:val="24"/>
                      <w:szCs w:val="24"/>
                    </w:rPr>
                    <m:t>I</m:t>
                  </m:r>
                  <m:ctrlPr>
                    <w:rPr>
                      <w:rFonts w:ascii="Cambria Math" w:hAnsi="Cambria Math" w:eastAsia="仿宋_GB2312" w:cs="Times New Roman"/>
                      <w:i/>
                      <w:sz w:val="24"/>
                      <w:szCs w:val="24"/>
                    </w:rPr>
                  </m:ctrlPr>
                </m:e>
                <m:sub>
                  <m:r>
                    <m:rPr>
                      <m:nor/>
                    </m:rPr>
                    <w:rPr>
                      <w:rFonts w:ascii="Times New Roman" w:hAnsi="Times New Roman" w:eastAsia="仿宋_GB2312" w:cs="Times New Roman"/>
                      <w:i/>
                      <w:sz w:val="24"/>
                      <w:szCs w:val="24"/>
                    </w:rPr>
                    <m:t>lb</m:t>
                  </m:r>
                  <m:ctrlPr>
                    <w:rPr>
                      <w:rFonts w:ascii="Cambria Math" w:hAnsi="Cambria Math" w:eastAsia="仿宋_GB2312" w:cs="Times New Roman"/>
                      <w:i/>
                      <w:sz w:val="24"/>
                      <w:szCs w:val="24"/>
                    </w:rPr>
                  </m:ctrlPr>
                </m:sub>
              </m:sSub>
              <m:ctrlPr>
                <w:rPr>
                  <w:rFonts w:ascii="Cambria Math" w:hAnsi="Cambria Math" w:eastAsia="仿宋_GB2312" w:cs="Times New Roman"/>
                  <w:sz w:val="24"/>
                  <w:szCs w:val="24"/>
                </w:rPr>
              </m:ctrlPr>
            </m:num>
            <m:den>
              <m:sSub>
                <m:sSubPr>
                  <m:ctrlPr>
                    <w:rPr>
                      <w:rFonts w:ascii="Cambria Math" w:hAnsi="Cambria Math" w:eastAsia="仿宋_GB2312" w:cs="Times New Roman"/>
                      <w:i/>
                      <w:sz w:val="24"/>
                      <w:szCs w:val="24"/>
                    </w:rPr>
                  </m:ctrlPr>
                </m:sSubPr>
                <m:e>
                  <m:r>
                    <m:rPr>
                      <m:nor/>
                    </m:rPr>
                    <w:rPr>
                      <w:rFonts w:ascii="Times New Roman" w:hAnsi="Times New Roman" w:eastAsia="仿宋_GB2312" w:cs="Times New Roman"/>
                      <w:i/>
                      <w:sz w:val="24"/>
                      <w:szCs w:val="24"/>
                    </w:rPr>
                    <m:t>I</m:t>
                  </m:r>
                  <m:ctrlPr>
                    <w:rPr>
                      <w:rFonts w:ascii="Cambria Math" w:hAnsi="Cambria Math" w:eastAsia="仿宋_GB2312" w:cs="Times New Roman"/>
                      <w:i/>
                      <w:sz w:val="24"/>
                      <w:szCs w:val="24"/>
                    </w:rPr>
                  </m:ctrlPr>
                </m:e>
                <m:sub>
                  <m:r>
                    <m:rPr>
                      <m:nor/>
                    </m:rPr>
                    <w:rPr>
                      <w:rFonts w:ascii="Times New Roman" w:hAnsi="Times New Roman" w:eastAsia="仿宋_GB2312" w:cs="Times New Roman"/>
                      <w:i/>
                      <w:sz w:val="24"/>
                      <w:szCs w:val="24"/>
                    </w:rPr>
                    <m:t>lb</m:t>
                  </m:r>
                  <m:ctrlPr>
                    <w:rPr>
                      <w:rFonts w:ascii="Cambria Math" w:hAnsi="Cambria Math" w:eastAsia="仿宋_GB2312" w:cs="Times New Roman"/>
                      <w:i/>
                      <w:sz w:val="24"/>
                      <w:szCs w:val="24"/>
                    </w:rPr>
                  </m:ctrlPr>
                </m:sub>
              </m:sSub>
              <m:ctrlPr>
                <w:rPr>
                  <w:rFonts w:ascii="Cambria Math" w:hAnsi="Cambria Math" w:eastAsia="仿宋_GB2312" w:cs="Times New Roman"/>
                  <w:sz w:val="24"/>
                  <w:szCs w:val="24"/>
                </w:rPr>
              </m:ctrlPr>
            </m:den>
          </m:f>
          <m:r>
            <m:rPr>
              <m:nor/>
              <m:sty m:val="p"/>
            </m:rPr>
            <w:rPr>
              <w:rFonts w:ascii="Times New Roman" w:hAnsi="Times New Roman" w:eastAsia="仿宋_GB2312" w:cs="Times New Roman"/>
              <w:b w:val="0"/>
              <w:i w:val="0"/>
              <w:sz w:val="24"/>
              <w:szCs w:val="24"/>
            </w:rPr>
            <m:t>×100%</m:t>
          </m:r>
        </m:oMath>
      </m:oMathPara>
    </w:p>
    <w:p w14:paraId="0367C885">
      <w:pPr>
        <w:bidi w:val="0"/>
      </w:pPr>
      <w:r>
        <w:t>下调幅度的计算公式为：</w:t>
      </w:r>
    </w:p>
    <w:p w14:paraId="0BDA0698">
      <w:pPr>
        <w:bidi w:val="0"/>
        <w:rPr>
          <w:rFonts w:ascii="Times New Roman" w:hAnsi="Times New Roman" w:eastAsia="仿宋_GB2312" w:cs="Times New Roman"/>
          <w:sz w:val="24"/>
        </w:rPr>
      </w:pPr>
      <m:oMathPara>
        <m:oMathParaPr>
          <m:jc m:val="center"/>
        </m:oMathParaPr>
        <m:oMath>
          <m:sSub>
            <m:sSubPr>
              <m:ctrlPr>
                <w:rPr>
                  <w:rFonts w:ascii="Cambria Math" w:hAnsi="Cambria Math" w:eastAsia="仿宋_GB2312" w:cs="Times New Roman"/>
                  <w:sz w:val="24"/>
                </w:rPr>
              </m:ctrlPr>
            </m:sSubPr>
            <m:e>
              <m:r>
                <m:rPr>
                  <m:nor/>
                </m:rPr>
                <w:rPr>
                  <w:rFonts w:ascii="Times New Roman" w:hAnsi="Times New Roman" w:eastAsia="仿宋_GB2312" w:cs="Times New Roman"/>
                  <w:i/>
                  <w:sz w:val="24"/>
                </w:rPr>
                <m:t>F</m:t>
              </m:r>
              <m:ctrlPr>
                <w:rPr>
                  <w:rFonts w:ascii="Cambria Math" w:hAnsi="Cambria Math" w:eastAsia="仿宋_GB2312" w:cs="Times New Roman"/>
                  <w:sz w:val="24"/>
                </w:rPr>
              </m:ctrlPr>
            </m:e>
            <m:sub>
              <m:r>
                <m:rPr>
                  <m:nor/>
                  <m:sty m:val="p"/>
                </m:rPr>
                <w:rPr>
                  <w:rFonts w:ascii="Times New Roman" w:hAnsi="Times New Roman" w:eastAsia="仿宋_GB2312" w:cs="Times New Roman"/>
                  <w:b w:val="0"/>
                  <w:i w:val="0"/>
                  <w:sz w:val="24"/>
                </w:rPr>
                <m:t>2</m:t>
              </m:r>
              <m:ctrlPr>
                <w:rPr>
                  <w:rFonts w:ascii="Cambria Math" w:hAnsi="Cambria Math" w:eastAsia="仿宋_GB2312" w:cs="Times New Roman"/>
                  <w:sz w:val="24"/>
                </w:rPr>
              </m:ctrlPr>
            </m:sub>
          </m:sSub>
          <m:r>
            <m:rPr>
              <m:nor/>
              <m:sty m:val="p"/>
            </m:rPr>
            <w:rPr>
              <w:rFonts w:ascii="Times New Roman" w:hAnsi="Times New Roman" w:eastAsia="仿宋_GB2312" w:cs="Times New Roman"/>
              <w:b w:val="0"/>
              <w:i w:val="0"/>
              <w:sz w:val="24"/>
            </w:rPr>
            <m:t>=</m:t>
          </m:r>
          <m:f>
            <m:fPr>
              <m:ctrlPr>
                <w:rPr>
                  <w:rFonts w:ascii="Cambria Math" w:hAnsi="Cambria Math" w:eastAsia="仿宋_GB2312" w:cs="Times New Roman"/>
                  <w:sz w:val="24"/>
                </w:rPr>
              </m:ctrlPr>
            </m:fPr>
            <m:num>
              <m:sSub>
                <m:sSubPr>
                  <m:ctrlPr>
                    <w:rPr>
                      <w:rFonts w:ascii="Cambria Math" w:hAnsi="Cambria Math" w:eastAsia="仿宋_GB2312" w:cs="Times New Roman"/>
                      <w:i/>
                      <w:sz w:val="24"/>
                    </w:rPr>
                  </m:ctrlPr>
                </m:sSubPr>
                <m:e>
                  <m:r>
                    <m:rPr>
                      <m:nor/>
                    </m:rPr>
                    <w:rPr>
                      <w:rFonts w:ascii="Times New Roman" w:hAnsi="Times New Roman" w:eastAsia="仿宋_GB2312" w:cs="Times New Roman"/>
                      <w:i/>
                      <w:sz w:val="24"/>
                    </w:rPr>
                    <m:t>I</m:t>
                  </m:r>
                  <m:ctrlPr>
                    <w:rPr>
                      <w:rFonts w:ascii="Cambria Math" w:hAnsi="Cambria Math" w:eastAsia="仿宋_GB2312" w:cs="Times New Roman"/>
                      <w:i/>
                      <w:sz w:val="24"/>
                    </w:rPr>
                  </m:ctrlPr>
                </m:e>
                <m:sub>
                  <m:r>
                    <m:rPr>
                      <m:nor/>
                    </m:rPr>
                    <w:rPr>
                      <w:rFonts w:ascii="Times New Roman" w:hAnsi="Times New Roman" w:eastAsia="仿宋_GB2312" w:cs="Times New Roman"/>
                      <w:i/>
                      <w:sz w:val="24"/>
                    </w:rPr>
                    <m:t>lb</m:t>
                  </m:r>
                  <m:ctrlPr>
                    <w:rPr>
                      <w:rFonts w:ascii="Cambria Math" w:hAnsi="Cambria Math" w:eastAsia="仿宋_GB2312" w:cs="Times New Roman"/>
                      <w:i/>
                      <w:sz w:val="24"/>
                    </w:rPr>
                  </m:ctrlPr>
                </m:sub>
              </m:sSub>
              <m:r>
                <m:rPr>
                  <m:nor/>
                  <m:sty m:val="p"/>
                </m:rPr>
                <w:rPr>
                  <w:rFonts w:ascii="Times New Roman" w:hAnsi="Times New Roman" w:eastAsia="仿宋_GB2312" w:cs="Times New Roman"/>
                  <w:b w:val="0"/>
                  <w:i w:val="0"/>
                  <w:sz w:val="24"/>
                </w:rPr>
                <m:t>-</m:t>
              </m:r>
              <m:sSub>
                <m:sSubPr>
                  <m:ctrlPr>
                    <w:rPr>
                      <w:rFonts w:ascii="Cambria Math" w:hAnsi="Cambria Math" w:eastAsia="仿宋_GB2312" w:cs="Times New Roman"/>
                      <w:i/>
                      <w:sz w:val="24"/>
                    </w:rPr>
                  </m:ctrlPr>
                </m:sSubPr>
                <m:e>
                  <m:r>
                    <m:rPr>
                      <m:nor/>
                    </m:rPr>
                    <w:rPr>
                      <w:rFonts w:ascii="Times New Roman" w:hAnsi="Times New Roman" w:eastAsia="仿宋_GB2312" w:cs="Times New Roman"/>
                      <w:i/>
                      <w:sz w:val="24"/>
                    </w:rPr>
                    <m:t>I</m:t>
                  </m:r>
                  <m:ctrlPr>
                    <w:rPr>
                      <w:rFonts w:ascii="Cambria Math" w:hAnsi="Cambria Math" w:eastAsia="仿宋_GB2312" w:cs="Times New Roman"/>
                      <w:i/>
                      <w:sz w:val="24"/>
                    </w:rPr>
                  </m:ctrlPr>
                </m:e>
                <m:sub>
                  <m:r>
                    <m:rPr>
                      <m:nor/>
                    </m:rPr>
                    <w:rPr>
                      <w:rFonts w:ascii="Times New Roman" w:hAnsi="Times New Roman" w:eastAsia="仿宋_GB2312" w:cs="Times New Roman"/>
                      <w:i/>
                      <w:sz w:val="24"/>
                    </w:rPr>
                    <m:t>nl</m:t>
                  </m:r>
                  <m:ctrlPr>
                    <w:rPr>
                      <w:rFonts w:ascii="Cambria Math" w:hAnsi="Cambria Math" w:eastAsia="仿宋_GB2312" w:cs="Times New Roman"/>
                      <w:i/>
                      <w:sz w:val="24"/>
                    </w:rPr>
                  </m:ctrlPr>
                </m:sub>
              </m:sSub>
              <m:ctrlPr>
                <w:rPr>
                  <w:rFonts w:ascii="Cambria Math" w:hAnsi="Cambria Math" w:eastAsia="仿宋_GB2312" w:cs="Times New Roman"/>
                  <w:sz w:val="24"/>
                </w:rPr>
              </m:ctrlPr>
            </m:num>
            <m:den>
              <m:sSub>
                <m:sSubPr>
                  <m:ctrlPr>
                    <w:rPr>
                      <w:rFonts w:ascii="Cambria Math" w:hAnsi="Cambria Math" w:eastAsia="仿宋_GB2312" w:cs="Times New Roman"/>
                      <w:i/>
                      <w:sz w:val="24"/>
                    </w:rPr>
                  </m:ctrlPr>
                </m:sSubPr>
                <m:e>
                  <m:r>
                    <m:rPr>
                      <m:nor/>
                    </m:rPr>
                    <w:rPr>
                      <w:rFonts w:ascii="Times New Roman" w:hAnsi="Times New Roman" w:eastAsia="仿宋_GB2312" w:cs="Times New Roman"/>
                      <w:i/>
                      <w:sz w:val="24"/>
                    </w:rPr>
                    <m:t>I</m:t>
                  </m:r>
                  <m:ctrlPr>
                    <w:rPr>
                      <w:rFonts w:ascii="Cambria Math" w:hAnsi="Cambria Math" w:eastAsia="仿宋_GB2312" w:cs="Times New Roman"/>
                      <w:i/>
                      <w:sz w:val="24"/>
                    </w:rPr>
                  </m:ctrlPr>
                </m:e>
                <m:sub>
                  <m:r>
                    <m:rPr>
                      <m:nor/>
                    </m:rPr>
                    <w:rPr>
                      <w:rFonts w:ascii="Times New Roman" w:hAnsi="Times New Roman" w:eastAsia="仿宋_GB2312" w:cs="Times New Roman"/>
                      <w:i/>
                      <w:sz w:val="24"/>
                    </w:rPr>
                    <m:t>lb</m:t>
                  </m:r>
                  <m:ctrlPr>
                    <w:rPr>
                      <w:rFonts w:ascii="Cambria Math" w:hAnsi="Cambria Math" w:eastAsia="仿宋_GB2312" w:cs="Times New Roman"/>
                      <w:i/>
                      <w:sz w:val="24"/>
                    </w:rPr>
                  </m:ctrlPr>
                </m:sub>
              </m:sSub>
              <m:ctrlPr>
                <w:rPr>
                  <w:rFonts w:ascii="Cambria Math" w:hAnsi="Cambria Math" w:eastAsia="仿宋_GB2312" w:cs="Times New Roman"/>
                  <w:sz w:val="24"/>
                </w:rPr>
              </m:ctrlPr>
            </m:den>
          </m:f>
          <m:r>
            <m:rPr>
              <m:nor/>
              <m:sty m:val="p"/>
            </m:rPr>
            <w:rPr>
              <w:rFonts w:ascii="Times New Roman" w:hAnsi="Times New Roman" w:eastAsia="仿宋_GB2312" w:cs="Times New Roman"/>
              <w:b w:val="0"/>
              <w:i w:val="0"/>
              <w:sz w:val="24"/>
            </w:rPr>
            <m:t>×100%</m:t>
          </m:r>
        </m:oMath>
      </m:oMathPara>
    </w:p>
    <w:p w14:paraId="743C0B67">
      <w:pPr>
        <w:bidi w:val="0"/>
      </w:pPr>
      <w:r>
        <w:t>式中：F</w:t>
      </w:r>
      <w:r>
        <w:rPr>
          <w:vertAlign w:val="subscript"/>
        </w:rPr>
        <w:t>1</w:t>
      </w:r>
      <w:r>
        <w:t>—标定地价上调最大幅度</w:t>
      </w:r>
    </w:p>
    <w:p w14:paraId="2C5784AF">
      <w:pPr>
        <w:bidi w:val="0"/>
        <w:ind w:firstLine="1400" w:firstLineChars="500"/>
      </w:pPr>
      <w:r>
        <w:t>F</w:t>
      </w:r>
      <w:r>
        <w:rPr>
          <w:vertAlign w:val="subscript"/>
        </w:rPr>
        <w:t>2</w:t>
      </w:r>
      <w:r>
        <w:t>—标定地价下调最大幅度</w:t>
      </w:r>
    </w:p>
    <w:p w14:paraId="7B0B0BA4">
      <w:pPr>
        <w:bidi w:val="0"/>
        <w:ind w:firstLine="1400" w:firstLineChars="500"/>
      </w:pPr>
      <w:r>
        <w:t>I</w:t>
      </w:r>
      <w:r>
        <w:rPr>
          <w:vertAlign w:val="subscript"/>
        </w:rPr>
        <w:t>lb</w:t>
      </w:r>
      <w:r>
        <w:t>—标定地价</w:t>
      </w:r>
    </w:p>
    <w:p w14:paraId="043851CD">
      <w:pPr>
        <w:bidi w:val="0"/>
        <w:ind w:firstLine="1400" w:firstLineChars="500"/>
      </w:pPr>
      <w:r>
        <w:t>I</w:t>
      </w:r>
      <w:r>
        <w:rPr>
          <w:vertAlign w:val="subscript"/>
        </w:rPr>
        <w:t>nh</w:t>
      </w:r>
      <w:r>
        <w:t>—级别中正常地价的最高值</w:t>
      </w:r>
    </w:p>
    <w:p w14:paraId="7BD4549E">
      <w:pPr>
        <w:bidi w:val="0"/>
        <w:ind w:firstLine="1400" w:firstLineChars="500"/>
      </w:pPr>
      <w:r>
        <w:t>I</w:t>
      </w:r>
      <w:r>
        <w:rPr>
          <w:vertAlign w:val="subscript"/>
        </w:rPr>
        <w:t>nl</w:t>
      </w:r>
      <w:r>
        <w:t xml:space="preserve">—级别中正常地价的最低值  </w:t>
      </w:r>
    </w:p>
    <w:p w14:paraId="69F37D91">
      <w:pPr>
        <w:bidi w:val="0"/>
      </w:pPr>
      <w:r>
        <w:t>在确定上调、下调幅度的情况下，采用内插修正值，将宗地地价修正幅度划分为优、较优、一般、较劣、劣五个档次，结果见表8-</w:t>
      </w:r>
      <w:r>
        <w:rPr>
          <w:rFonts w:hint="eastAsia"/>
        </w:rPr>
        <w:t>14</w:t>
      </w:r>
      <w:r>
        <w:t>。</w:t>
      </w:r>
    </w:p>
    <w:p w14:paraId="10E82000">
      <w:pPr>
        <w:pStyle w:val="13"/>
        <w:bidi w:val="0"/>
      </w:pPr>
    </w:p>
    <w:p w14:paraId="3710CBD7">
      <w:pPr>
        <w:pStyle w:val="15"/>
        <w:bidi w:val="0"/>
      </w:pPr>
      <w:r>
        <w:t>表8-</w:t>
      </w:r>
      <w:r>
        <w:rPr>
          <w:rFonts w:hint="eastAsia"/>
        </w:rPr>
        <w:t>14</w:t>
      </w:r>
      <w:r>
        <w:t xml:space="preserve">  标定地价修正幅度表</w:t>
      </w:r>
    </w:p>
    <w:p w14:paraId="588A5B69">
      <w:pPr>
        <w:pStyle w:val="13"/>
        <w:bidi w:val="0"/>
      </w:pPr>
    </w:p>
    <w:tbl>
      <w:tblPr>
        <w:tblStyle w:val="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529"/>
        <w:gridCol w:w="1499"/>
        <w:gridCol w:w="1412"/>
        <w:gridCol w:w="1644"/>
        <w:gridCol w:w="1290"/>
      </w:tblGrid>
      <w:tr w14:paraId="3A8F9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pct"/>
            <w:vMerge w:val="restart"/>
            <w:shd w:val="clear" w:color="auto" w:fill="auto"/>
            <w:vAlign w:val="center"/>
          </w:tcPr>
          <w:p w14:paraId="1A68C795">
            <w:pPr>
              <w:pStyle w:val="16"/>
              <w:bidi w:val="0"/>
              <w:rPr>
                <w:b/>
                <w:bCs w:val="0"/>
              </w:rPr>
            </w:pPr>
            <w:r>
              <w:rPr>
                <w:b/>
                <w:bCs w:val="0"/>
              </w:rPr>
              <w:t>土地用途</w:t>
            </w:r>
          </w:p>
        </w:tc>
        <w:tc>
          <w:tcPr>
            <w:tcW w:w="4069" w:type="pct"/>
            <w:gridSpan w:val="5"/>
            <w:shd w:val="clear" w:color="auto" w:fill="auto"/>
            <w:vAlign w:val="center"/>
          </w:tcPr>
          <w:p w14:paraId="40BD55C0">
            <w:pPr>
              <w:pStyle w:val="16"/>
              <w:bidi w:val="0"/>
              <w:rPr>
                <w:b/>
                <w:bCs w:val="0"/>
              </w:rPr>
            </w:pPr>
            <w:r>
              <w:rPr>
                <w:b/>
                <w:bCs w:val="0"/>
              </w:rPr>
              <w:t>修正幅度</w:t>
            </w:r>
          </w:p>
        </w:tc>
      </w:tr>
      <w:tr w14:paraId="5EEF3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pct"/>
            <w:vMerge w:val="continue"/>
            <w:shd w:val="clear" w:color="auto" w:fill="auto"/>
            <w:vAlign w:val="center"/>
          </w:tcPr>
          <w:p w14:paraId="30A936FB">
            <w:pPr>
              <w:pStyle w:val="16"/>
              <w:bidi w:val="0"/>
              <w:rPr>
                <w:b/>
                <w:bCs w:val="0"/>
              </w:rPr>
            </w:pPr>
          </w:p>
        </w:tc>
        <w:tc>
          <w:tcPr>
            <w:tcW w:w="844" w:type="pct"/>
            <w:shd w:val="clear" w:color="auto" w:fill="auto"/>
            <w:vAlign w:val="center"/>
          </w:tcPr>
          <w:p w14:paraId="66AF1924">
            <w:pPr>
              <w:pStyle w:val="16"/>
              <w:bidi w:val="0"/>
              <w:rPr>
                <w:b/>
                <w:bCs w:val="0"/>
              </w:rPr>
            </w:pPr>
            <w:r>
              <w:rPr>
                <w:b/>
                <w:bCs w:val="0"/>
              </w:rPr>
              <w:t>优</w:t>
            </w:r>
          </w:p>
        </w:tc>
        <w:tc>
          <w:tcPr>
            <w:tcW w:w="827" w:type="pct"/>
            <w:vAlign w:val="center"/>
          </w:tcPr>
          <w:p w14:paraId="666471BD">
            <w:pPr>
              <w:pStyle w:val="16"/>
              <w:bidi w:val="0"/>
              <w:rPr>
                <w:b/>
                <w:bCs w:val="0"/>
              </w:rPr>
            </w:pPr>
            <w:r>
              <w:rPr>
                <w:b/>
                <w:bCs w:val="0"/>
              </w:rPr>
              <w:t>较优</w:t>
            </w:r>
          </w:p>
        </w:tc>
        <w:tc>
          <w:tcPr>
            <w:tcW w:w="779" w:type="pct"/>
            <w:shd w:val="clear" w:color="auto" w:fill="auto"/>
            <w:vAlign w:val="center"/>
          </w:tcPr>
          <w:p w14:paraId="366C3C92">
            <w:pPr>
              <w:pStyle w:val="16"/>
              <w:bidi w:val="0"/>
              <w:rPr>
                <w:b/>
                <w:bCs w:val="0"/>
              </w:rPr>
            </w:pPr>
            <w:r>
              <w:rPr>
                <w:b/>
                <w:bCs w:val="0"/>
              </w:rPr>
              <w:t>一般</w:t>
            </w:r>
          </w:p>
        </w:tc>
        <w:tc>
          <w:tcPr>
            <w:tcW w:w="907" w:type="pct"/>
            <w:shd w:val="clear" w:color="auto" w:fill="auto"/>
            <w:vAlign w:val="center"/>
          </w:tcPr>
          <w:p w14:paraId="715C8FDE">
            <w:pPr>
              <w:pStyle w:val="16"/>
              <w:bidi w:val="0"/>
              <w:rPr>
                <w:b/>
                <w:bCs w:val="0"/>
              </w:rPr>
            </w:pPr>
            <w:r>
              <w:rPr>
                <w:b/>
                <w:bCs w:val="0"/>
              </w:rPr>
              <w:t>较劣</w:t>
            </w:r>
          </w:p>
        </w:tc>
        <w:tc>
          <w:tcPr>
            <w:tcW w:w="713" w:type="pct"/>
            <w:shd w:val="clear" w:color="auto" w:fill="auto"/>
            <w:vAlign w:val="center"/>
          </w:tcPr>
          <w:p w14:paraId="070827E5">
            <w:pPr>
              <w:pStyle w:val="16"/>
              <w:bidi w:val="0"/>
              <w:rPr>
                <w:b/>
                <w:bCs w:val="0"/>
              </w:rPr>
            </w:pPr>
            <w:r>
              <w:rPr>
                <w:b/>
                <w:bCs w:val="0"/>
              </w:rPr>
              <w:t>劣</w:t>
            </w:r>
          </w:p>
        </w:tc>
      </w:tr>
      <w:tr w14:paraId="6AF3F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pct"/>
            <w:shd w:val="clear" w:color="auto" w:fill="auto"/>
            <w:vAlign w:val="center"/>
          </w:tcPr>
          <w:p w14:paraId="1999FE12">
            <w:pPr>
              <w:pStyle w:val="16"/>
              <w:bidi w:val="0"/>
            </w:pPr>
            <w:r>
              <w:t>商服用地</w:t>
            </w:r>
          </w:p>
        </w:tc>
        <w:tc>
          <w:tcPr>
            <w:tcW w:w="844" w:type="pct"/>
            <w:shd w:val="clear" w:color="auto" w:fill="auto"/>
            <w:vAlign w:val="center"/>
          </w:tcPr>
          <w:p w14:paraId="43B4BB73">
            <w:pPr>
              <w:pStyle w:val="16"/>
              <w:bidi w:val="0"/>
            </w:pPr>
            <w:r>
              <w:t>15%</w:t>
            </w:r>
          </w:p>
        </w:tc>
        <w:tc>
          <w:tcPr>
            <w:tcW w:w="827" w:type="pct"/>
            <w:vAlign w:val="center"/>
          </w:tcPr>
          <w:p w14:paraId="07880C7D">
            <w:pPr>
              <w:pStyle w:val="16"/>
              <w:bidi w:val="0"/>
            </w:pPr>
            <w:r>
              <w:t>7.5%</w:t>
            </w:r>
          </w:p>
        </w:tc>
        <w:tc>
          <w:tcPr>
            <w:tcW w:w="779" w:type="pct"/>
            <w:shd w:val="clear" w:color="auto" w:fill="auto"/>
            <w:vAlign w:val="center"/>
          </w:tcPr>
          <w:p w14:paraId="0953C57F">
            <w:pPr>
              <w:pStyle w:val="16"/>
              <w:bidi w:val="0"/>
            </w:pPr>
            <w:r>
              <w:t>0</w:t>
            </w:r>
          </w:p>
        </w:tc>
        <w:tc>
          <w:tcPr>
            <w:tcW w:w="907" w:type="pct"/>
            <w:shd w:val="clear" w:color="auto" w:fill="auto"/>
            <w:vAlign w:val="center"/>
          </w:tcPr>
          <w:p w14:paraId="6DCC4172">
            <w:pPr>
              <w:pStyle w:val="16"/>
              <w:bidi w:val="0"/>
            </w:pPr>
            <w:r>
              <w:t>-7.5%</w:t>
            </w:r>
          </w:p>
        </w:tc>
        <w:tc>
          <w:tcPr>
            <w:tcW w:w="713" w:type="pct"/>
            <w:shd w:val="clear" w:color="auto" w:fill="auto"/>
            <w:vAlign w:val="center"/>
          </w:tcPr>
          <w:p w14:paraId="4FF7A7FA">
            <w:pPr>
              <w:pStyle w:val="16"/>
              <w:bidi w:val="0"/>
            </w:pPr>
            <w:r>
              <w:t>-15%</w:t>
            </w:r>
          </w:p>
        </w:tc>
      </w:tr>
      <w:tr w14:paraId="39FD9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pct"/>
            <w:shd w:val="clear" w:color="auto" w:fill="auto"/>
            <w:vAlign w:val="center"/>
          </w:tcPr>
          <w:p w14:paraId="2D049454">
            <w:pPr>
              <w:pStyle w:val="16"/>
              <w:bidi w:val="0"/>
            </w:pPr>
            <w:r>
              <w:t>住宅用地</w:t>
            </w:r>
          </w:p>
        </w:tc>
        <w:tc>
          <w:tcPr>
            <w:tcW w:w="844" w:type="pct"/>
            <w:shd w:val="clear" w:color="auto" w:fill="auto"/>
            <w:vAlign w:val="center"/>
          </w:tcPr>
          <w:p w14:paraId="23BB15C9">
            <w:pPr>
              <w:pStyle w:val="16"/>
              <w:bidi w:val="0"/>
            </w:pPr>
            <w:r>
              <w:t>12%</w:t>
            </w:r>
          </w:p>
        </w:tc>
        <w:tc>
          <w:tcPr>
            <w:tcW w:w="827" w:type="pct"/>
            <w:vAlign w:val="center"/>
          </w:tcPr>
          <w:p w14:paraId="5B3F8D7E">
            <w:pPr>
              <w:pStyle w:val="16"/>
              <w:bidi w:val="0"/>
            </w:pPr>
            <w:r>
              <w:t>6%</w:t>
            </w:r>
          </w:p>
        </w:tc>
        <w:tc>
          <w:tcPr>
            <w:tcW w:w="779" w:type="pct"/>
            <w:shd w:val="clear" w:color="auto" w:fill="auto"/>
            <w:vAlign w:val="center"/>
          </w:tcPr>
          <w:p w14:paraId="302413EF">
            <w:pPr>
              <w:pStyle w:val="16"/>
              <w:bidi w:val="0"/>
            </w:pPr>
            <w:r>
              <w:t>0</w:t>
            </w:r>
          </w:p>
        </w:tc>
        <w:tc>
          <w:tcPr>
            <w:tcW w:w="907" w:type="pct"/>
            <w:shd w:val="clear" w:color="auto" w:fill="auto"/>
            <w:vAlign w:val="center"/>
          </w:tcPr>
          <w:p w14:paraId="731D86A5">
            <w:pPr>
              <w:pStyle w:val="16"/>
              <w:bidi w:val="0"/>
            </w:pPr>
            <w:r>
              <w:t>-6%</w:t>
            </w:r>
          </w:p>
        </w:tc>
        <w:tc>
          <w:tcPr>
            <w:tcW w:w="713" w:type="pct"/>
            <w:shd w:val="clear" w:color="auto" w:fill="auto"/>
            <w:vAlign w:val="center"/>
          </w:tcPr>
          <w:p w14:paraId="4EC36B71">
            <w:pPr>
              <w:pStyle w:val="16"/>
              <w:bidi w:val="0"/>
            </w:pPr>
            <w:r>
              <w:t>-12%</w:t>
            </w:r>
          </w:p>
        </w:tc>
      </w:tr>
      <w:tr w14:paraId="01B86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pct"/>
            <w:shd w:val="clear" w:color="auto" w:fill="auto"/>
            <w:vAlign w:val="center"/>
          </w:tcPr>
          <w:p w14:paraId="51DCB5FC">
            <w:pPr>
              <w:pStyle w:val="16"/>
              <w:bidi w:val="0"/>
            </w:pPr>
            <w:r>
              <w:t>工业用地</w:t>
            </w:r>
          </w:p>
        </w:tc>
        <w:tc>
          <w:tcPr>
            <w:tcW w:w="844" w:type="pct"/>
            <w:shd w:val="clear" w:color="auto" w:fill="auto"/>
            <w:vAlign w:val="center"/>
          </w:tcPr>
          <w:p w14:paraId="1B3E5F23">
            <w:pPr>
              <w:pStyle w:val="16"/>
              <w:bidi w:val="0"/>
            </w:pPr>
            <w:r>
              <w:t>8%</w:t>
            </w:r>
          </w:p>
        </w:tc>
        <w:tc>
          <w:tcPr>
            <w:tcW w:w="827" w:type="pct"/>
            <w:vAlign w:val="center"/>
          </w:tcPr>
          <w:p w14:paraId="42D48C58">
            <w:pPr>
              <w:pStyle w:val="16"/>
              <w:bidi w:val="0"/>
            </w:pPr>
            <w:r>
              <w:t>4%</w:t>
            </w:r>
          </w:p>
        </w:tc>
        <w:tc>
          <w:tcPr>
            <w:tcW w:w="779" w:type="pct"/>
            <w:shd w:val="clear" w:color="auto" w:fill="auto"/>
            <w:vAlign w:val="center"/>
          </w:tcPr>
          <w:p w14:paraId="6F18E282">
            <w:pPr>
              <w:pStyle w:val="16"/>
              <w:bidi w:val="0"/>
            </w:pPr>
            <w:r>
              <w:t>0</w:t>
            </w:r>
          </w:p>
        </w:tc>
        <w:tc>
          <w:tcPr>
            <w:tcW w:w="907" w:type="pct"/>
            <w:shd w:val="clear" w:color="auto" w:fill="auto"/>
            <w:vAlign w:val="center"/>
          </w:tcPr>
          <w:p w14:paraId="28B68D90">
            <w:pPr>
              <w:pStyle w:val="16"/>
              <w:bidi w:val="0"/>
            </w:pPr>
            <w:r>
              <w:t>-4%</w:t>
            </w:r>
          </w:p>
        </w:tc>
        <w:tc>
          <w:tcPr>
            <w:tcW w:w="713" w:type="pct"/>
            <w:shd w:val="clear" w:color="auto" w:fill="auto"/>
            <w:vAlign w:val="center"/>
          </w:tcPr>
          <w:p w14:paraId="7E619C5C">
            <w:pPr>
              <w:pStyle w:val="16"/>
              <w:bidi w:val="0"/>
            </w:pPr>
            <w:r>
              <w:t>-8%</w:t>
            </w:r>
          </w:p>
        </w:tc>
      </w:tr>
    </w:tbl>
    <w:p w14:paraId="1A660564">
      <w:pPr>
        <w:bidi w:val="0"/>
      </w:pPr>
      <w:r>
        <w:t>（2）修正系数表的编制</w:t>
      </w:r>
    </w:p>
    <w:p w14:paraId="56E999E8">
      <w:pPr>
        <w:bidi w:val="0"/>
      </w:pPr>
      <w:r>
        <w:t>按照前面确定不同用途个别因素中各因子对地价的影响权重，用下列公式计算各因素的修正幅度。</w:t>
      </w:r>
    </w:p>
    <w:p w14:paraId="5AC23C2F">
      <w:pPr>
        <w:bidi w:val="0"/>
        <w:ind w:left="0" w:leftChars="0" w:firstLine="0" w:firstLineChars="0"/>
        <w:jc w:val="center"/>
      </w:pPr>
      <w:r>
        <w:t>F</w:t>
      </w:r>
      <w:r>
        <w:rPr>
          <w:vertAlign w:val="subscript"/>
        </w:rPr>
        <w:t>1i</w:t>
      </w:r>
      <w:r>
        <w:t>=F</w:t>
      </w:r>
      <w:r>
        <w:rPr>
          <w:vertAlign w:val="subscript"/>
        </w:rPr>
        <w:t>1</w:t>
      </w:r>
      <w:r>
        <w:t>×W</w:t>
      </w:r>
      <w:r>
        <w:rPr>
          <w:vertAlign w:val="subscript"/>
        </w:rPr>
        <w:t>i</w:t>
      </w:r>
    </w:p>
    <w:p w14:paraId="688BCE48">
      <w:pPr>
        <w:bidi w:val="0"/>
        <w:ind w:left="0" w:leftChars="0" w:firstLine="0" w:firstLineChars="0"/>
        <w:jc w:val="center"/>
      </w:pPr>
      <w:r>
        <w:t>F</w:t>
      </w:r>
      <w:r>
        <w:rPr>
          <w:vertAlign w:val="subscript"/>
        </w:rPr>
        <w:t>2i</w:t>
      </w:r>
      <w:r>
        <w:t>=F</w:t>
      </w:r>
      <w:r>
        <w:rPr>
          <w:vertAlign w:val="subscript"/>
        </w:rPr>
        <w:t>2</w:t>
      </w:r>
      <w:r>
        <w:t>×W</w:t>
      </w:r>
      <w:r>
        <w:rPr>
          <w:vertAlign w:val="subscript"/>
        </w:rPr>
        <w:t>i</w:t>
      </w:r>
    </w:p>
    <w:p w14:paraId="56759FFC">
      <w:pPr>
        <w:bidi w:val="0"/>
      </w:pPr>
      <w:r>
        <w:t>式中：F</w:t>
      </w:r>
      <w:r>
        <w:rPr>
          <w:vertAlign w:val="subscript"/>
        </w:rPr>
        <w:t>1i</w:t>
      </w:r>
      <w:r>
        <w:t>—个别因素某一因子的上调幅度；</w:t>
      </w:r>
    </w:p>
    <w:p w14:paraId="79875BBD">
      <w:pPr>
        <w:bidi w:val="0"/>
        <w:ind w:firstLine="1400" w:firstLineChars="500"/>
      </w:pPr>
      <w:r>
        <w:t>F</w:t>
      </w:r>
      <w:r>
        <w:rPr>
          <w:vertAlign w:val="subscript"/>
        </w:rPr>
        <w:t>2i</w:t>
      </w:r>
      <w:r>
        <w:t>—个别因素某一因子的下调幅度；</w:t>
      </w:r>
    </w:p>
    <w:p w14:paraId="58D74FA7">
      <w:pPr>
        <w:bidi w:val="0"/>
        <w:ind w:firstLine="1400" w:firstLineChars="500"/>
      </w:pPr>
      <w:r>
        <w:t>W</w:t>
      </w:r>
      <w:r>
        <w:rPr>
          <w:vertAlign w:val="subscript"/>
        </w:rPr>
        <w:t>i</w:t>
      </w:r>
      <w:r>
        <w:t>—个别因素某一因子对宗地地价的影响权重。</w:t>
      </w:r>
    </w:p>
    <w:p w14:paraId="20C82B01">
      <w:pPr>
        <w:rPr>
          <w:rFonts w:ascii="Times New Roman" w:hAnsi="Times New Roman" w:eastAsia="仿宋_GB2312" w:cs="Times New Roman"/>
          <w:b/>
          <w:sz w:val="24"/>
          <w:szCs w:val="24"/>
        </w:rPr>
      </w:pPr>
      <w:r>
        <w:rPr>
          <w:rFonts w:ascii="Times New Roman" w:hAnsi="Times New Roman" w:eastAsia="仿宋_GB2312" w:cs="Times New Roman"/>
          <w:b/>
          <w:sz w:val="24"/>
          <w:szCs w:val="24"/>
        </w:rPr>
        <w:br w:type="page"/>
      </w:r>
    </w:p>
    <w:p w14:paraId="6D755E7C">
      <w:pPr>
        <w:pStyle w:val="13"/>
        <w:bidi w:val="0"/>
      </w:pPr>
    </w:p>
    <w:p w14:paraId="5717AC62">
      <w:pPr>
        <w:pStyle w:val="15"/>
        <w:bidi w:val="0"/>
      </w:pPr>
      <w:r>
        <w:t>表8-</w:t>
      </w:r>
      <w:r>
        <w:rPr>
          <w:rFonts w:hint="eastAsia"/>
        </w:rPr>
        <w:t>15</w:t>
      </w:r>
      <w:r>
        <w:t xml:space="preserve">  山丹县商服用地标准宗地个别因素修正系数表</w:t>
      </w:r>
    </w:p>
    <w:p w14:paraId="053C60FC">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993"/>
        <w:gridCol w:w="1134"/>
        <w:gridCol w:w="1415"/>
        <w:gridCol w:w="1278"/>
        <w:gridCol w:w="1142"/>
        <w:gridCol w:w="1290"/>
      </w:tblGrid>
      <w:tr w14:paraId="37031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Merge w:val="restart"/>
            <w:vAlign w:val="center"/>
          </w:tcPr>
          <w:p w14:paraId="423D08F6">
            <w:pPr>
              <w:pStyle w:val="16"/>
              <w:bidi w:val="0"/>
              <w:rPr>
                <w:b/>
                <w:bCs w:val="0"/>
              </w:rPr>
            </w:pPr>
            <w:r>
              <w:rPr>
                <w:b/>
                <w:bCs w:val="0"/>
              </w:rPr>
              <w:t>影响因素</w:t>
            </w:r>
          </w:p>
        </w:tc>
        <w:tc>
          <w:tcPr>
            <w:tcW w:w="548" w:type="pct"/>
            <w:vMerge w:val="restart"/>
            <w:vAlign w:val="center"/>
          </w:tcPr>
          <w:p w14:paraId="3A8DABA5">
            <w:pPr>
              <w:pStyle w:val="16"/>
              <w:bidi w:val="0"/>
              <w:rPr>
                <w:b/>
                <w:bCs w:val="0"/>
              </w:rPr>
            </w:pPr>
            <w:r>
              <w:rPr>
                <w:b/>
                <w:bCs w:val="0"/>
              </w:rPr>
              <w:t>权重</w:t>
            </w:r>
          </w:p>
        </w:tc>
        <w:tc>
          <w:tcPr>
            <w:tcW w:w="626" w:type="pct"/>
            <w:vAlign w:val="center"/>
          </w:tcPr>
          <w:p w14:paraId="67FEB075">
            <w:pPr>
              <w:pStyle w:val="16"/>
              <w:bidi w:val="0"/>
              <w:rPr>
                <w:b/>
                <w:bCs w:val="0"/>
              </w:rPr>
            </w:pPr>
            <w:r>
              <w:rPr>
                <w:b/>
                <w:bCs w:val="0"/>
              </w:rPr>
              <w:t>优</w:t>
            </w:r>
          </w:p>
        </w:tc>
        <w:tc>
          <w:tcPr>
            <w:tcW w:w="781" w:type="pct"/>
            <w:vAlign w:val="center"/>
          </w:tcPr>
          <w:p w14:paraId="30C45857">
            <w:pPr>
              <w:pStyle w:val="16"/>
              <w:bidi w:val="0"/>
              <w:rPr>
                <w:b/>
                <w:bCs w:val="0"/>
              </w:rPr>
            </w:pPr>
            <w:r>
              <w:rPr>
                <w:b/>
                <w:bCs w:val="0"/>
              </w:rPr>
              <w:t>较优</w:t>
            </w:r>
          </w:p>
        </w:tc>
        <w:tc>
          <w:tcPr>
            <w:tcW w:w="705" w:type="pct"/>
            <w:vAlign w:val="center"/>
          </w:tcPr>
          <w:p w14:paraId="777DC14B">
            <w:pPr>
              <w:pStyle w:val="16"/>
              <w:bidi w:val="0"/>
              <w:rPr>
                <w:b/>
                <w:bCs w:val="0"/>
              </w:rPr>
            </w:pPr>
            <w:r>
              <w:rPr>
                <w:b/>
                <w:bCs w:val="0"/>
              </w:rPr>
              <w:t>一般</w:t>
            </w:r>
          </w:p>
        </w:tc>
        <w:tc>
          <w:tcPr>
            <w:tcW w:w="630" w:type="pct"/>
            <w:vAlign w:val="center"/>
          </w:tcPr>
          <w:p w14:paraId="2E6D4339">
            <w:pPr>
              <w:pStyle w:val="16"/>
              <w:bidi w:val="0"/>
              <w:rPr>
                <w:b/>
                <w:bCs w:val="0"/>
              </w:rPr>
            </w:pPr>
            <w:r>
              <w:rPr>
                <w:b/>
                <w:bCs w:val="0"/>
              </w:rPr>
              <w:t>较劣</w:t>
            </w:r>
          </w:p>
        </w:tc>
        <w:tc>
          <w:tcPr>
            <w:tcW w:w="712" w:type="pct"/>
            <w:vAlign w:val="center"/>
          </w:tcPr>
          <w:p w14:paraId="30B8A79E">
            <w:pPr>
              <w:pStyle w:val="16"/>
              <w:bidi w:val="0"/>
              <w:rPr>
                <w:b/>
                <w:bCs w:val="0"/>
              </w:rPr>
            </w:pPr>
            <w:r>
              <w:rPr>
                <w:b/>
                <w:bCs w:val="0"/>
              </w:rPr>
              <w:t>劣</w:t>
            </w:r>
          </w:p>
        </w:tc>
      </w:tr>
      <w:tr w14:paraId="3794F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Merge w:val="continue"/>
            <w:vAlign w:val="center"/>
          </w:tcPr>
          <w:p w14:paraId="0DA022E2">
            <w:pPr>
              <w:pStyle w:val="16"/>
              <w:bidi w:val="0"/>
              <w:rPr>
                <w:b/>
                <w:bCs w:val="0"/>
              </w:rPr>
            </w:pPr>
          </w:p>
        </w:tc>
        <w:tc>
          <w:tcPr>
            <w:tcW w:w="548" w:type="pct"/>
            <w:vMerge w:val="continue"/>
            <w:vAlign w:val="center"/>
          </w:tcPr>
          <w:p w14:paraId="5366EF66">
            <w:pPr>
              <w:pStyle w:val="16"/>
              <w:bidi w:val="0"/>
              <w:rPr>
                <w:b/>
                <w:bCs w:val="0"/>
              </w:rPr>
            </w:pPr>
          </w:p>
        </w:tc>
        <w:tc>
          <w:tcPr>
            <w:tcW w:w="626" w:type="pct"/>
            <w:vAlign w:val="center"/>
          </w:tcPr>
          <w:p w14:paraId="2EFAF7D8">
            <w:pPr>
              <w:pStyle w:val="16"/>
              <w:bidi w:val="0"/>
              <w:rPr>
                <w:b/>
                <w:bCs w:val="0"/>
              </w:rPr>
            </w:pPr>
            <w:r>
              <w:rPr>
                <w:b/>
                <w:bCs w:val="0"/>
              </w:rPr>
              <w:t>15%</w:t>
            </w:r>
          </w:p>
        </w:tc>
        <w:tc>
          <w:tcPr>
            <w:tcW w:w="781" w:type="pct"/>
            <w:vAlign w:val="center"/>
          </w:tcPr>
          <w:p w14:paraId="6D02E080">
            <w:pPr>
              <w:pStyle w:val="16"/>
              <w:bidi w:val="0"/>
              <w:rPr>
                <w:b/>
                <w:bCs w:val="0"/>
              </w:rPr>
            </w:pPr>
            <w:r>
              <w:rPr>
                <w:b/>
                <w:bCs w:val="0"/>
              </w:rPr>
              <w:t>7.5%</w:t>
            </w:r>
          </w:p>
        </w:tc>
        <w:tc>
          <w:tcPr>
            <w:tcW w:w="705" w:type="pct"/>
            <w:vAlign w:val="center"/>
          </w:tcPr>
          <w:p w14:paraId="226B6FD6">
            <w:pPr>
              <w:pStyle w:val="16"/>
              <w:bidi w:val="0"/>
              <w:rPr>
                <w:b/>
                <w:bCs w:val="0"/>
              </w:rPr>
            </w:pPr>
            <w:r>
              <w:rPr>
                <w:b/>
                <w:bCs w:val="0"/>
              </w:rPr>
              <w:t>0.0000</w:t>
            </w:r>
          </w:p>
        </w:tc>
        <w:tc>
          <w:tcPr>
            <w:tcW w:w="630" w:type="pct"/>
            <w:vAlign w:val="center"/>
          </w:tcPr>
          <w:p w14:paraId="0EAE166C">
            <w:pPr>
              <w:pStyle w:val="16"/>
              <w:bidi w:val="0"/>
              <w:rPr>
                <w:b/>
                <w:bCs w:val="0"/>
              </w:rPr>
            </w:pPr>
            <w:r>
              <w:rPr>
                <w:b/>
                <w:bCs w:val="0"/>
              </w:rPr>
              <w:t>-7.5%</w:t>
            </w:r>
          </w:p>
        </w:tc>
        <w:tc>
          <w:tcPr>
            <w:tcW w:w="712" w:type="pct"/>
            <w:vAlign w:val="center"/>
          </w:tcPr>
          <w:p w14:paraId="479EF11F">
            <w:pPr>
              <w:pStyle w:val="16"/>
              <w:bidi w:val="0"/>
              <w:rPr>
                <w:b/>
                <w:bCs w:val="0"/>
              </w:rPr>
            </w:pPr>
            <w:r>
              <w:rPr>
                <w:b/>
                <w:bCs w:val="0"/>
              </w:rPr>
              <w:t>-15%</w:t>
            </w:r>
          </w:p>
        </w:tc>
      </w:tr>
      <w:tr w14:paraId="6CB9B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697FEFD3">
            <w:pPr>
              <w:pStyle w:val="16"/>
              <w:bidi w:val="0"/>
            </w:pPr>
            <w:r>
              <w:t>宗地面积</w:t>
            </w:r>
          </w:p>
        </w:tc>
        <w:tc>
          <w:tcPr>
            <w:tcW w:w="548" w:type="pct"/>
            <w:vAlign w:val="center"/>
          </w:tcPr>
          <w:p w14:paraId="6C206B8F">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32CB3B18">
            <w:pPr>
              <w:pStyle w:val="16"/>
              <w:bidi w:val="0"/>
            </w:pPr>
            <w:r>
              <w:t>0.0180</w:t>
            </w:r>
          </w:p>
        </w:tc>
        <w:tc>
          <w:tcPr>
            <w:tcW w:w="781" w:type="pct"/>
            <w:tcBorders>
              <w:top w:val="single" w:color="000000" w:sz="4" w:space="0"/>
              <w:left w:val="single" w:color="000000" w:sz="4" w:space="0"/>
              <w:bottom w:val="single" w:color="000000" w:sz="4" w:space="0"/>
              <w:right w:val="single" w:color="000000" w:sz="4" w:space="0"/>
            </w:tcBorders>
            <w:vAlign w:val="center"/>
          </w:tcPr>
          <w:p w14:paraId="39A6E228">
            <w:pPr>
              <w:pStyle w:val="16"/>
              <w:bidi w:val="0"/>
            </w:pPr>
            <w:r>
              <w:t>0.0090</w:t>
            </w:r>
          </w:p>
        </w:tc>
        <w:tc>
          <w:tcPr>
            <w:tcW w:w="705" w:type="pct"/>
            <w:tcBorders>
              <w:top w:val="single" w:color="000000" w:sz="4" w:space="0"/>
              <w:left w:val="single" w:color="000000" w:sz="4" w:space="0"/>
              <w:bottom w:val="single" w:color="000000" w:sz="4" w:space="0"/>
              <w:right w:val="single" w:color="000000" w:sz="4" w:space="0"/>
            </w:tcBorders>
            <w:vAlign w:val="center"/>
          </w:tcPr>
          <w:p w14:paraId="523EFB96">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55468847">
            <w:pPr>
              <w:pStyle w:val="16"/>
              <w:bidi w:val="0"/>
            </w:pPr>
            <w:r>
              <w:t>-0.0090</w:t>
            </w:r>
          </w:p>
        </w:tc>
        <w:tc>
          <w:tcPr>
            <w:tcW w:w="712" w:type="pct"/>
            <w:tcBorders>
              <w:top w:val="single" w:color="000000" w:sz="4" w:space="0"/>
              <w:left w:val="single" w:color="000000" w:sz="4" w:space="0"/>
              <w:bottom w:val="single" w:color="000000" w:sz="4" w:space="0"/>
              <w:right w:val="single" w:color="000000" w:sz="4" w:space="0"/>
            </w:tcBorders>
            <w:vAlign w:val="center"/>
          </w:tcPr>
          <w:p w14:paraId="0DE6DD05">
            <w:pPr>
              <w:pStyle w:val="16"/>
              <w:bidi w:val="0"/>
            </w:pPr>
            <w:r>
              <w:t>-0.0180</w:t>
            </w:r>
          </w:p>
        </w:tc>
      </w:tr>
      <w:tr w14:paraId="14174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2BE3E1A5">
            <w:pPr>
              <w:pStyle w:val="16"/>
              <w:bidi w:val="0"/>
            </w:pPr>
            <w:r>
              <w:t>宗地形状</w:t>
            </w:r>
          </w:p>
        </w:tc>
        <w:tc>
          <w:tcPr>
            <w:tcW w:w="548" w:type="pct"/>
            <w:vAlign w:val="center"/>
          </w:tcPr>
          <w:p w14:paraId="60544098">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1B3EF644">
            <w:pPr>
              <w:pStyle w:val="16"/>
              <w:bidi w:val="0"/>
            </w:pPr>
            <w:r>
              <w:t>0.0180</w:t>
            </w:r>
          </w:p>
        </w:tc>
        <w:tc>
          <w:tcPr>
            <w:tcW w:w="781" w:type="pct"/>
            <w:tcBorders>
              <w:top w:val="single" w:color="000000" w:sz="4" w:space="0"/>
              <w:left w:val="single" w:color="000000" w:sz="4" w:space="0"/>
              <w:bottom w:val="single" w:color="000000" w:sz="4" w:space="0"/>
              <w:right w:val="single" w:color="000000" w:sz="4" w:space="0"/>
            </w:tcBorders>
            <w:vAlign w:val="center"/>
          </w:tcPr>
          <w:p w14:paraId="597A4985">
            <w:pPr>
              <w:pStyle w:val="16"/>
              <w:bidi w:val="0"/>
            </w:pPr>
            <w:r>
              <w:t>0.0090</w:t>
            </w:r>
          </w:p>
        </w:tc>
        <w:tc>
          <w:tcPr>
            <w:tcW w:w="705" w:type="pct"/>
            <w:tcBorders>
              <w:top w:val="single" w:color="000000" w:sz="4" w:space="0"/>
              <w:left w:val="single" w:color="000000" w:sz="4" w:space="0"/>
              <w:bottom w:val="single" w:color="000000" w:sz="4" w:space="0"/>
              <w:right w:val="single" w:color="000000" w:sz="4" w:space="0"/>
            </w:tcBorders>
            <w:vAlign w:val="center"/>
          </w:tcPr>
          <w:p w14:paraId="436363B5">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56F50246">
            <w:pPr>
              <w:pStyle w:val="16"/>
              <w:bidi w:val="0"/>
            </w:pPr>
            <w:r>
              <w:t>-0.0090</w:t>
            </w:r>
          </w:p>
        </w:tc>
        <w:tc>
          <w:tcPr>
            <w:tcW w:w="712" w:type="pct"/>
            <w:tcBorders>
              <w:top w:val="single" w:color="000000" w:sz="4" w:space="0"/>
              <w:left w:val="single" w:color="000000" w:sz="4" w:space="0"/>
              <w:bottom w:val="single" w:color="000000" w:sz="4" w:space="0"/>
              <w:right w:val="single" w:color="000000" w:sz="4" w:space="0"/>
            </w:tcBorders>
            <w:vAlign w:val="center"/>
          </w:tcPr>
          <w:p w14:paraId="10652A5F">
            <w:pPr>
              <w:pStyle w:val="16"/>
              <w:bidi w:val="0"/>
            </w:pPr>
            <w:r>
              <w:t>-0.0180</w:t>
            </w:r>
          </w:p>
        </w:tc>
      </w:tr>
      <w:tr w14:paraId="2D104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5C8E9E6C">
            <w:pPr>
              <w:pStyle w:val="16"/>
              <w:bidi w:val="0"/>
            </w:pPr>
            <w:r>
              <w:t>临街状况</w:t>
            </w:r>
          </w:p>
        </w:tc>
        <w:tc>
          <w:tcPr>
            <w:tcW w:w="548" w:type="pct"/>
            <w:vAlign w:val="center"/>
          </w:tcPr>
          <w:p w14:paraId="66606DDF">
            <w:pPr>
              <w:pStyle w:val="16"/>
              <w:bidi w:val="0"/>
            </w:pPr>
            <w:r>
              <w:t>0.16</w:t>
            </w:r>
          </w:p>
        </w:tc>
        <w:tc>
          <w:tcPr>
            <w:tcW w:w="626" w:type="pct"/>
            <w:tcBorders>
              <w:top w:val="single" w:color="000000" w:sz="4" w:space="0"/>
              <w:left w:val="single" w:color="000000" w:sz="4" w:space="0"/>
              <w:bottom w:val="single" w:color="000000" w:sz="4" w:space="0"/>
              <w:right w:val="single" w:color="000000" w:sz="4" w:space="0"/>
            </w:tcBorders>
            <w:vAlign w:val="center"/>
          </w:tcPr>
          <w:p w14:paraId="1C63FFA5">
            <w:pPr>
              <w:pStyle w:val="16"/>
              <w:bidi w:val="0"/>
            </w:pPr>
            <w:r>
              <w:t>0.0240</w:t>
            </w:r>
          </w:p>
        </w:tc>
        <w:tc>
          <w:tcPr>
            <w:tcW w:w="781" w:type="pct"/>
            <w:tcBorders>
              <w:top w:val="single" w:color="000000" w:sz="4" w:space="0"/>
              <w:left w:val="single" w:color="000000" w:sz="4" w:space="0"/>
              <w:bottom w:val="single" w:color="000000" w:sz="4" w:space="0"/>
              <w:right w:val="single" w:color="000000" w:sz="4" w:space="0"/>
            </w:tcBorders>
            <w:vAlign w:val="center"/>
          </w:tcPr>
          <w:p w14:paraId="43532B8B">
            <w:pPr>
              <w:pStyle w:val="16"/>
              <w:bidi w:val="0"/>
            </w:pPr>
            <w:r>
              <w:t>0.0120</w:t>
            </w:r>
          </w:p>
        </w:tc>
        <w:tc>
          <w:tcPr>
            <w:tcW w:w="705" w:type="pct"/>
            <w:tcBorders>
              <w:top w:val="single" w:color="000000" w:sz="4" w:space="0"/>
              <w:left w:val="single" w:color="000000" w:sz="4" w:space="0"/>
              <w:bottom w:val="single" w:color="000000" w:sz="4" w:space="0"/>
              <w:right w:val="single" w:color="000000" w:sz="4" w:space="0"/>
            </w:tcBorders>
            <w:vAlign w:val="center"/>
          </w:tcPr>
          <w:p w14:paraId="68BA3BBA">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4B922C4E">
            <w:pPr>
              <w:pStyle w:val="16"/>
              <w:bidi w:val="0"/>
            </w:pPr>
            <w:r>
              <w:t>-0.0120</w:t>
            </w:r>
          </w:p>
        </w:tc>
        <w:tc>
          <w:tcPr>
            <w:tcW w:w="712" w:type="pct"/>
            <w:tcBorders>
              <w:top w:val="single" w:color="000000" w:sz="4" w:space="0"/>
              <w:left w:val="single" w:color="000000" w:sz="4" w:space="0"/>
              <w:bottom w:val="single" w:color="000000" w:sz="4" w:space="0"/>
              <w:right w:val="single" w:color="000000" w:sz="4" w:space="0"/>
            </w:tcBorders>
            <w:vAlign w:val="center"/>
          </w:tcPr>
          <w:p w14:paraId="41BA8F17">
            <w:pPr>
              <w:pStyle w:val="16"/>
              <w:bidi w:val="0"/>
            </w:pPr>
            <w:r>
              <w:t>-0.0240</w:t>
            </w:r>
          </w:p>
        </w:tc>
      </w:tr>
      <w:tr w14:paraId="0D4D3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65A55831">
            <w:pPr>
              <w:pStyle w:val="16"/>
              <w:bidi w:val="0"/>
            </w:pPr>
            <w:r>
              <w:t>临道路类型</w:t>
            </w:r>
          </w:p>
        </w:tc>
        <w:tc>
          <w:tcPr>
            <w:tcW w:w="548" w:type="pct"/>
            <w:vAlign w:val="center"/>
          </w:tcPr>
          <w:p w14:paraId="13354A9C">
            <w:pPr>
              <w:pStyle w:val="16"/>
              <w:bidi w:val="0"/>
            </w:pPr>
            <w:r>
              <w:t>0.15</w:t>
            </w:r>
          </w:p>
        </w:tc>
        <w:tc>
          <w:tcPr>
            <w:tcW w:w="626" w:type="pct"/>
            <w:tcBorders>
              <w:top w:val="single" w:color="000000" w:sz="4" w:space="0"/>
              <w:left w:val="single" w:color="000000" w:sz="4" w:space="0"/>
              <w:bottom w:val="single" w:color="000000" w:sz="4" w:space="0"/>
              <w:right w:val="single" w:color="000000" w:sz="4" w:space="0"/>
            </w:tcBorders>
            <w:vAlign w:val="center"/>
          </w:tcPr>
          <w:p w14:paraId="7E7C1158">
            <w:pPr>
              <w:pStyle w:val="16"/>
              <w:bidi w:val="0"/>
            </w:pPr>
            <w:r>
              <w:t>0.0225</w:t>
            </w:r>
          </w:p>
        </w:tc>
        <w:tc>
          <w:tcPr>
            <w:tcW w:w="781" w:type="pct"/>
            <w:tcBorders>
              <w:top w:val="single" w:color="000000" w:sz="4" w:space="0"/>
              <w:left w:val="single" w:color="000000" w:sz="4" w:space="0"/>
              <w:bottom w:val="single" w:color="000000" w:sz="4" w:space="0"/>
              <w:right w:val="single" w:color="000000" w:sz="4" w:space="0"/>
            </w:tcBorders>
            <w:vAlign w:val="center"/>
          </w:tcPr>
          <w:p w14:paraId="78B25287">
            <w:pPr>
              <w:pStyle w:val="16"/>
              <w:bidi w:val="0"/>
            </w:pPr>
            <w:r>
              <w:t>0.0113</w:t>
            </w:r>
          </w:p>
        </w:tc>
        <w:tc>
          <w:tcPr>
            <w:tcW w:w="705" w:type="pct"/>
            <w:tcBorders>
              <w:top w:val="single" w:color="000000" w:sz="4" w:space="0"/>
              <w:left w:val="single" w:color="000000" w:sz="4" w:space="0"/>
              <w:bottom w:val="single" w:color="000000" w:sz="4" w:space="0"/>
              <w:right w:val="single" w:color="000000" w:sz="4" w:space="0"/>
            </w:tcBorders>
            <w:vAlign w:val="center"/>
          </w:tcPr>
          <w:p w14:paraId="6C150518">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7D7153E4">
            <w:pPr>
              <w:pStyle w:val="16"/>
              <w:bidi w:val="0"/>
            </w:pPr>
            <w:r>
              <w:t>-0.0113</w:t>
            </w:r>
          </w:p>
        </w:tc>
        <w:tc>
          <w:tcPr>
            <w:tcW w:w="712" w:type="pct"/>
            <w:tcBorders>
              <w:top w:val="single" w:color="000000" w:sz="4" w:space="0"/>
              <w:left w:val="single" w:color="000000" w:sz="4" w:space="0"/>
              <w:bottom w:val="single" w:color="000000" w:sz="4" w:space="0"/>
              <w:right w:val="single" w:color="000000" w:sz="4" w:space="0"/>
            </w:tcBorders>
            <w:vAlign w:val="center"/>
          </w:tcPr>
          <w:p w14:paraId="7FAC3A80">
            <w:pPr>
              <w:pStyle w:val="16"/>
              <w:bidi w:val="0"/>
            </w:pPr>
            <w:r>
              <w:t>-0.0225</w:t>
            </w:r>
          </w:p>
        </w:tc>
      </w:tr>
      <w:tr w14:paraId="1222E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664DDB6E">
            <w:pPr>
              <w:pStyle w:val="16"/>
              <w:bidi w:val="0"/>
            </w:pPr>
            <w:r>
              <w:t>临街宽度</w:t>
            </w:r>
          </w:p>
        </w:tc>
        <w:tc>
          <w:tcPr>
            <w:tcW w:w="548" w:type="pct"/>
            <w:vAlign w:val="center"/>
          </w:tcPr>
          <w:p w14:paraId="53E7FFD9">
            <w:pPr>
              <w:pStyle w:val="16"/>
              <w:bidi w:val="0"/>
            </w:pPr>
            <w:r>
              <w:t>0.11</w:t>
            </w:r>
          </w:p>
        </w:tc>
        <w:tc>
          <w:tcPr>
            <w:tcW w:w="626" w:type="pct"/>
            <w:tcBorders>
              <w:top w:val="single" w:color="000000" w:sz="4" w:space="0"/>
              <w:left w:val="single" w:color="000000" w:sz="4" w:space="0"/>
              <w:bottom w:val="single" w:color="000000" w:sz="4" w:space="0"/>
              <w:right w:val="single" w:color="000000" w:sz="4" w:space="0"/>
            </w:tcBorders>
            <w:vAlign w:val="center"/>
          </w:tcPr>
          <w:p w14:paraId="064F0F76">
            <w:pPr>
              <w:pStyle w:val="16"/>
              <w:bidi w:val="0"/>
            </w:pPr>
            <w:r>
              <w:t>0.0165</w:t>
            </w:r>
          </w:p>
        </w:tc>
        <w:tc>
          <w:tcPr>
            <w:tcW w:w="781" w:type="pct"/>
            <w:tcBorders>
              <w:top w:val="single" w:color="000000" w:sz="4" w:space="0"/>
              <w:left w:val="single" w:color="000000" w:sz="4" w:space="0"/>
              <w:bottom w:val="single" w:color="000000" w:sz="4" w:space="0"/>
              <w:right w:val="single" w:color="000000" w:sz="4" w:space="0"/>
            </w:tcBorders>
            <w:vAlign w:val="center"/>
          </w:tcPr>
          <w:p w14:paraId="2210DD5D">
            <w:pPr>
              <w:pStyle w:val="16"/>
              <w:bidi w:val="0"/>
            </w:pPr>
            <w:r>
              <w:t>0.0083</w:t>
            </w:r>
          </w:p>
        </w:tc>
        <w:tc>
          <w:tcPr>
            <w:tcW w:w="705" w:type="pct"/>
            <w:tcBorders>
              <w:top w:val="single" w:color="000000" w:sz="4" w:space="0"/>
              <w:left w:val="single" w:color="000000" w:sz="4" w:space="0"/>
              <w:bottom w:val="single" w:color="000000" w:sz="4" w:space="0"/>
              <w:right w:val="single" w:color="000000" w:sz="4" w:space="0"/>
            </w:tcBorders>
            <w:vAlign w:val="center"/>
          </w:tcPr>
          <w:p w14:paraId="7C08F4CD">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7EA44944">
            <w:pPr>
              <w:pStyle w:val="16"/>
              <w:bidi w:val="0"/>
            </w:pPr>
            <w:r>
              <w:t>-0.0083</w:t>
            </w:r>
          </w:p>
        </w:tc>
        <w:tc>
          <w:tcPr>
            <w:tcW w:w="712" w:type="pct"/>
            <w:tcBorders>
              <w:top w:val="single" w:color="000000" w:sz="4" w:space="0"/>
              <w:left w:val="single" w:color="000000" w:sz="4" w:space="0"/>
              <w:bottom w:val="single" w:color="000000" w:sz="4" w:space="0"/>
              <w:right w:val="single" w:color="000000" w:sz="4" w:space="0"/>
            </w:tcBorders>
            <w:vAlign w:val="center"/>
          </w:tcPr>
          <w:p w14:paraId="7F9BAC03">
            <w:pPr>
              <w:pStyle w:val="16"/>
              <w:bidi w:val="0"/>
            </w:pPr>
            <w:r>
              <w:t>-0.0165</w:t>
            </w:r>
          </w:p>
        </w:tc>
      </w:tr>
      <w:tr w14:paraId="3E370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602EEE68">
            <w:pPr>
              <w:pStyle w:val="16"/>
              <w:bidi w:val="0"/>
            </w:pPr>
            <w:r>
              <w:t>宗地宽深比</w:t>
            </w:r>
          </w:p>
        </w:tc>
        <w:tc>
          <w:tcPr>
            <w:tcW w:w="548" w:type="pct"/>
            <w:vAlign w:val="center"/>
          </w:tcPr>
          <w:p w14:paraId="037CF822">
            <w:pPr>
              <w:pStyle w:val="16"/>
              <w:bidi w:val="0"/>
            </w:pPr>
            <w:r>
              <w:t>0.11</w:t>
            </w:r>
          </w:p>
        </w:tc>
        <w:tc>
          <w:tcPr>
            <w:tcW w:w="626" w:type="pct"/>
            <w:tcBorders>
              <w:top w:val="single" w:color="000000" w:sz="4" w:space="0"/>
              <w:left w:val="single" w:color="000000" w:sz="4" w:space="0"/>
              <w:bottom w:val="single" w:color="000000" w:sz="4" w:space="0"/>
              <w:right w:val="single" w:color="000000" w:sz="4" w:space="0"/>
            </w:tcBorders>
            <w:vAlign w:val="center"/>
          </w:tcPr>
          <w:p w14:paraId="6C47D67D">
            <w:pPr>
              <w:pStyle w:val="16"/>
              <w:bidi w:val="0"/>
            </w:pPr>
            <w:r>
              <w:t>0.0165</w:t>
            </w:r>
          </w:p>
        </w:tc>
        <w:tc>
          <w:tcPr>
            <w:tcW w:w="781" w:type="pct"/>
            <w:tcBorders>
              <w:top w:val="single" w:color="000000" w:sz="4" w:space="0"/>
              <w:left w:val="single" w:color="000000" w:sz="4" w:space="0"/>
              <w:bottom w:val="single" w:color="000000" w:sz="4" w:space="0"/>
              <w:right w:val="single" w:color="000000" w:sz="4" w:space="0"/>
            </w:tcBorders>
            <w:vAlign w:val="center"/>
          </w:tcPr>
          <w:p w14:paraId="1AFC64B6">
            <w:pPr>
              <w:pStyle w:val="16"/>
              <w:bidi w:val="0"/>
            </w:pPr>
            <w:r>
              <w:t>0.0083</w:t>
            </w:r>
          </w:p>
        </w:tc>
        <w:tc>
          <w:tcPr>
            <w:tcW w:w="705" w:type="pct"/>
            <w:tcBorders>
              <w:top w:val="single" w:color="000000" w:sz="4" w:space="0"/>
              <w:left w:val="single" w:color="000000" w:sz="4" w:space="0"/>
              <w:bottom w:val="single" w:color="000000" w:sz="4" w:space="0"/>
              <w:right w:val="single" w:color="000000" w:sz="4" w:space="0"/>
            </w:tcBorders>
            <w:vAlign w:val="center"/>
          </w:tcPr>
          <w:p w14:paraId="5FB051CA">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0A3E8AA7">
            <w:pPr>
              <w:pStyle w:val="16"/>
              <w:bidi w:val="0"/>
            </w:pPr>
            <w:r>
              <w:t>-0.0083</w:t>
            </w:r>
          </w:p>
        </w:tc>
        <w:tc>
          <w:tcPr>
            <w:tcW w:w="712" w:type="pct"/>
            <w:tcBorders>
              <w:top w:val="single" w:color="000000" w:sz="4" w:space="0"/>
              <w:left w:val="single" w:color="000000" w:sz="4" w:space="0"/>
              <w:bottom w:val="single" w:color="000000" w:sz="4" w:space="0"/>
              <w:right w:val="single" w:color="000000" w:sz="4" w:space="0"/>
            </w:tcBorders>
            <w:vAlign w:val="center"/>
          </w:tcPr>
          <w:p w14:paraId="1C59DB19">
            <w:pPr>
              <w:pStyle w:val="16"/>
              <w:bidi w:val="0"/>
            </w:pPr>
            <w:r>
              <w:t>-0.0165</w:t>
            </w:r>
          </w:p>
        </w:tc>
      </w:tr>
      <w:tr w14:paraId="39069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60AAEC74">
            <w:pPr>
              <w:pStyle w:val="16"/>
              <w:bidi w:val="0"/>
            </w:pPr>
            <w:r>
              <w:t>土地工程承载力</w:t>
            </w:r>
          </w:p>
        </w:tc>
        <w:tc>
          <w:tcPr>
            <w:tcW w:w="548" w:type="pct"/>
            <w:vAlign w:val="center"/>
          </w:tcPr>
          <w:p w14:paraId="183E0D7D">
            <w:pPr>
              <w:pStyle w:val="16"/>
              <w:bidi w:val="0"/>
            </w:pPr>
            <w:r>
              <w:t>0.11</w:t>
            </w:r>
          </w:p>
        </w:tc>
        <w:tc>
          <w:tcPr>
            <w:tcW w:w="626" w:type="pct"/>
            <w:tcBorders>
              <w:top w:val="single" w:color="000000" w:sz="4" w:space="0"/>
              <w:left w:val="single" w:color="000000" w:sz="4" w:space="0"/>
              <w:bottom w:val="single" w:color="000000" w:sz="4" w:space="0"/>
              <w:right w:val="single" w:color="000000" w:sz="4" w:space="0"/>
            </w:tcBorders>
            <w:vAlign w:val="center"/>
          </w:tcPr>
          <w:p w14:paraId="1F9824BE">
            <w:pPr>
              <w:pStyle w:val="16"/>
              <w:bidi w:val="0"/>
            </w:pPr>
            <w:r>
              <w:t>0.0165</w:t>
            </w:r>
          </w:p>
        </w:tc>
        <w:tc>
          <w:tcPr>
            <w:tcW w:w="781" w:type="pct"/>
            <w:tcBorders>
              <w:top w:val="single" w:color="000000" w:sz="4" w:space="0"/>
              <w:left w:val="single" w:color="000000" w:sz="4" w:space="0"/>
              <w:bottom w:val="single" w:color="000000" w:sz="4" w:space="0"/>
              <w:right w:val="single" w:color="000000" w:sz="4" w:space="0"/>
            </w:tcBorders>
            <w:vAlign w:val="center"/>
          </w:tcPr>
          <w:p w14:paraId="2AC64692">
            <w:pPr>
              <w:pStyle w:val="16"/>
              <w:bidi w:val="0"/>
            </w:pPr>
            <w:r>
              <w:t>0.0083</w:t>
            </w:r>
          </w:p>
        </w:tc>
        <w:tc>
          <w:tcPr>
            <w:tcW w:w="705" w:type="pct"/>
            <w:tcBorders>
              <w:top w:val="single" w:color="000000" w:sz="4" w:space="0"/>
              <w:left w:val="single" w:color="000000" w:sz="4" w:space="0"/>
              <w:bottom w:val="single" w:color="000000" w:sz="4" w:space="0"/>
              <w:right w:val="single" w:color="000000" w:sz="4" w:space="0"/>
            </w:tcBorders>
            <w:vAlign w:val="center"/>
          </w:tcPr>
          <w:p w14:paraId="138E15B3">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4CE33284">
            <w:pPr>
              <w:pStyle w:val="16"/>
              <w:bidi w:val="0"/>
            </w:pPr>
            <w:r>
              <w:t>-0.0083</w:t>
            </w:r>
          </w:p>
        </w:tc>
        <w:tc>
          <w:tcPr>
            <w:tcW w:w="712" w:type="pct"/>
            <w:tcBorders>
              <w:top w:val="single" w:color="000000" w:sz="4" w:space="0"/>
              <w:left w:val="single" w:color="000000" w:sz="4" w:space="0"/>
              <w:bottom w:val="single" w:color="000000" w:sz="4" w:space="0"/>
              <w:right w:val="single" w:color="000000" w:sz="4" w:space="0"/>
            </w:tcBorders>
            <w:vAlign w:val="center"/>
          </w:tcPr>
          <w:p w14:paraId="4315DE86">
            <w:pPr>
              <w:pStyle w:val="16"/>
              <w:bidi w:val="0"/>
            </w:pPr>
            <w:r>
              <w:t>-0.0165</w:t>
            </w:r>
          </w:p>
        </w:tc>
      </w:tr>
      <w:tr w14:paraId="32620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8" w:type="pct"/>
            <w:vAlign w:val="center"/>
          </w:tcPr>
          <w:p w14:paraId="4D9ED6ED">
            <w:pPr>
              <w:pStyle w:val="16"/>
              <w:bidi w:val="0"/>
            </w:pPr>
            <w:r>
              <w:t>停车便利度</w:t>
            </w:r>
          </w:p>
        </w:tc>
        <w:tc>
          <w:tcPr>
            <w:tcW w:w="548" w:type="pct"/>
            <w:vAlign w:val="center"/>
          </w:tcPr>
          <w:p w14:paraId="61A82141">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0A10AEAE">
            <w:pPr>
              <w:pStyle w:val="16"/>
              <w:bidi w:val="0"/>
            </w:pPr>
            <w:r>
              <w:t>0.0180</w:t>
            </w:r>
          </w:p>
        </w:tc>
        <w:tc>
          <w:tcPr>
            <w:tcW w:w="781" w:type="pct"/>
            <w:tcBorders>
              <w:top w:val="single" w:color="000000" w:sz="4" w:space="0"/>
              <w:left w:val="single" w:color="000000" w:sz="4" w:space="0"/>
              <w:bottom w:val="single" w:color="000000" w:sz="4" w:space="0"/>
              <w:right w:val="single" w:color="000000" w:sz="4" w:space="0"/>
            </w:tcBorders>
            <w:vAlign w:val="center"/>
          </w:tcPr>
          <w:p w14:paraId="3D0A0A8D">
            <w:pPr>
              <w:pStyle w:val="16"/>
              <w:bidi w:val="0"/>
            </w:pPr>
            <w:r>
              <w:t>0.0090</w:t>
            </w:r>
          </w:p>
        </w:tc>
        <w:tc>
          <w:tcPr>
            <w:tcW w:w="705" w:type="pct"/>
            <w:tcBorders>
              <w:top w:val="single" w:color="000000" w:sz="4" w:space="0"/>
              <w:left w:val="single" w:color="000000" w:sz="4" w:space="0"/>
              <w:bottom w:val="single" w:color="000000" w:sz="4" w:space="0"/>
              <w:right w:val="single" w:color="000000" w:sz="4" w:space="0"/>
            </w:tcBorders>
            <w:vAlign w:val="center"/>
          </w:tcPr>
          <w:p w14:paraId="454385AF">
            <w:pPr>
              <w:pStyle w:val="16"/>
              <w:bidi w:val="0"/>
            </w:pPr>
            <w:r>
              <w:t>0.0000</w:t>
            </w:r>
          </w:p>
        </w:tc>
        <w:tc>
          <w:tcPr>
            <w:tcW w:w="630" w:type="pct"/>
            <w:tcBorders>
              <w:top w:val="single" w:color="000000" w:sz="4" w:space="0"/>
              <w:left w:val="single" w:color="000000" w:sz="4" w:space="0"/>
              <w:bottom w:val="single" w:color="000000" w:sz="4" w:space="0"/>
              <w:right w:val="single" w:color="000000" w:sz="4" w:space="0"/>
            </w:tcBorders>
            <w:vAlign w:val="center"/>
          </w:tcPr>
          <w:p w14:paraId="4A6C68D5">
            <w:pPr>
              <w:pStyle w:val="16"/>
              <w:bidi w:val="0"/>
            </w:pPr>
            <w:r>
              <w:t>-0.0090</w:t>
            </w:r>
          </w:p>
        </w:tc>
        <w:tc>
          <w:tcPr>
            <w:tcW w:w="712" w:type="pct"/>
            <w:tcBorders>
              <w:top w:val="single" w:color="000000" w:sz="4" w:space="0"/>
              <w:left w:val="single" w:color="000000" w:sz="4" w:space="0"/>
              <w:bottom w:val="single" w:color="000000" w:sz="4" w:space="0"/>
              <w:right w:val="single" w:color="000000" w:sz="4" w:space="0"/>
            </w:tcBorders>
            <w:vAlign w:val="center"/>
          </w:tcPr>
          <w:p w14:paraId="3BFEA08D">
            <w:pPr>
              <w:pStyle w:val="16"/>
              <w:bidi w:val="0"/>
            </w:pPr>
            <w:r>
              <w:t>-0.0180</w:t>
            </w:r>
          </w:p>
        </w:tc>
      </w:tr>
    </w:tbl>
    <w:p w14:paraId="1989F3F3">
      <w:pPr>
        <w:pStyle w:val="13"/>
        <w:bidi w:val="0"/>
      </w:pPr>
    </w:p>
    <w:p w14:paraId="76B27DA1">
      <w:pPr>
        <w:pStyle w:val="15"/>
        <w:bidi w:val="0"/>
      </w:pPr>
      <w:r>
        <w:t>表8-</w:t>
      </w:r>
      <w:r>
        <w:rPr>
          <w:rFonts w:hint="eastAsia"/>
        </w:rPr>
        <w:t>16</w:t>
      </w:r>
      <w:r>
        <w:t xml:space="preserve">  山丹县住宅用地标准宗地个别因素修正系数表</w:t>
      </w:r>
    </w:p>
    <w:p w14:paraId="6AF9BEE5">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991"/>
        <w:gridCol w:w="1134"/>
        <w:gridCol w:w="1278"/>
        <w:gridCol w:w="1124"/>
        <w:gridCol w:w="1296"/>
        <w:gridCol w:w="1287"/>
      </w:tblGrid>
      <w:tr w14:paraId="2FB1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vMerge w:val="restart"/>
            <w:vAlign w:val="center"/>
          </w:tcPr>
          <w:p w14:paraId="388A9202">
            <w:pPr>
              <w:pStyle w:val="16"/>
              <w:bidi w:val="0"/>
              <w:rPr>
                <w:b/>
                <w:bCs w:val="0"/>
              </w:rPr>
            </w:pPr>
            <w:r>
              <w:rPr>
                <w:b/>
                <w:bCs w:val="0"/>
              </w:rPr>
              <w:t>影响因素</w:t>
            </w:r>
          </w:p>
        </w:tc>
        <w:tc>
          <w:tcPr>
            <w:tcW w:w="547" w:type="pct"/>
            <w:vMerge w:val="restart"/>
            <w:vAlign w:val="center"/>
          </w:tcPr>
          <w:p w14:paraId="37102EC5">
            <w:pPr>
              <w:pStyle w:val="16"/>
              <w:bidi w:val="0"/>
              <w:rPr>
                <w:b/>
                <w:bCs w:val="0"/>
              </w:rPr>
            </w:pPr>
            <w:r>
              <w:rPr>
                <w:b/>
                <w:bCs w:val="0"/>
              </w:rPr>
              <w:t>权重</w:t>
            </w:r>
          </w:p>
        </w:tc>
        <w:tc>
          <w:tcPr>
            <w:tcW w:w="626" w:type="pct"/>
            <w:vAlign w:val="center"/>
          </w:tcPr>
          <w:p w14:paraId="02DEFF75">
            <w:pPr>
              <w:pStyle w:val="16"/>
              <w:bidi w:val="0"/>
              <w:rPr>
                <w:b/>
                <w:bCs w:val="0"/>
              </w:rPr>
            </w:pPr>
            <w:r>
              <w:rPr>
                <w:b/>
                <w:bCs w:val="0"/>
              </w:rPr>
              <w:t>优</w:t>
            </w:r>
          </w:p>
        </w:tc>
        <w:tc>
          <w:tcPr>
            <w:tcW w:w="705" w:type="pct"/>
            <w:vAlign w:val="center"/>
          </w:tcPr>
          <w:p w14:paraId="3FFACE59">
            <w:pPr>
              <w:pStyle w:val="16"/>
              <w:bidi w:val="0"/>
              <w:rPr>
                <w:b/>
                <w:bCs w:val="0"/>
              </w:rPr>
            </w:pPr>
            <w:r>
              <w:rPr>
                <w:b/>
                <w:bCs w:val="0"/>
              </w:rPr>
              <w:t>较优</w:t>
            </w:r>
          </w:p>
        </w:tc>
        <w:tc>
          <w:tcPr>
            <w:tcW w:w="620" w:type="pct"/>
            <w:vAlign w:val="center"/>
          </w:tcPr>
          <w:p w14:paraId="13CAF192">
            <w:pPr>
              <w:pStyle w:val="16"/>
              <w:bidi w:val="0"/>
              <w:rPr>
                <w:b/>
                <w:bCs w:val="0"/>
              </w:rPr>
            </w:pPr>
            <w:r>
              <w:rPr>
                <w:b/>
                <w:bCs w:val="0"/>
              </w:rPr>
              <w:t>一般</w:t>
            </w:r>
          </w:p>
        </w:tc>
        <w:tc>
          <w:tcPr>
            <w:tcW w:w="715" w:type="pct"/>
            <w:vAlign w:val="center"/>
          </w:tcPr>
          <w:p w14:paraId="6BA23239">
            <w:pPr>
              <w:pStyle w:val="16"/>
              <w:bidi w:val="0"/>
              <w:rPr>
                <w:b/>
                <w:bCs w:val="0"/>
              </w:rPr>
            </w:pPr>
            <w:r>
              <w:rPr>
                <w:b/>
                <w:bCs w:val="0"/>
              </w:rPr>
              <w:t>较劣</w:t>
            </w:r>
          </w:p>
        </w:tc>
        <w:tc>
          <w:tcPr>
            <w:tcW w:w="710" w:type="pct"/>
            <w:vAlign w:val="center"/>
          </w:tcPr>
          <w:p w14:paraId="486D99C9">
            <w:pPr>
              <w:pStyle w:val="16"/>
              <w:bidi w:val="0"/>
              <w:rPr>
                <w:b/>
                <w:bCs w:val="0"/>
              </w:rPr>
            </w:pPr>
            <w:r>
              <w:rPr>
                <w:b/>
                <w:bCs w:val="0"/>
              </w:rPr>
              <w:t>劣</w:t>
            </w:r>
          </w:p>
        </w:tc>
      </w:tr>
      <w:tr w14:paraId="6BB71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vMerge w:val="continue"/>
            <w:vAlign w:val="center"/>
          </w:tcPr>
          <w:p w14:paraId="49CFC044">
            <w:pPr>
              <w:pStyle w:val="16"/>
              <w:bidi w:val="0"/>
              <w:rPr>
                <w:b/>
                <w:bCs w:val="0"/>
              </w:rPr>
            </w:pPr>
          </w:p>
        </w:tc>
        <w:tc>
          <w:tcPr>
            <w:tcW w:w="547" w:type="pct"/>
            <w:vMerge w:val="continue"/>
            <w:vAlign w:val="center"/>
          </w:tcPr>
          <w:p w14:paraId="420FCCA4">
            <w:pPr>
              <w:pStyle w:val="16"/>
              <w:bidi w:val="0"/>
              <w:rPr>
                <w:b/>
                <w:bCs w:val="0"/>
              </w:rPr>
            </w:pPr>
          </w:p>
        </w:tc>
        <w:tc>
          <w:tcPr>
            <w:tcW w:w="626" w:type="pct"/>
            <w:vAlign w:val="center"/>
          </w:tcPr>
          <w:p w14:paraId="732A848B">
            <w:pPr>
              <w:pStyle w:val="16"/>
              <w:bidi w:val="0"/>
              <w:rPr>
                <w:b/>
                <w:bCs w:val="0"/>
              </w:rPr>
            </w:pPr>
            <w:r>
              <w:rPr>
                <w:b/>
                <w:bCs w:val="0"/>
              </w:rPr>
              <w:t>12%</w:t>
            </w:r>
          </w:p>
        </w:tc>
        <w:tc>
          <w:tcPr>
            <w:tcW w:w="705" w:type="pct"/>
            <w:vAlign w:val="center"/>
          </w:tcPr>
          <w:p w14:paraId="412BC7F3">
            <w:pPr>
              <w:pStyle w:val="16"/>
              <w:bidi w:val="0"/>
              <w:rPr>
                <w:b/>
                <w:bCs w:val="0"/>
              </w:rPr>
            </w:pPr>
            <w:r>
              <w:rPr>
                <w:b/>
                <w:bCs w:val="0"/>
              </w:rPr>
              <w:t>6%</w:t>
            </w:r>
          </w:p>
        </w:tc>
        <w:tc>
          <w:tcPr>
            <w:tcW w:w="620" w:type="pct"/>
            <w:vAlign w:val="center"/>
          </w:tcPr>
          <w:p w14:paraId="47A28E11">
            <w:pPr>
              <w:pStyle w:val="16"/>
              <w:bidi w:val="0"/>
              <w:rPr>
                <w:b/>
                <w:bCs w:val="0"/>
              </w:rPr>
            </w:pPr>
            <w:r>
              <w:rPr>
                <w:b/>
                <w:bCs w:val="0"/>
              </w:rPr>
              <w:t>0</w:t>
            </w:r>
          </w:p>
        </w:tc>
        <w:tc>
          <w:tcPr>
            <w:tcW w:w="715" w:type="pct"/>
            <w:vAlign w:val="center"/>
          </w:tcPr>
          <w:p w14:paraId="42310562">
            <w:pPr>
              <w:pStyle w:val="16"/>
              <w:bidi w:val="0"/>
              <w:rPr>
                <w:b/>
                <w:bCs w:val="0"/>
              </w:rPr>
            </w:pPr>
            <w:r>
              <w:rPr>
                <w:b/>
                <w:bCs w:val="0"/>
              </w:rPr>
              <w:t>-6%</w:t>
            </w:r>
          </w:p>
        </w:tc>
        <w:tc>
          <w:tcPr>
            <w:tcW w:w="710" w:type="pct"/>
            <w:vAlign w:val="center"/>
          </w:tcPr>
          <w:p w14:paraId="6DA846F5">
            <w:pPr>
              <w:pStyle w:val="16"/>
              <w:bidi w:val="0"/>
              <w:rPr>
                <w:b/>
                <w:bCs w:val="0"/>
              </w:rPr>
            </w:pPr>
            <w:r>
              <w:rPr>
                <w:b/>
                <w:bCs w:val="0"/>
              </w:rPr>
              <w:t>-12%</w:t>
            </w:r>
          </w:p>
        </w:tc>
      </w:tr>
      <w:tr w14:paraId="42DA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6994712C">
            <w:pPr>
              <w:pStyle w:val="16"/>
              <w:bidi w:val="0"/>
            </w:pPr>
            <w:r>
              <w:t>周围土地利用类型</w:t>
            </w:r>
          </w:p>
        </w:tc>
        <w:tc>
          <w:tcPr>
            <w:tcW w:w="547" w:type="pct"/>
            <w:tcBorders>
              <w:top w:val="single" w:color="000000" w:sz="4" w:space="0"/>
              <w:left w:val="single" w:color="000000" w:sz="4" w:space="0"/>
              <w:bottom w:val="single" w:color="000000" w:sz="4" w:space="0"/>
              <w:right w:val="single" w:color="000000" w:sz="4" w:space="0"/>
            </w:tcBorders>
            <w:vAlign w:val="center"/>
          </w:tcPr>
          <w:p w14:paraId="7EC692E7">
            <w:pPr>
              <w:pStyle w:val="16"/>
              <w:bidi w:val="0"/>
            </w:pPr>
            <w:r>
              <w:t>0.15</w:t>
            </w:r>
          </w:p>
        </w:tc>
        <w:tc>
          <w:tcPr>
            <w:tcW w:w="626" w:type="pct"/>
            <w:tcBorders>
              <w:top w:val="single" w:color="000000" w:sz="4" w:space="0"/>
              <w:left w:val="single" w:color="000000" w:sz="4" w:space="0"/>
              <w:bottom w:val="single" w:color="000000" w:sz="4" w:space="0"/>
              <w:right w:val="single" w:color="000000" w:sz="4" w:space="0"/>
            </w:tcBorders>
            <w:vAlign w:val="center"/>
          </w:tcPr>
          <w:p w14:paraId="22FE93AB">
            <w:pPr>
              <w:pStyle w:val="16"/>
              <w:bidi w:val="0"/>
            </w:pPr>
            <w:r>
              <w:t>0.0180</w:t>
            </w:r>
          </w:p>
        </w:tc>
        <w:tc>
          <w:tcPr>
            <w:tcW w:w="705" w:type="pct"/>
            <w:tcBorders>
              <w:top w:val="single" w:color="000000" w:sz="4" w:space="0"/>
              <w:left w:val="single" w:color="000000" w:sz="4" w:space="0"/>
              <w:bottom w:val="single" w:color="000000" w:sz="4" w:space="0"/>
              <w:right w:val="single" w:color="000000" w:sz="4" w:space="0"/>
            </w:tcBorders>
            <w:vAlign w:val="center"/>
          </w:tcPr>
          <w:p w14:paraId="1B73C264">
            <w:pPr>
              <w:pStyle w:val="16"/>
              <w:bidi w:val="0"/>
            </w:pPr>
            <w:r>
              <w:t>0.0090</w:t>
            </w:r>
          </w:p>
        </w:tc>
        <w:tc>
          <w:tcPr>
            <w:tcW w:w="620" w:type="pct"/>
            <w:tcBorders>
              <w:top w:val="single" w:color="000000" w:sz="4" w:space="0"/>
              <w:left w:val="single" w:color="000000" w:sz="4" w:space="0"/>
              <w:bottom w:val="single" w:color="000000" w:sz="4" w:space="0"/>
              <w:right w:val="single" w:color="000000" w:sz="4" w:space="0"/>
            </w:tcBorders>
            <w:vAlign w:val="center"/>
          </w:tcPr>
          <w:p w14:paraId="42F543CE">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563708A1">
            <w:pPr>
              <w:pStyle w:val="16"/>
              <w:bidi w:val="0"/>
            </w:pPr>
            <w:r>
              <w:t>-0.0090</w:t>
            </w:r>
          </w:p>
        </w:tc>
        <w:tc>
          <w:tcPr>
            <w:tcW w:w="710" w:type="pct"/>
            <w:tcBorders>
              <w:top w:val="single" w:color="000000" w:sz="4" w:space="0"/>
              <w:left w:val="single" w:color="000000" w:sz="4" w:space="0"/>
              <w:bottom w:val="single" w:color="000000" w:sz="4" w:space="0"/>
              <w:right w:val="single" w:color="000000" w:sz="4" w:space="0"/>
            </w:tcBorders>
            <w:vAlign w:val="center"/>
          </w:tcPr>
          <w:p w14:paraId="1852FDAE">
            <w:pPr>
              <w:pStyle w:val="16"/>
              <w:bidi w:val="0"/>
            </w:pPr>
            <w:r>
              <w:t>-0.0180</w:t>
            </w:r>
          </w:p>
        </w:tc>
      </w:tr>
      <w:tr w14:paraId="11F74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5B113EEB">
            <w:pPr>
              <w:pStyle w:val="16"/>
              <w:bidi w:val="0"/>
            </w:pPr>
            <w:r>
              <w:t>住宅类型</w:t>
            </w:r>
          </w:p>
        </w:tc>
        <w:tc>
          <w:tcPr>
            <w:tcW w:w="547" w:type="pct"/>
            <w:tcBorders>
              <w:top w:val="single" w:color="000000" w:sz="4" w:space="0"/>
              <w:left w:val="single" w:color="000000" w:sz="4" w:space="0"/>
              <w:bottom w:val="single" w:color="000000" w:sz="4" w:space="0"/>
              <w:right w:val="single" w:color="000000" w:sz="4" w:space="0"/>
            </w:tcBorders>
            <w:vAlign w:val="center"/>
          </w:tcPr>
          <w:p w14:paraId="3FA7A140">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1CE1F2F6">
            <w:pPr>
              <w:pStyle w:val="16"/>
              <w:bidi w:val="0"/>
            </w:pPr>
            <w:r>
              <w:t>0.0144</w:t>
            </w:r>
          </w:p>
        </w:tc>
        <w:tc>
          <w:tcPr>
            <w:tcW w:w="705" w:type="pct"/>
            <w:tcBorders>
              <w:top w:val="single" w:color="000000" w:sz="4" w:space="0"/>
              <w:left w:val="single" w:color="000000" w:sz="4" w:space="0"/>
              <w:bottom w:val="single" w:color="000000" w:sz="4" w:space="0"/>
              <w:right w:val="single" w:color="000000" w:sz="4" w:space="0"/>
            </w:tcBorders>
            <w:vAlign w:val="center"/>
          </w:tcPr>
          <w:p w14:paraId="233291A0">
            <w:pPr>
              <w:pStyle w:val="16"/>
              <w:bidi w:val="0"/>
            </w:pPr>
            <w:r>
              <w:t>0.0072</w:t>
            </w:r>
          </w:p>
        </w:tc>
        <w:tc>
          <w:tcPr>
            <w:tcW w:w="620" w:type="pct"/>
            <w:tcBorders>
              <w:top w:val="single" w:color="000000" w:sz="4" w:space="0"/>
              <w:left w:val="single" w:color="000000" w:sz="4" w:space="0"/>
              <w:bottom w:val="single" w:color="000000" w:sz="4" w:space="0"/>
              <w:right w:val="single" w:color="000000" w:sz="4" w:space="0"/>
            </w:tcBorders>
            <w:vAlign w:val="center"/>
          </w:tcPr>
          <w:p w14:paraId="66095AD3">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0FEE373C">
            <w:pPr>
              <w:pStyle w:val="16"/>
              <w:bidi w:val="0"/>
            </w:pPr>
            <w:r>
              <w:t>-0.0072</w:t>
            </w:r>
          </w:p>
        </w:tc>
        <w:tc>
          <w:tcPr>
            <w:tcW w:w="710" w:type="pct"/>
            <w:tcBorders>
              <w:top w:val="single" w:color="000000" w:sz="4" w:space="0"/>
              <w:left w:val="single" w:color="000000" w:sz="4" w:space="0"/>
              <w:bottom w:val="single" w:color="000000" w:sz="4" w:space="0"/>
              <w:right w:val="single" w:color="000000" w:sz="4" w:space="0"/>
            </w:tcBorders>
            <w:vAlign w:val="center"/>
          </w:tcPr>
          <w:p w14:paraId="40C99F76">
            <w:pPr>
              <w:pStyle w:val="16"/>
              <w:bidi w:val="0"/>
            </w:pPr>
            <w:r>
              <w:t>-0.0144</w:t>
            </w:r>
          </w:p>
        </w:tc>
      </w:tr>
      <w:tr w14:paraId="3E270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558DC288">
            <w:pPr>
              <w:pStyle w:val="16"/>
              <w:bidi w:val="0"/>
            </w:pPr>
            <w:r>
              <w:t>宗地面积</w:t>
            </w:r>
          </w:p>
        </w:tc>
        <w:tc>
          <w:tcPr>
            <w:tcW w:w="547" w:type="pct"/>
            <w:tcBorders>
              <w:top w:val="single" w:color="000000" w:sz="4" w:space="0"/>
              <w:left w:val="single" w:color="000000" w:sz="4" w:space="0"/>
              <w:bottom w:val="single" w:color="000000" w:sz="4" w:space="0"/>
              <w:right w:val="single" w:color="000000" w:sz="4" w:space="0"/>
            </w:tcBorders>
            <w:vAlign w:val="center"/>
          </w:tcPr>
          <w:p w14:paraId="3A6CB64C">
            <w:pPr>
              <w:pStyle w:val="16"/>
              <w:bidi w:val="0"/>
            </w:pPr>
            <w:r>
              <w:t>0.11</w:t>
            </w:r>
          </w:p>
        </w:tc>
        <w:tc>
          <w:tcPr>
            <w:tcW w:w="626" w:type="pct"/>
            <w:tcBorders>
              <w:top w:val="single" w:color="000000" w:sz="4" w:space="0"/>
              <w:left w:val="single" w:color="000000" w:sz="4" w:space="0"/>
              <w:bottom w:val="single" w:color="000000" w:sz="4" w:space="0"/>
              <w:right w:val="single" w:color="000000" w:sz="4" w:space="0"/>
            </w:tcBorders>
            <w:vAlign w:val="center"/>
          </w:tcPr>
          <w:p w14:paraId="779A41BF">
            <w:pPr>
              <w:pStyle w:val="16"/>
              <w:bidi w:val="0"/>
            </w:pPr>
            <w:r>
              <w:t>0.0132</w:t>
            </w:r>
          </w:p>
        </w:tc>
        <w:tc>
          <w:tcPr>
            <w:tcW w:w="705" w:type="pct"/>
            <w:tcBorders>
              <w:top w:val="single" w:color="000000" w:sz="4" w:space="0"/>
              <w:left w:val="single" w:color="000000" w:sz="4" w:space="0"/>
              <w:bottom w:val="single" w:color="000000" w:sz="4" w:space="0"/>
              <w:right w:val="single" w:color="000000" w:sz="4" w:space="0"/>
            </w:tcBorders>
            <w:vAlign w:val="center"/>
          </w:tcPr>
          <w:p w14:paraId="73D928CE">
            <w:pPr>
              <w:pStyle w:val="16"/>
              <w:bidi w:val="0"/>
            </w:pPr>
            <w:r>
              <w:t>0.0066</w:t>
            </w:r>
          </w:p>
        </w:tc>
        <w:tc>
          <w:tcPr>
            <w:tcW w:w="620" w:type="pct"/>
            <w:tcBorders>
              <w:top w:val="single" w:color="000000" w:sz="4" w:space="0"/>
              <w:left w:val="single" w:color="000000" w:sz="4" w:space="0"/>
              <w:bottom w:val="single" w:color="000000" w:sz="4" w:space="0"/>
              <w:right w:val="single" w:color="000000" w:sz="4" w:space="0"/>
            </w:tcBorders>
            <w:vAlign w:val="center"/>
          </w:tcPr>
          <w:p w14:paraId="6CFF60BE">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1C2F473F">
            <w:pPr>
              <w:pStyle w:val="16"/>
              <w:bidi w:val="0"/>
            </w:pPr>
            <w:r>
              <w:t>-0.0066</w:t>
            </w:r>
          </w:p>
        </w:tc>
        <w:tc>
          <w:tcPr>
            <w:tcW w:w="710" w:type="pct"/>
            <w:tcBorders>
              <w:top w:val="single" w:color="000000" w:sz="4" w:space="0"/>
              <w:left w:val="single" w:color="000000" w:sz="4" w:space="0"/>
              <w:bottom w:val="single" w:color="000000" w:sz="4" w:space="0"/>
              <w:right w:val="single" w:color="000000" w:sz="4" w:space="0"/>
            </w:tcBorders>
            <w:vAlign w:val="center"/>
          </w:tcPr>
          <w:p w14:paraId="5CCCF6DB">
            <w:pPr>
              <w:pStyle w:val="16"/>
              <w:bidi w:val="0"/>
            </w:pPr>
            <w:r>
              <w:t>-0.0132</w:t>
            </w:r>
          </w:p>
        </w:tc>
      </w:tr>
      <w:tr w14:paraId="31E94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7A5882F5">
            <w:pPr>
              <w:pStyle w:val="16"/>
              <w:bidi w:val="0"/>
            </w:pPr>
            <w:r>
              <w:t>宗地形状</w:t>
            </w:r>
          </w:p>
        </w:tc>
        <w:tc>
          <w:tcPr>
            <w:tcW w:w="547" w:type="pct"/>
            <w:tcBorders>
              <w:top w:val="single" w:color="000000" w:sz="4" w:space="0"/>
              <w:left w:val="single" w:color="000000" w:sz="4" w:space="0"/>
              <w:bottom w:val="single" w:color="000000" w:sz="4" w:space="0"/>
              <w:right w:val="single" w:color="000000" w:sz="4" w:space="0"/>
            </w:tcBorders>
            <w:vAlign w:val="center"/>
          </w:tcPr>
          <w:p w14:paraId="30A4E4B2">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40E64586">
            <w:pPr>
              <w:pStyle w:val="16"/>
              <w:bidi w:val="0"/>
            </w:pPr>
            <w:r>
              <w:t>0.0144</w:t>
            </w:r>
          </w:p>
        </w:tc>
        <w:tc>
          <w:tcPr>
            <w:tcW w:w="705" w:type="pct"/>
            <w:tcBorders>
              <w:top w:val="single" w:color="000000" w:sz="4" w:space="0"/>
              <w:left w:val="single" w:color="000000" w:sz="4" w:space="0"/>
              <w:bottom w:val="single" w:color="000000" w:sz="4" w:space="0"/>
              <w:right w:val="single" w:color="000000" w:sz="4" w:space="0"/>
            </w:tcBorders>
            <w:vAlign w:val="center"/>
          </w:tcPr>
          <w:p w14:paraId="5D05FCBF">
            <w:pPr>
              <w:pStyle w:val="16"/>
              <w:bidi w:val="0"/>
            </w:pPr>
            <w:r>
              <w:t>0.0072</w:t>
            </w:r>
          </w:p>
        </w:tc>
        <w:tc>
          <w:tcPr>
            <w:tcW w:w="620" w:type="pct"/>
            <w:tcBorders>
              <w:top w:val="single" w:color="000000" w:sz="4" w:space="0"/>
              <w:left w:val="single" w:color="000000" w:sz="4" w:space="0"/>
              <w:bottom w:val="single" w:color="000000" w:sz="4" w:space="0"/>
              <w:right w:val="single" w:color="000000" w:sz="4" w:space="0"/>
            </w:tcBorders>
            <w:vAlign w:val="center"/>
          </w:tcPr>
          <w:p w14:paraId="49BE07C6">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1A3D0F59">
            <w:pPr>
              <w:pStyle w:val="16"/>
              <w:bidi w:val="0"/>
            </w:pPr>
            <w:r>
              <w:t>-0.0072</w:t>
            </w:r>
          </w:p>
        </w:tc>
        <w:tc>
          <w:tcPr>
            <w:tcW w:w="710" w:type="pct"/>
            <w:tcBorders>
              <w:top w:val="single" w:color="000000" w:sz="4" w:space="0"/>
              <w:left w:val="single" w:color="000000" w:sz="4" w:space="0"/>
              <w:bottom w:val="single" w:color="000000" w:sz="4" w:space="0"/>
              <w:right w:val="single" w:color="000000" w:sz="4" w:space="0"/>
            </w:tcBorders>
            <w:vAlign w:val="center"/>
          </w:tcPr>
          <w:p w14:paraId="338289B2">
            <w:pPr>
              <w:pStyle w:val="16"/>
              <w:bidi w:val="0"/>
            </w:pPr>
            <w:r>
              <w:t>-0.0144</w:t>
            </w:r>
          </w:p>
        </w:tc>
      </w:tr>
      <w:tr w14:paraId="55307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5E2D8398">
            <w:pPr>
              <w:pStyle w:val="16"/>
              <w:bidi w:val="0"/>
            </w:pPr>
            <w:r>
              <w:t>建筑物朝向</w:t>
            </w:r>
          </w:p>
        </w:tc>
        <w:tc>
          <w:tcPr>
            <w:tcW w:w="547" w:type="pct"/>
            <w:tcBorders>
              <w:top w:val="single" w:color="000000" w:sz="4" w:space="0"/>
              <w:left w:val="single" w:color="000000" w:sz="4" w:space="0"/>
              <w:bottom w:val="single" w:color="000000" w:sz="4" w:space="0"/>
              <w:right w:val="single" w:color="000000" w:sz="4" w:space="0"/>
            </w:tcBorders>
            <w:vAlign w:val="center"/>
          </w:tcPr>
          <w:p w14:paraId="131E4686">
            <w:pPr>
              <w:pStyle w:val="16"/>
              <w:bidi w:val="0"/>
            </w:pPr>
            <w:r>
              <w:t>0.08</w:t>
            </w:r>
          </w:p>
        </w:tc>
        <w:tc>
          <w:tcPr>
            <w:tcW w:w="1331" w:type="pct"/>
            <w:gridSpan w:val="2"/>
            <w:tcBorders>
              <w:top w:val="single" w:color="000000" w:sz="4" w:space="0"/>
              <w:left w:val="single" w:color="000000" w:sz="4" w:space="0"/>
              <w:bottom w:val="single" w:color="000000" w:sz="4" w:space="0"/>
              <w:right w:val="single" w:color="000000" w:sz="4" w:space="0"/>
            </w:tcBorders>
            <w:vAlign w:val="center"/>
          </w:tcPr>
          <w:p w14:paraId="0B84302A">
            <w:pPr>
              <w:pStyle w:val="16"/>
              <w:bidi w:val="0"/>
            </w:pPr>
            <w:r>
              <w:t>0.0096</w:t>
            </w:r>
          </w:p>
        </w:tc>
        <w:tc>
          <w:tcPr>
            <w:tcW w:w="620" w:type="pct"/>
            <w:tcBorders>
              <w:top w:val="single" w:color="000000" w:sz="4" w:space="0"/>
              <w:left w:val="single" w:color="000000" w:sz="4" w:space="0"/>
              <w:bottom w:val="single" w:color="000000" w:sz="4" w:space="0"/>
              <w:right w:val="single" w:color="000000" w:sz="4" w:space="0"/>
            </w:tcBorders>
            <w:vAlign w:val="center"/>
          </w:tcPr>
          <w:p w14:paraId="6938788C">
            <w:pPr>
              <w:pStyle w:val="16"/>
              <w:bidi w:val="0"/>
            </w:pPr>
            <w:r>
              <w:t>0.0000</w:t>
            </w:r>
          </w:p>
        </w:tc>
        <w:tc>
          <w:tcPr>
            <w:tcW w:w="1425" w:type="pct"/>
            <w:gridSpan w:val="2"/>
            <w:tcBorders>
              <w:top w:val="single" w:color="000000" w:sz="4" w:space="0"/>
              <w:left w:val="single" w:color="000000" w:sz="4" w:space="0"/>
              <w:bottom w:val="single" w:color="000000" w:sz="4" w:space="0"/>
              <w:right w:val="single" w:color="000000" w:sz="4" w:space="0"/>
            </w:tcBorders>
            <w:vAlign w:val="center"/>
          </w:tcPr>
          <w:p w14:paraId="36758307">
            <w:pPr>
              <w:pStyle w:val="16"/>
              <w:bidi w:val="0"/>
            </w:pPr>
            <w:r>
              <w:t>-0.0096</w:t>
            </w:r>
          </w:p>
        </w:tc>
      </w:tr>
      <w:tr w14:paraId="4F6C8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3FCB4FD6">
            <w:pPr>
              <w:pStyle w:val="16"/>
              <w:bidi w:val="0"/>
            </w:pPr>
            <w:r>
              <w:t>临道路类型</w:t>
            </w:r>
          </w:p>
        </w:tc>
        <w:tc>
          <w:tcPr>
            <w:tcW w:w="547" w:type="pct"/>
            <w:tcBorders>
              <w:top w:val="single" w:color="000000" w:sz="4" w:space="0"/>
              <w:left w:val="single" w:color="000000" w:sz="4" w:space="0"/>
              <w:bottom w:val="single" w:color="000000" w:sz="4" w:space="0"/>
              <w:right w:val="single" w:color="000000" w:sz="4" w:space="0"/>
            </w:tcBorders>
            <w:vAlign w:val="center"/>
          </w:tcPr>
          <w:p w14:paraId="75C28F85">
            <w:pPr>
              <w:pStyle w:val="16"/>
              <w:bidi w:val="0"/>
            </w:pPr>
            <w:r>
              <w:t>0.12</w:t>
            </w:r>
          </w:p>
        </w:tc>
        <w:tc>
          <w:tcPr>
            <w:tcW w:w="626" w:type="pct"/>
            <w:tcBorders>
              <w:top w:val="single" w:color="000000" w:sz="4" w:space="0"/>
              <w:left w:val="single" w:color="000000" w:sz="4" w:space="0"/>
              <w:bottom w:val="single" w:color="000000" w:sz="4" w:space="0"/>
              <w:right w:val="single" w:color="000000" w:sz="4" w:space="0"/>
            </w:tcBorders>
            <w:vAlign w:val="center"/>
          </w:tcPr>
          <w:p w14:paraId="4408C5CC">
            <w:pPr>
              <w:pStyle w:val="16"/>
              <w:bidi w:val="0"/>
            </w:pPr>
            <w:r>
              <w:t>0.0144</w:t>
            </w:r>
          </w:p>
        </w:tc>
        <w:tc>
          <w:tcPr>
            <w:tcW w:w="705" w:type="pct"/>
            <w:tcBorders>
              <w:top w:val="single" w:color="000000" w:sz="4" w:space="0"/>
              <w:left w:val="single" w:color="000000" w:sz="4" w:space="0"/>
              <w:bottom w:val="single" w:color="000000" w:sz="4" w:space="0"/>
              <w:right w:val="single" w:color="000000" w:sz="4" w:space="0"/>
            </w:tcBorders>
            <w:vAlign w:val="center"/>
          </w:tcPr>
          <w:p w14:paraId="1F98ECEB">
            <w:pPr>
              <w:pStyle w:val="16"/>
              <w:bidi w:val="0"/>
            </w:pPr>
            <w:r>
              <w:t>0.0072</w:t>
            </w:r>
          </w:p>
        </w:tc>
        <w:tc>
          <w:tcPr>
            <w:tcW w:w="620" w:type="pct"/>
            <w:tcBorders>
              <w:top w:val="single" w:color="000000" w:sz="4" w:space="0"/>
              <w:left w:val="single" w:color="000000" w:sz="4" w:space="0"/>
              <w:bottom w:val="single" w:color="000000" w:sz="4" w:space="0"/>
              <w:right w:val="single" w:color="000000" w:sz="4" w:space="0"/>
            </w:tcBorders>
            <w:vAlign w:val="center"/>
          </w:tcPr>
          <w:p w14:paraId="48C5A3A0">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61230A10">
            <w:pPr>
              <w:pStyle w:val="16"/>
              <w:bidi w:val="0"/>
            </w:pPr>
            <w:r>
              <w:t>-0.0072</w:t>
            </w:r>
          </w:p>
        </w:tc>
        <w:tc>
          <w:tcPr>
            <w:tcW w:w="710" w:type="pct"/>
            <w:tcBorders>
              <w:top w:val="single" w:color="000000" w:sz="4" w:space="0"/>
              <w:left w:val="single" w:color="000000" w:sz="4" w:space="0"/>
              <w:bottom w:val="single" w:color="000000" w:sz="4" w:space="0"/>
              <w:right w:val="single" w:color="000000" w:sz="4" w:space="0"/>
            </w:tcBorders>
            <w:vAlign w:val="center"/>
          </w:tcPr>
          <w:p w14:paraId="1845F8F5">
            <w:pPr>
              <w:pStyle w:val="16"/>
              <w:bidi w:val="0"/>
            </w:pPr>
            <w:r>
              <w:t>-0.0144</w:t>
            </w:r>
          </w:p>
        </w:tc>
      </w:tr>
      <w:tr w14:paraId="34AB1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126EA7FF">
            <w:pPr>
              <w:pStyle w:val="16"/>
              <w:bidi w:val="0"/>
            </w:pPr>
            <w:r>
              <w:t>宗地绿化率</w:t>
            </w:r>
          </w:p>
        </w:tc>
        <w:tc>
          <w:tcPr>
            <w:tcW w:w="547" w:type="pct"/>
            <w:tcBorders>
              <w:top w:val="single" w:color="000000" w:sz="4" w:space="0"/>
              <w:left w:val="single" w:color="000000" w:sz="4" w:space="0"/>
              <w:bottom w:val="single" w:color="000000" w:sz="4" w:space="0"/>
              <w:right w:val="single" w:color="000000" w:sz="4" w:space="0"/>
            </w:tcBorders>
            <w:vAlign w:val="center"/>
          </w:tcPr>
          <w:p w14:paraId="3A2F8AEC">
            <w:pPr>
              <w:pStyle w:val="16"/>
              <w:bidi w:val="0"/>
            </w:pPr>
            <w:r>
              <w:t>0.10</w:t>
            </w:r>
          </w:p>
        </w:tc>
        <w:tc>
          <w:tcPr>
            <w:tcW w:w="626" w:type="pct"/>
            <w:tcBorders>
              <w:top w:val="single" w:color="000000" w:sz="4" w:space="0"/>
              <w:left w:val="single" w:color="000000" w:sz="4" w:space="0"/>
              <w:bottom w:val="single" w:color="000000" w:sz="4" w:space="0"/>
              <w:right w:val="single" w:color="000000" w:sz="4" w:space="0"/>
            </w:tcBorders>
            <w:vAlign w:val="center"/>
          </w:tcPr>
          <w:p w14:paraId="4CF15CCB">
            <w:pPr>
              <w:pStyle w:val="16"/>
              <w:bidi w:val="0"/>
            </w:pPr>
            <w:r>
              <w:t>0.0120</w:t>
            </w:r>
          </w:p>
        </w:tc>
        <w:tc>
          <w:tcPr>
            <w:tcW w:w="705" w:type="pct"/>
            <w:tcBorders>
              <w:top w:val="single" w:color="000000" w:sz="4" w:space="0"/>
              <w:left w:val="single" w:color="000000" w:sz="4" w:space="0"/>
              <w:bottom w:val="single" w:color="000000" w:sz="4" w:space="0"/>
              <w:right w:val="single" w:color="000000" w:sz="4" w:space="0"/>
            </w:tcBorders>
            <w:vAlign w:val="center"/>
          </w:tcPr>
          <w:p w14:paraId="6281C883">
            <w:pPr>
              <w:pStyle w:val="16"/>
              <w:bidi w:val="0"/>
            </w:pPr>
            <w:r>
              <w:t>0.0060</w:t>
            </w:r>
          </w:p>
        </w:tc>
        <w:tc>
          <w:tcPr>
            <w:tcW w:w="620" w:type="pct"/>
            <w:tcBorders>
              <w:top w:val="single" w:color="000000" w:sz="4" w:space="0"/>
              <w:left w:val="single" w:color="000000" w:sz="4" w:space="0"/>
              <w:bottom w:val="single" w:color="000000" w:sz="4" w:space="0"/>
              <w:right w:val="single" w:color="000000" w:sz="4" w:space="0"/>
            </w:tcBorders>
            <w:vAlign w:val="center"/>
          </w:tcPr>
          <w:p w14:paraId="27F63198">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2AD94C31">
            <w:pPr>
              <w:pStyle w:val="16"/>
              <w:bidi w:val="0"/>
            </w:pPr>
            <w:r>
              <w:t>-0.0060</w:t>
            </w:r>
          </w:p>
        </w:tc>
        <w:tc>
          <w:tcPr>
            <w:tcW w:w="710" w:type="pct"/>
            <w:tcBorders>
              <w:top w:val="single" w:color="000000" w:sz="4" w:space="0"/>
              <w:left w:val="single" w:color="000000" w:sz="4" w:space="0"/>
              <w:bottom w:val="single" w:color="000000" w:sz="4" w:space="0"/>
              <w:right w:val="single" w:color="000000" w:sz="4" w:space="0"/>
            </w:tcBorders>
            <w:vAlign w:val="center"/>
          </w:tcPr>
          <w:p w14:paraId="6D4CC193">
            <w:pPr>
              <w:pStyle w:val="16"/>
              <w:bidi w:val="0"/>
            </w:pPr>
            <w:r>
              <w:t>-0.0120</w:t>
            </w:r>
          </w:p>
        </w:tc>
      </w:tr>
      <w:tr w14:paraId="0030D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22077E52">
            <w:pPr>
              <w:pStyle w:val="16"/>
              <w:bidi w:val="0"/>
            </w:pPr>
            <w:r>
              <w:t>土地工程承载力</w:t>
            </w:r>
          </w:p>
        </w:tc>
        <w:tc>
          <w:tcPr>
            <w:tcW w:w="547" w:type="pct"/>
            <w:tcBorders>
              <w:top w:val="single" w:color="000000" w:sz="4" w:space="0"/>
              <w:left w:val="single" w:color="000000" w:sz="4" w:space="0"/>
              <w:bottom w:val="single" w:color="000000" w:sz="4" w:space="0"/>
              <w:right w:val="single" w:color="000000" w:sz="4" w:space="0"/>
            </w:tcBorders>
            <w:vAlign w:val="center"/>
          </w:tcPr>
          <w:p w14:paraId="1485CF08">
            <w:pPr>
              <w:pStyle w:val="16"/>
              <w:bidi w:val="0"/>
            </w:pPr>
            <w:r>
              <w:t>0.09</w:t>
            </w:r>
          </w:p>
        </w:tc>
        <w:tc>
          <w:tcPr>
            <w:tcW w:w="626" w:type="pct"/>
            <w:tcBorders>
              <w:top w:val="single" w:color="000000" w:sz="4" w:space="0"/>
              <w:left w:val="single" w:color="000000" w:sz="4" w:space="0"/>
              <w:bottom w:val="single" w:color="000000" w:sz="4" w:space="0"/>
              <w:right w:val="single" w:color="000000" w:sz="4" w:space="0"/>
            </w:tcBorders>
            <w:vAlign w:val="center"/>
          </w:tcPr>
          <w:p w14:paraId="6C642512">
            <w:pPr>
              <w:pStyle w:val="16"/>
              <w:bidi w:val="0"/>
            </w:pPr>
            <w:r>
              <w:t>0.0108</w:t>
            </w:r>
          </w:p>
        </w:tc>
        <w:tc>
          <w:tcPr>
            <w:tcW w:w="705" w:type="pct"/>
            <w:tcBorders>
              <w:top w:val="single" w:color="000000" w:sz="4" w:space="0"/>
              <w:left w:val="single" w:color="000000" w:sz="4" w:space="0"/>
              <w:bottom w:val="single" w:color="000000" w:sz="4" w:space="0"/>
              <w:right w:val="single" w:color="000000" w:sz="4" w:space="0"/>
            </w:tcBorders>
            <w:vAlign w:val="center"/>
          </w:tcPr>
          <w:p w14:paraId="58EF0219">
            <w:pPr>
              <w:pStyle w:val="16"/>
              <w:bidi w:val="0"/>
            </w:pPr>
            <w:r>
              <w:t>0.0054</w:t>
            </w:r>
          </w:p>
        </w:tc>
        <w:tc>
          <w:tcPr>
            <w:tcW w:w="620" w:type="pct"/>
            <w:tcBorders>
              <w:top w:val="single" w:color="000000" w:sz="4" w:space="0"/>
              <w:left w:val="single" w:color="000000" w:sz="4" w:space="0"/>
              <w:bottom w:val="single" w:color="000000" w:sz="4" w:space="0"/>
              <w:right w:val="single" w:color="000000" w:sz="4" w:space="0"/>
            </w:tcBorders>
            <w:vAlign w:val="center"/>
          </w:tcPr>
          <w:p w14:paraId="64305BE9">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2E42E9E3">
            <w:pPr>
              <w:pStyle w:val="16"/>
              <w:bidi w:val="0"/>
            </w:pPr>
            <w:r>
              <w:t>-0.0054</w:t>
            </w:r>
          </w:p>
        </w:tc>
        <w:tc>
          <w:tcPr>
            <w:tcW w:w="710" w:type="pct"/>
            <w:tcBorders>
              <w:top w:val="single" w:color="000000" w:sz="4" w:space="0"/>
              <w:left w:val="single" w:color="000000" w:sz="4" w:space="0"/>
              <w:bottom w:val="single" w:color="000000" w:sz="4" w:space="0"/>
              <w:right w:val="single" w:color="000000" w:sz="4" w:space="0"/>
            </w:tcBorders>
            <w:vAlign w:val="center"/>
          </w:tcPr>
          <w:p w14:paraId="5813870D">
            <w:pPr>
              <w:pStyle w:val="16"/>
              <w:bidi w:val="0"/>
            </w:pPr>
            <w:r>
              <w:t>-0.0108</w:t>
            </w:r>
          </w:p>
        </w:tc>
      </w:tr>
      <w:tr w14:paraId="7E5C4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7" w:type="pct"/>
            <w:tcBorders>
              <w:top w:val="single" w:color="000000" w:sz="4" w:space="0"/>
              <w:left w:val="single" w:color="000000" w:sz="4" w:space="0"/>
              <w:bottom w:val="single" w:color="000000" w:sz="4" w:space="0"/>
              <w:right w:val="single" w:color="000000" w:sz="4" w:space="0"/>
            </w:tcBorders>
            <w:vAlign w:val="center"/>
          </w:tcPr>
          <w:p w14:paraId="6C09E9A6">
            <w:pPr>
              <w:pStyle w:val="16"/>
              <w:bidi w:val="0"/>
            </w:pPr>
            <w:r>
              <w:t>停车便利度</w:t>
            </w:r>
          </w:p>
        </w:tc>
        <w:tc>
          <w:tcPr>
            <w:tcW w:w="547" w:type="pct"/>
            <w:tcBorders>
              <w:top w:val="single" w:color="000000" w:sz="4" w:space="0"/>
              <w:left w:val="single" w:color="000000" w:sz="4" w:space="0"/>
              <w:bottom w:val="single" w:color="000000" w:sz="4" w:space="0"/>
              <w:right w:val="single" w:color="000000" w:sz="4" w:space="0"/>
            </w:tcBorders>
            <w:vAlign w:val="center"/>
          </w:tcPr>
          <w:p w14:paraId="53556643">
            <w:pPr>
              <w:pStyle w:val="16"/>
              <w:bidi w:val="0"/>
            </w:pPr>
            <w:r>
              <w:t>0.11</w:t>
            </w:r>
          </w:p>
        </w:tc>
        <w:tc>
          <w:tcPr>
            <w:tcW w:w="626" w:type="pct"/>
            <w:tcBorders>
              <w:top w:val="single" w:color="000000" w:sz="4" w:space="0"/>
              <w:left w:val="single" w:color="000000" w:sz="4" w:space="0"/>
              <w:bottom w:val="single" w:color="000000" w:sz="4" w:space="0"/>
              <w:right w:val="single" w:color="000000" w:sz="4" w:space="0"/>
            </w:tcBorders>
            <w:vAlign w:val="center"/>
          </w:tcPr>
          <w:p w14:paraId="0E410238">
            <w:pPr>
              <w:pStyle w:val="16"/>
              <w:bidi w:val="0"/>
            </w:pPr>
            <w:r>
              <w:t>0.0132</w:t>
            </w:r>
          </w:p>
        </w:tc>
        <w:tc>
          <w:tcPr>
            <w:tcW w:w="705" w:type="pct"/>
            <w:tcBorders>
              <w:top w:val="single" w:color="000000" w:sz="4" w:space="0"/>
              <w:left w:val="single" w:color="000000" w:sz="4" w:space="0"/>
              <w:bottom w:val="single" w:color="000000" w:sz="4" w:space="0"/>
              <w:right w:val="single" w:color="000000" w:sz="4" w:space="0"/>
            </w:tcBorders>
            <w:vAlign w:val="center"/>
          </w:tcPr>
          <w:p w14:paraId="6EFEC4B4">
            <w:pPr>
              <w:pStyle w:val="16"/>
              <w:bidi w:val="0"/>
            </w:pPr>
            <w:r>
              <w:t>0.0066</w:t>
            </w:r>
          </w:p>
        </w:tc>
        <w:tc>
          <w:tcPr>
            <w:tcW w:w="620" w:type="pct"/>
            <w:tcBorders>
              <w:top w:val="single" w:color="000000" w:sz="4" w:space="0"/>
              <w:left w:val="single" w:color="000000" w:sz="4" w:space="0"/>
              <w:bottom w:val="single" w:color="000000" w:sz="4" w:space="0"/>
              <w:right w:val="single" w:color="000000" w:sz="4" w:space="0"/>
            </w:tcBorders>
            <w:vAlign w:val="center"/>
          </w:tcPr>
          <w:p w14:paraId="3ECD2D98">
            <w:pPr>
              <w:pStyle w:val="16"/>
              <w:bidi w:val="0"/>
            </w:pPr>
            <w:r>
              <w:t>0.0000</w:t>
            </w:r>
          </w:p>
        </w:tc>
        <w:tc>
          <w:tcPr>
            <w:tcW w:w="715" w:type="pct"/>
            <w:tcBorders>
              <w:top w:val="single" w:color="000000" w:sz="4" w:space="0"/>
              <w:left w:val="single" w:color="000000" w:sz="4" w:space="0"/>
              <w:bottom w:val="single" w:color="000000" w:sz="4" w:space="0"/>
              <w:right w:val="single" w:color="000000" w:sz="4" w:space="0"/>
            </w:tcBorders>
            <w:vAlign w:val="center"/>
          </w:tcPr>
          <w:p w14:paraId="605AF1F7">
            <w:pPr>
              <w:pStyle w:val="16"/>
              <w:bidi w:val="0"/>
            </w:pPr>
            <w:r>
              <w:t>-0.0066</w:t>
            </w:r>
          </w:p>
        </w:tc>
        <w:tc>
          <w:tcPr>
            <w:tcW w:w="710" w:type="pct"/>
            <w:tcBorders>
              <w:top w:val="single" w:color="000000" w:sz="4" w:space="0"/>
              <w:left w:val="single" w:color="000000" w:sz="4" w:space="0"/>
              <w:bottom w:val="single" w:color="000000" w:sz="4" w:space="0"/>
              <w:right w:val="single" w:color="000000" w:sz="4" w:space="0"/>
            </w:tcBorders>
            <w:vAlign w:val="center"/>
          </w:tcPr>
          <w:p w14:paraId="1C017117">
            <w:pPr>
              <w:pStyle w:val="16"/>
              <w:bidi w:val="0"/>
            </w:pPr>
            <w:r>
              <w:t>-0.0132</w:t>
            </w:r>
          </w:p>
        </w:tc>
      </w:tr>
    </w:tbl>
    <w:p w14:paraId="386071DE">
      <w:pPr>
        <w:pStyle w:val="13"/>
        <w:bidi w:val="0"/>
      </w:pPr>
    </w:p>
    <w:p w14:paraId="4ABBA218">
      <w:pPr>
        <w:pStyle w:val="15"/>
        <w:bidi w:val="0"/>
      </w:pPr>
      <w:r>
        <w:t>表8-1</w:t>
      </w:r>
      <w:r>
        <w:rPr>
          <w:rFonts w:hint="eastAsia"/>
        </w:rPr>
        <w:t>7</w:t>
      </w:r>
      <w:r>
        <w:t xml:space="preserve">  山丹县工业用地标准宗地个别因素修正系数表</w:t>
      </w:r>
    </w:p>
    <w:p w14:paraId="17E598C6">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2"/>
        <w:gridCol w:w="1146"/>
        <w:gridCol w:w="1144"/>
        <w:gridCol w:w="1146"/>
        <w:gridCol w:w="1146"/>
        <w:gridCol w:w="1146"/>
        <w:gridCol w:w="1151"/>
      </w:tblGrid>
      <w:tr w14:paraId="64BF5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Merge w:val="restart"/>
            <w:vAlign w:val="center"/>
          </w:tcPr>
          <w:p w14:paraId="1B463F00">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影响因素</w:t>
            </w:r>
          </w:p>
        </w:tc>
        <w:tc>
          <w:tcPr>
            <w:tcW w:w="632" w:type="pct"/>
            <w:vMerge w:val="restart"/>
            <w:vAlign w:val="center"/>
          </w:tcPr>
          <w:p w14:paraId="70EB9307">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权重</w:t>
            </w:r>
          </w:p>
        </w:tc>
        <w:tc>
          <w:tcPr>
            <w:tcW w:w="631" w:type="pct"/>
            <w:vAlign w:val="center"/>
          </w:tcPr>
          <w:p w14:paraId="18745DF2">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优</w:t>
            </w:r>
          </w:p>
        </w:tc>
        <w:tc>
          <w:tcPr>
            <w:tcW w:w="632" w:type="pct"/>
            <w:vAlign w:val="center"/>
          </w:tcPr>
          <w:p w14:paraId="4344BDB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较优</w:t>
            </w:r>
          </w:p>
        </w:tc>
        <w:tc>
          <w:tcPr>
            <w:tcW w:w="632" w:type="pct"/>
            <w:vAlign w:val="center"/>
          </w:tcPr>
          <w:p w14:paraId="3F2E12A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一般</w:t>
            </w:r>
          </w:p>
        </w:tc>
        <w:tc>
          <w:tcPr>
            <w:tcW w:w="632" w:type="pct"/>
            <w:vAlign w:val="center"/>
          </w:tcPr>
          <w:p w14:paraId="658E8B5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较劣</w:t>
            </w:r>
          </w:p>
        </w:tc>
        <w:tc>
          <w:tcPr>
            <w:tcW w:w="635" w:type="pct"/>
            <w:vAlign w:val="center"/>
          </w:tcPr>
          <w:p w14:paraId="2883D64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劣</w:t>
            </w:r>
          </w:p>
        </w:tc>
      </w:tr>
      <w:tr w14:paraId="7030A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Merge w:val="continue"/>
            <w:vAlign w:val="center"/>
          </w:tcPr>
          <w:p w14:paraId="1AE218F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32" w:type="pct"/>
            <w:vMerge w:val="continue"/>
            <w:vAlign w:val="center"/>
          </w:tcPr>
          <w:p w14:paraId="6EE40C7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p>
        </w:tc>
        <w:tc>
          <w:tcPr>
            <w:tcW w:w="631" w:type="pct"/>
            <w:vAlign w:val="center"/>
          </w:tcPr>
          <w:p w14:paraId="3DBE806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8%</w:t>
            </w:r>
          </w:p>
        </w:tc>
        <w:tc>
          <w:tcPr>
            <w:tcW w:w="632" w:type="pct"/>
            <w:vAlign w:val="center"/>
          </w:tcPr>
          <w:p w14:paraId="504FD298">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4%</w:t>
            </w:r>
          </w:p>
        </w:tc>
        <w:tc>
          <w:tcPr>
            <w:tcW w:w="632" w:type="pct"/>
            <w:vAlign w:val="center"/>
          </w:tcPr>
          <w:p w14:paraId="214EE46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0.0000</w:t>
            </w:r>
          </w:p>
        </w:tc>
        <w:tc>
          <w:tcPr>
            <w:tcW w:w="632" w:type="pct"/>
            <w:vAlign w:val="center"/>
          </w:tcPr>
          <w:p w14:paraId="6A9C9BA1">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-4%</w:t>
            </w:r>
          </w:p>
        </w:tc>
        <w:tc>
          <w:tcPr>
            <w:tcW w:w="635" w:type="pct"/>
            <w:vAlign w:val="center"/>
          </w:tcPr>
          <w:p w14:paraId="150B5E63">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val="0"/>
              </w:rPr>
            </w:pPr>
            <w:r>
              <w:rPr>
                <w:b/>
                <w:bCs w:val="0"/>
              </w:rPr>
              <w:t>-8%</w:t>
            </w:r>
          </w:p>
        </w:tc>
      </w:tr>
      <w:tr w14:paraId="28FB8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15CA5F1B">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宗地内基础设施条件</w:t>
            </w:r>
          </w:p>
        </w:tc>
        <w:tc>
          <w:tcPr>
            <w:tcW w:w="632" w:type="pct"/>
            <w:tcBorders>
              <w:top w:val="single" w:color="000000" w:sz="4" w:space="0"/>
              <w:left w:val="single" w:color="000000" w:sz="4" w:space="0"/>
              <w:bottom w:val="single" w:color="000000" w:sz="4" w:space="0"/>
              <w:right w:val="single" w:color="000000" w:sz="4" w:space="0"/>
            </w:tcBorders>
            <w:vAlign w:val="center"/>
          </w:tcPr>
          <w:p w14:paraId="0FAF535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0.15</w:t>
            </w:r>
          </w:p>
        </w:tc>
        <w:tc>
          <w:tcPr>
            <w:tcW w:w="631" w:type="pct"/>
            <w:tcBorders>
              <w:top w:val="single" w:color="000000" w:sz="4" w:space="0"/>
              <w:left w:val="single" w:color="000000" w:sz="4" w:space="0"/>
              <w:bottom w:val="single" w:color="000000" w:sz="4" w:space="0"/>
              <w:right w:val="single" w:color="000000" w:sz="4" w:space="0"/>
            </w:tcBorders>
            <w:vAlign w:val="center"/>
          </w:tcPr>
          <w:p w14:paraId="541E1EB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0.0120</w:t>
            </w:r>
          </w:p>
        </w:tc>
        <w:tc>
          <w:tcPr>
            <w:tcW w:w="632" w:type="pct"/>
            <w:tcBorders>
              <w:top w:val="single" w:color="000000" w:sz="4" w:space="0"/>
              <w:left w:val="single" w:color="000000" w:sz="4" w:space="0"/>
              <w:bottom w:val="single" w:color="000000" w:sz="4" w:space="0"/>
              <w:right w:val="single" w:color="000000" w:sz="4" w:space="0"/>
            </w:tcBorders>
            <w:vAlign w:val="center"/>
          </w:tcPr>
          <w:p w14:paraId="228CCC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0.0060</w:t>
            </w:r>
          </w:p>
        </w:tc>
        <w:tc>
          <w:tcPr>
            <w:tcW w:w="632" w:type="pct"/>
            <w:tcBorders>
              <w:top w:val="single" w:color="000000" w:sz="4" w:space="0"/>
              <w:left w:val="single" w:color="000000" w:sz="4" w:space="0"/>
              <w:bottom w:val="single" w:color="000000" w:sz="4" w:space="0"/>
              <w:right w:val="single" w:color="000000" w:sz="4" w:space="0"/>
            </w:tcBorders>
            <w:vAlign w:val="center"/>
          </w:tcPr>
          <w:p w14:paraId="0E84FD4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1267" w:type="pct"/>
            <w:gridSpan w:val="2"/>
            <w:tcBorders>
              <w:top w:val="single" w:color="000000" w:sz="4" w:space="0"/>
              <w:left w:val="single" w:color="000000" w:sz="4" w:space="0"/>
              <w:bottom w:val="single" w:color="000000" w:sz="4" w:space="0"/>
              <w:right w:val="single" w:color="000000" w:sz="4" w:space="0"/>
            </w:tcBorders>
            <w:vAlign w:val="center"/>
          </w:tcPr>
          <w:p w14:paraId="1EF49B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-0.0120</w:t>
            </w:r>
          </w:p>
        </w:tc>
      </w:tr>
      <w:tr w14:paraId="14D97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5433F49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宗地面积</w:t>
            </w:r>
          </w:p>
        </w:tc>
        <w:tc>
          <w:tcPr>
            <w:tcW w:w="632" w:type="pct"/>
            <w:tcBorders>
              <w:top w:val="single" w:color="000000" w:sz="4" w:space="0"/>
              <w:left w:val="single" w:color="000000" w:sz="4" w:space="0"/>
              <w:bottom w:val="single" w:color="000000" w:sz="4" w:space="0"/>
              <w:right w:val="single" w:color="000000" w:sz="4" w:space="0"/>
            </w:tcBorders>
            <w:vAlign w:val="center"/>
          </w:tcPr>
          <w:p w14:paraId="683B26D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0.20</w:t>
            </w:r>
          </w:p>
        </w:tc>
        <w:tc>
          <w:tcPr>
            <w:tcW w:w="631" w:type="pct"/>
            <w:tcBorders>
              <w:top w:val="single" w:color="000000" w:sz="4" w:space="0"/>
              <w:left w:val="single" w:color="000000" w:sz="4" w:space="0"/>
              <w:bottom w:val="single" w:color="000000" w:sz="4" w:space="0"/>
              <w:right w:val="single" w:color="000000" w:sz="4" w:space="0"/>
            </w:tcBorders>
            <w:vAlign w:val="center"/>
          </w:tcPr>
          <w:p w14:paraId="404EB6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0.0160</w:t>
            </w:r>
          </w:p>
        </w:tc>
        <w:tc>
          <w:tcPr>
            <w:tcW w:w="632" w:type="pct"/>
            <w:tcBorders>
              <w:top w:val="single" w:color="000000" w:sz="4" w:space="0"/>
              <w:left w:val="single" w:color="000000" w:sz="4" w:space="0"/>
              <w:bottom w:val="single" w:color="000000" w:sz="4" w:space="0"/>
              <w:right w:val="single" w:color="000000" w:sz="4" w:space="0"/>
            </w:tcBorders>
            <w:vAlign w:val="center"/>
          </w:tcPr>
          <w:p w14:paraId="26B226B7">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0.0080</w:t>
            </w:r>
          </w:p>
        </w:tc>
        <w:tc>
          <w:tcPr>
            <w:tcW w:w="632" w:type="pct"/>
            <w:tcBorders>
              <w:top w:val="single" w:color="000000" w:sz="4" w:space="0"/>
              <w:left w:val="single" w:color="000000" w:sz="4" w:space="0"/>
              <w:bottom w:val="single" w:color="000000" w:sz="4" w:space="0"/>
              <w:right w:val="single" w:color="000000" w:sz="4" w:space="0"/>
            </w:tcBorders>
            <w:vAlign w:val="center"/>
          </w:tcPr>
          <w:p w14:paraId="1B840B2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632" w:type="pct"/>
            <w:tcBorders>
              <w:top w:val="single" w:color="000000" w:sz="4" w:space="0"/>
              <w:left w:val="single" w:color="000000" w:sz="4" w:space="0"/>
              <w:bottom w:val="single" w:color="000000" w:sz="4" w:space="0"/>
              <w:right w:val="single" w:color="000000" w:sz="4" w:space="0"/>
            </w:tcBorders>
            <w:vAlign w:val="center"/>
          </w:tcPr>
          <w:p w14:paraId="33ADAF3D">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-0.0080</w:t>
            </w:r>
          </w:p>
        </w:tc>
        <w:tc>
          <w:tcPr>
            <w:tcW w:w="635" w:type="pct"/>
            <w:tcBorders>
              <w:top w:val="single" w:color="000000" w:sz="4" w:space="0"/>
              <w:left w:val="single" w:color="000000" w:sz="4" w:space="0"/>
              <w:bottom w:val="single" w:color="000000" w:sz="4" w:space="0"/>
              <w:right w:val="single" w:color="000000" w:sz="4" w:space="0"/>
            </w:tcBorders>
            <w:vAlign w:val="center"/>
          </w:tcPr>
          <w:p w14:paraId="2928949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-0.0160</w:t>
            </w:r>
          </w:p>
        </w:tc>
      </w:tr>
      <w:tr w14:paraId="1B28A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75EF409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宗地形状</w:t>
            </w:r>
          </w:p>
        </w:tc>
        <w:tc>
          <w:tcPr>
            <w:tcW w:w="632" w:type="pct"/>
            <w:tcBorders>
              <w:top w:val="single" w:color="000000" w:sz="4" w:space="0"/>
              <w:left w:val="single" w:color="000000" w:sz="4" w:space="0"/>
              <w:bottom w:val="single" w:color="000000" w:sz="4" w:space="0"/>
              <w:right w:val="single" w:color="000000" w:sz="4" w:space="0"/>
            </w:tcBorders>
            <w:vAlign w:val="center"/>
          </w:tcPr>
          <w:p w14:paraId="768F1A54">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0.10</w:t>
            </w:r>
          </w:p>
        </w:tc>
        <w:tc>
          <w:tcPr>
            <w:tcW w:w="631" w:type="pct"/>
            <w:tcBorders>
              <w:top w:val="single" w:color="000000" w:sz="4" w:space="0"/>
              <w:left w:val="single" w:color="000000" w:sz="4" w:space="0"/>
              <w:bottom w:val="single" w:color="000000" w:sz="4" w:space="0"/>
              <w:right w:val="single" w:color="000000" w:sz="4" w:space="0"/>
            </w:tcBorders>
            <w:vAlign w:val="center"/>
          </w:tcPr>
          <w:p w14:paraId="6AF2116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0.0080</w:t>
            </w:r>
          </w:p>
        </w:tc>
        <w:tc>
          <w:tcPr>
            <w:tcW w:w="632" w:type="pct"/>
            <w:tcBorders>
              <w:top w:val="single" w:color="000000" w:sz="4" w:space="0"/>
              <w:left w:val="single" w:color="000000" w:sz="4" w:space="0"/>
              <w:bottom w:val="single" w:color="000000" w:sz="4" w:space="0"/>
              <w:right w:val="single" w:color="000000" w:sz="4" w:space="0"/>
            </w:tcBorders>
            <w:vAlign w:val="center"/>
          </w:tcPr>
          <w:p w14:paraId="6392BD9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0.0040</w:t>
            </w:r>
          </w:p>
        </w:tc>
        <w:tc>
          <w:tcPr>
            <w:tcW w:w="632" w:type="pct"/>
            <w:tcBorders>
              <w:top w:val="single" w:color="000000" w:sz="4" w:space="0"/>
              <w:left w:val="single" w:color="000000" w:sz="4" w:space="0"/>
              <w:bottom w:val="single" w:color="000000" w:sz="4" w:space="0"/>
              <w:right w:val="single" w:color="000000" w:sz="4" w:space="0"/>
            </w:tcBorders>
            <w:vAlign w:val="center"/>
          </w:tcPr>
          <w:p w14:paraId="0F80189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632" w:type="pct"/>
            <w:tcBorders>
              <w:top w:val="single" w:color="000000" w:sz="4" w:space="0"/>
              <w:left w:val="single" w:color="000000" w:sz="4" w:space="0"/>
              <w:bottom w:val="single" w:color="000000" w:sz="4" w:space="0"/>
              <w:right w:val="single" w:color="000000" w:sz="4" w:space="0"/>
            </w:tcBorders>
            <w:vAlign w:val="center"/>
          </w:tcPr>
          <w:p w14:paraId="403CC87A">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-0.0040</w:t>
            </w:r>
          </w:p>
        </w:tc>
        <w:tc>
          <w:tcPr>
            <w:tcW w:w="635" w:type="pct"/>
            <w:tcBorders>
              <w:top w:val="single" w:color="000000" w:sz="4" w:space="0"/>
              <w:left w:val="single" w:color="000000" w:sz="4" w:space="0"/>
              <w:bottom w:val="single" w:color="000000" w:sz="4" w:space="0"/>
              <w:right w:val="single" w:color="000000" w:sz="4" w:space="0"/>
            </w:tcBorders>
            <w:vAlign w:val="center"/>
          </w:tcPr>
          <w:p w14:paraId="76E3C5C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-0.0080</w:t>
            </w:r>
          </w:p>
        </w:tc>
      </w:tr>
      <w:tr w14:paraId="4E797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00918E69">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临街状况</w:t>
            </w:r>
          </w:p>
        </w:tc>
        <w:tc>
          <w:tcPr>
            <w:tcW w:w="632" w:type="pct"/>
            <w:tcBorders>
              <w:top w:val="single" w:color="000000" w:sz="4" w:space="0"/>
              <w:left w:val="single" w:color="000000" w:sz="4" w:space="0"/>
              <w:bottom w:val="single" w:color="000000" w:sz="4" w:space="0"/>
              <w:right w:val="single" w:color="000000" w:sz="4" w:space="0"/>
            </w:tcBorders>
            <w:vAlign w:val="center"/>
          </w:tcPr>
          <w:p w14:paraId="6B110AA3">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0.22</w:t>
            </w:r>
          </w:p>
        </w:tc>
        <w:tc>
          <w:tcPr>
            <w:tcW w:w="631" w:type="pct"/>
            <w:tcBorders>
              <w:top w:val="single" w:color="000000" w:sz="4" w:space="0"/>
              <w:left w:val="single" w:color="000000" w:sz="4" w:space="0"/>
              <w:bottom w:val="single" w:color="000000" w:sz="4" w:space="0"/>
              <w:right w:val="single" w:color="000000" w:sz="4" w:space="0"/>
            </w:tcBorders>
            <w:vAlign w:val="center"/>
          </w:tcPr>
          <w:p w14:paraId="07D20DC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0.0176</w:t>
            </w:r>
          </w:p>
        </w:tc>
        <w:tc>
          <w:tcPr>
            <w:tcW w:w="632" w:type="pct"/>
            <w:tcBorders>
              <w:top w:val="single" w:color="000000" w:sz="4" w:space="0"/>
              <w:left w:val="single" w:color="000000" w:sz="4" w:space="0"/>
              <w:bottom w:val="single" w:color="000000" w:sz="4" w:space="0"/>
              <w:right w:val="single" w:color="000000" w:sz="4" w:space="0"/>
            </w:tcBorders>
            <w:vAlign w:val="center"/>
          </w:tcPr>
          <w:p w14:paraId="20671C0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0.0088</w:t>
            </w:r>
          </w:p>
        </w:tc>
        <w:tc>
          <w:tcPr>
            <w:tcW w:w="632" w:type="pct"/>
            <w:tcBorders>
              <w:top w:val="single" w:color="000000" w:sz="4" w:space="0"/>
              <w:left w:val="single" w:color="000000" w:sz="4" w:space="0"/>
              <w:bottom w:val="single" w:color="000000" w:sz="4" w:space="0"/>
              <w:right w:val="single" w:color="000000" w:sz="4" w:space="0"/>
            </w:tcBorders>
            <w:vAlign w:val="center"/>
          </w:tcPr>
          <w:p w14:paraId="2EAA19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632" w:type="pct"/>
            <w:tcBorders>
              <w:top w:val="single" w:color="000000" w:sz="4" w:space="0"/>
              <w:left w:val="single" w:color="000000" w:sz="4" w:space="0"/>
              <w:bottom w:val="single" w:color="000000" w:sz="4" w:space="0"/>
              <w:right w:val="single" w:color="000000" w:sz="4" w:space="0"/>
            </w:tcBorders>
            <w:vAlign w:val="center"/>
          </w:tcPr>
          <w:p w14:paraId="4E97594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-0.0088</w:t>
            </w:r>
          </w:p>
        </w:tc>
        <w:tc>
          <w:tcPr>
            <w:tcW w:w="635" w:type="pct"/>
            <w:tcBorders>
              <w:top w:val="single" w:color="000000" w:sz="4" w:space="0"/>
              <w:left w:val="single" w:color="000000" w:sz="4" w:space="0"/>
              <w:bottom w:val="single" w:color="000000" w:sz="4" w:space="0"/>
              <w:right w:val="single" w:color="000000" w:sz="4" w:space="0"/>
            </w:tcBorders>
            <w:vAlign w:val="center"/>
          </w:tcPr>
          <w:p w14:paraId="1F48FF5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-0.0176</w:t>
            </w:r>
          </w:p>
        </w:tc>
      </w:tr>
      <w:tr w14:paraId="4656E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249678C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临道路类型</w:t>
            </w:r>
          </w:p>
        </w:tc>
        <w:tc>
          <w:tcPr>
            <w:tcW w:w="632" w:type="pct"/>
            <w:tcBorders>
              <w:top w:val="single" w:color="000000" w:sz="4" w:space="0"/>
              <w:left w:val="single" w:color="000000" w:sz="4" w:space="0"/>
              <w:bottom w:val="single" w:color="000000" w:sz="4" w:space="0"/>
              <w:right w:val="single" w:color="000000" w:sz="4" w:space="0"/>
            </w:tcBorders>
            <w:vAlign w:val="center"/>
          </w:tcPr>
          <w:p w14:paraId="3BA4F1D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0.17</w:t>
            </w:r>
          </w:p>
        </w:tc>
        <w:tc>
          <w:tcPr>
            <w:tcW w:w="631" w:type="pct"/>
            <w:tcBorders>
              <w:top w:val="single" w:color="000000" w:sz="4" w:space="0"/>
              <w:left w:val="single" w:color="000000" w:sz="4" w:space="0"/>
              <w:bottom w:val="single" w:color="000000" w:sz="4" w:space="0"/>
              <w:right w:val="single" w:color="000000" w:sz="4" w:space="0"/>
            </w:tcBorders>
            <w:vAlign w:val="center"/>
          </w:tcPr>
          <w:p w14:paraId="41DDB2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0.0136</w:t>
            </w:r>
          </w:p>
        </w:tc>
        <w:tc>
          <w:tcPr>
            <w:tcW w:w="632" w:type="pct"/>
            <w:tcBorders>
              <w:top w:val="single" w:color="000000" w:sz="4" w:space="0"/>
              <w:left w:val="single" w:color="000000" w:sz="4" w:space="0"/>
              <w:bottom w:val="single" w:color="000000" w:sz="4" w:space="0"/>
              <w:right w:val="single" w:color="000000" w:sz="4" w:space="0"/>
            </w:tcBorders>
            <w:vAlign w:val="center"/>
          </w:tcPr>
          <w:p w14:paraId="710BF42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0.0068</w:t>
            </w:r>
          </w:p>
        </w:tc>
        <w:tc>
          <w:tcPr>
            <w:tcW w:w="632" w:type="pct"/>
            <w:tcBorders>
              <w:top w:val="single" w:color="000000" w:sz="4" w:space="0"/>
              <w:left w:val="single" w:color="000000" w:sz="4" w:space="0"/>
              <w:bottom w:val="single" w:color="000000" w:sz="4" w:space="0"/>
              <w:right w:val="single" w:color="000000" w:sz="4" w:space="0"/>
            </w:tcBorders>
            <w:vAlign w:val="center"/>
          </w:tcPr>
          <w:p w14:paraId="72A1564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632" w:type="pct"/>
            <w:tcBorders>
              <w:top w:val="single" w:color="000000" w:sz="4" w:space="0"/>
              <w:left w:val="single" w:color="000000" w:sz="4" w:space="0"/>
              <w:bottom w:val="single" w:color="000000" w:sz="4" w:space="0"/>
              <w:right w:val="single" w:color="000000" w:sz="4" w:space="0"/>
            </w:tcBorders>
            <w:vAlign w:val="center"/>
          </w:tcPr>
          <w:p w14:paraId="3277B5F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-0.0068</w:t>
            </w:r>
          </w:p>
        </w:tc>
        <w:tc>
          <w:tcPr>
            <w:tcW w:w="635" w:type="pct"/>
            <w:tcBorders>
              <w:top w:val="single" w:color="000000" w:sz="4" w:space="0"/>
              <w:left w:val="single" w:color="000000" w:sz="4" w:space="0"/>
              <w:bottom w:val="single" w:color="000000" w:sz="4" w:space="0"/>
              <w:right w:val="single" w:color="000000" w:sz="4" w:space="0"/>
            </w:tcBorders>
            <w:vAlign w:val="center"/>
          </w:tcPr>
          <w:p w14:paraId="358B916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-0.0136</w:t>
            </w:r>
          </w:p>
        </w:tc>
      </w:tr>
      <w:tr w14:paraId="66435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tcBorders>
              <w:top w:val="single" w:color="000000" w:sz="4" w:space="0"/>
              <w:left w:val="single" w:color="000000" w:sz="4" w:space="0"/>
              <w:bottom w:val="single" w:color="000000" w:sz="4" w:space="0"/>
              <w:right w:val="single" w:color="000000" w:sz="4" w:space="0"/>
            </w:tcBorders>
            <w:vAlign w:val="center"/>
          </w:tcPr>
          <w:p w14:paraId="0F3F103F">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土地工程承载力</w:t>
            </w:r>
          </w:p>
        </w:tc>
        <w:tc>
          <w:tcPr>
            <w:tcW w:w="632" w:type="pct"/>
            <w:tcBorders>
              <w:top w:val="single" w:color="000000" w:sz="4" w:space="0"/>
              <w:left w:val="single" w:color="000000" w:sz="4" w:space="0"/>
              <w:bottom w:val="single" w:color="000000" w:sz="4" w:space="0"/>
              <w:right w:val="single" w:color="000000" w:sz="4" w:space="0"/>
            </w:tcBorders>
            <w:vAlign w:val="center"/>
          </w:tcPr>
          <w:p w14:paraId="015F0C1E">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0.16</w:t>
            </w:r>
          </w:p>
        </w:tc>
        <w:tc>
          <w:tcPr>
            <w:tcW w:w="631" w:type="pct"/>
            <w:tcBorders>
              <w:top w:val="single" w:color="000000" w:sz="4" w:space="0"/>
              <w:left w:val="single" w:color="000000" w:sz="4" w:space="0"/>
              <w:bottom w:val="single" w:color="000000" w:sz="4" w:space="0"/>
              <w:right w:val="single" w:color="000000" w:sz="4" w:space="0"/>
            </w:tcBorders>
            <w:vAlign w:val="center"/>
          </w:tcPr>
          <w:p w14:paraId="36609C76">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0.0128</w:t>
            </w:r>
          </w:p>
        </w:tc>
        <w:tc>
          <w:tcPr>
            <w:tcW w:w="632" w:type="pct"/>
            <w:tcBorders>
              <w:top w:val="single" w:color="000000" w:sz="4" w:space="0"/>
              <w:left w:val="single" w:color="000000" w:sz="4" w:space="0"/>
              <w:bottom w:val="single" w:color="000000" w:sz="4" w:space="0"/>
              <w:right w:val="single" w:color="000000" w:sz="4" w:space="0"/>
            </w:tcBorders>
            <w:vAlign w:val="center"/>
          </w:tcPr>
          <w:p w14:paraId="335F323C">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0.0064</w:t>
            </w:r>
          </w:p>
        </w:tc>
        <w:tc>
          <w:tcPr>
            <w:tcW w:w="632" w:type="pct"/>
            <w:tcBorders>
              <w:top w:val="single" w:color="000000" w:sz="4" w:space="0"/>
              <w:left w:val="single" w:color="000000" w:sz="4" w:space="0"/>
              <w:bottom w:val="single" w:color="000000" w:sz="4" w:space="0"/>
              <w:right w:val="single" w:color="000000" w:sz="4" w:space="0"/>
            </w:tcBorders>
            <w:vAlign w:val="center"/>
          </w:tcPr>
          <w:p w14:paraId="6617052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0.0000</w:t>
            </w:r>
          </w:p>
        </w:tc>
        <w:tc>
          <w:tcPr>
            <w:tcW w:w="632" w:type="pct"/>
            <w:tcBorders>
              <w:top w:val="single" w:color="000000" w:sz="4" w:space="0"/>
              <w:left w:val="single" w:color="000000" w:sz="4" w:space="0"/>
              <w:bottom w:val="single" w:color="000000" w:sz="4" w:space="0"/>
              <w:right w:val="single" w:color="000000" w:sz="4" w:space="0"/>
            </w:tcBorders>
            <w:vAlign w:val="center"/>
          </w:tcPr>
          <w:p w14:paraId="1C2DB5D0">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-0.0064</w:t>
            </w:r>
          </w:p>
        </w:tc>
        <w:tc>
          <w:tcPr>
            <w:tcW w:w="635" w:type="pct"/>
            <w:tcBorders>
              <w:top w:val="single" w:color="000000" w:sz="4" w:space="0"/>
              <w:left w:val="single" w:color="000000" w:sz="4" w:space="0"/>
              <w:bottom w:val="single" w:color="000000" w:sz="4" w:space="0"/>
              <w:right w:val="single" w:color="000000" w:sz="4" w:space="0"/>
            </w:tcBorders>
            <w:vAlign w:val="center"/>
          </w:tcPr>
          <w:p w14:paraId="20A49DB8">
            <w:pPr>
              <w:pStyle w:val="16"/>
              <w:keepNext w:val="0"/>
              <w:keepLines w:val="0"/>
              <w:pageBreakBefore w:val="0"/>
              <w:widowControl w:val="0"/>
              <w:kinsoku/>
              <w:wordWrap/>
              <w:overflowPunct/>
              <w:topLinePunct w:val="0"/>
              <w:autoSpaceDE/>
              <w:autoSpaceDN/>
              <w:bidi w:val="0"/>
              <w:adjustRightInd/>
              <w:snapToGrid/>
              <w:spacing w:line="240" w:lineRule="auto"/>
              <w:textAlignment w:val="auto"/>
            </w:pPr>
            <w:r>
              <w:t>-0.0128</w:t>
            </w:r>
          </w:p>
        </w:tc>
      </w:tr>
    </w:tbl>
    <w:p w14:paraId="1604E26D">
      <w:pPr>
        <w:pStyle w:val="3"/>
        <w:bidi w:val="0"/>
        <w:rPr>
          <w:rFonts w:hint="eastAsia"/>
          <w:lang w:eastAsia="zh-CN"/>
        </w:rPr>
      </w:pPr>
      <w:bookmarkStart w:id="147" w:name="_Toc14891"/>
      <w:r>
        <w:rPr>
          <w:rFonts w:hint="eastAsia"/>
          <w:lang w:eastAsia="zh-CN"/>
        </w:rPr>
        <w:t>四、开发程度修正值表编制</w:t>
      </w:r>
      <w:bookmarkEnd w:id="147"/>
    </w:p>
    <w:p w14:paraId="11338A7A">
      <w:pPr>
        <w:bidi w:val="0"/>
        <w:rPr>
          <w:rFonts w:hint="eastAsia"/>
          <w:lang w:eastAsia="zh-CN"/>
        </w:rPr>
      </w:pPr>
      <w:r>
        <w:rPr>
          <w:rFonts w:hint="eastAsia"/>
          <w:lang w:eastAsia="zh-CN"/>
        </w:rPr>
        <w:t>本次标定地价评估中土地开发程度设定为“七通一平”“六通一平”及“五通一平”。“七通”是指：通路、供电、通讯、供水、排水、供暖、供气；“六通”是指：通路、供电、通讯、供水、排水、供气；“五通”是指：通路、供电、通讯、供水、排水；“一平”是指场地平整。而在实际的土地价格评估中，各宗地的土地开发程度与标定地价设定土地开发程度会存在差异，为准确评估宗地的实际价格，需要进行土地开发程度的修正。通过调查山丹县基础设施建设、旧城改造土地开发费用以及对新增建设用地成本费用的分析，确定的山丹县土地开发程度的修正详见表8-18。</w:t>
      </w:r>
    </w:p>
    <w:p w14:paraId="6B54D76A">
      <w:pPr>
        <w:pStyle w:val="13"/>
        <w:bidi w:val="0"/>
      </w:pPr>
    </w:p>
    <w:p w14:paraId="2BE4E86D">
      <w:pPr>
        <w:pStyle w:val="15"/>
        <w:bidi w:val="0"/>
      </w:pPr>
      <w:r>
        <w:t>表8-1</w:t>
      </w:r>
      <w:r>
        <w:rPr>
          <w:rFonts w:hint="eastAsia"/>
        </w:rPr>
        <w:t>8</w:t>
      </w:r>
      <w:r>
        <w:t xml:space="preserve">  山丹县土地开发程度修正值表</w:t>
      </w:r>
    </w:p>
    <w:p w14:paraId="07B55C2B">
      <w:pPr>
        <w:pStyle w:val="15"/>
        <w:bidi w:val="0"/>
        <w:jc w:val="right"/>
        <w:rPr>
          <w:sz w:val="21"/>
          <w:szCs w:val="21"/>
        </w:rPr>
      </w:pPr>
      <w:r>
        <w:rPr>
          <w:sz w:val="21"/>
          <w:szCs w:val="21"/>
        </w:rPr>
        <w:t>单位：元/平方米</w:t>
      </w:r>
    </w:p>
    <w:p w14:paraId="37717285">
      <w:pPr>
        <w:pStyle w:val="13"/>
        <w:bidi w:val="0"/>
      </w:pP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098"/>
        <w:gridCol w:w="942"/>
        <w:gridCol w:w="939"/>
        <w:gridCol w:w="786"/>
        <w:gridCol w:w="783"/>
        <w:gridCol w:w="942"/>
        <w:gridCol w:w="942"/>
        <w:gridCol w:w="1422"/>
      </w:tblGrid>
      <w:tr w14:paraId="073A5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pct"/>
            <w:tcBorders>
              <w:top w:val="single" w:color="000000" w:sz="4" w:space="0"/>
              <w:left w:val="single" w:color="000000" w:sz="4" w:space="0"/>
              <w:bottom w:val="single" w:color="000000" w:sz="4" w:space="0"/>
              <w:right w:val="single" w:color="000000" w:sz="4" w:space="0"/>
            </w:tcBorders>
            <w:vAlign w:val="center"/>
          </w:tcPr>
          <w:p w14:paraId="539D846F">
            <w:pPr>
              <w:pStyle w:val="16"/>
              <w:bidi w:val="0"/>
              <w:rPr>
                <w:b/>
                <w:bCs w:val="0"/>
              </w:rPr>
            </w:pPr>
            <w:r>
              <w:rPr>
                <w:b/>
                <w:bCs w:val="0"/>
              </w:rPr>
              <w:t>开发项目</w:t>
            </w:r>
          </w:p>
        </w:tc>
        <w:tc>
          <w:tcPr>
            <w:tcW w:w="606" w:type="pct"/>
            <w:tcBorders>
              <w:top w:val="single" w:color="000000" w:sz="4" w:space="0"/>
              <w:left w:val="single" w:color="000000" w:sz="4" w:space="0"/>
              <w:bottom w:val="single" w:color="000000" w:sz="4" w:space="0"/>
              <w:right w:val="single" w:color="000000" w:sz="4" w:space="0"/>
            </w:tcBorders>
            <w:vAlign w:val="center"/>
          </w:tcPr>
          <w:p w14:paraId="5CEE739C">
            <w:pPr>
              <w:pStyle w:val="16"/>
              <w:bidi w:val="0"/>
              <w:rPr>
                <w:b/>
                <w:bCs w:val="0"/>
              </w:rPr>
            </w:pPr>
            <w:r>
              <w:rPr>
                <w:b/>
                <w:bCs w:val="0"/>
              </w:rPr>
              <w:t>通路</w:t>
            </w:r>
          </w:p>
        </w:tc>
        <w:tc>
          <w:tcPr>
            <w:tcW w:w="520" w:type="pct"/>
            <w:tcBorders>
              <w:top w:val="single" w:color="000000" w:sz="4" w:space="0"/>
              <w:left w:val="single" w:color="000000" w:sz="4" w:space="0"/>
              <w:bottom w:val="single" w:color="000000" w:sz="4" w:space="0"/>
              <w:right w:val="single" w:color="000000" w:sz="4" w:space="0"/>
            </w:tcBorders>
            <w:vAlign w:val="center"/>
          </w:tcPr>
          <w:p w14:paraId="42D606FB">
            <w:pPr>
              <w:pStyle w:val="16"/>
              <w:bidi w:val="0"/>
              <w:rPr>
                <w:b/>
                <w:bCs w:val="0"/>
              </w:rPr>
            </w:pPr>
            <w:r>
              <w:rPr>
                <w:b/>
                <w:bCs w:val="0"/>
              </w:rPr>
              <w:t>供电</w:t>
            </w:r>
          </w:p>
        </w:tc>
        <w:tc>
          <w:tcPr>
            <w:tcW w:w="518" w:type="pct"/>
            <w:tcBorders>
              <w:top w:val="single" w:color="000000" w:sz="4" w:space="0"/>
              <w:left w:val="single" w:color="000000" w:sz="4" w:space="0"/>
              <w:bottom w:val="single" w:color="000000" w:sz="4" w:space="0"/>
              <w:right w:val="single" w:color="000000" w:sz="4" w:space="0"/>
            </w:tcBorders>
            <w:vAlign w:val="center"/>
          </w:tcPr>
          <w:p w14:paraId="27D6A6D3">
            <w:pPr>
              <w:pStyle w:val="16"/>
              <w:bidi w:val="0"/>
              <w:rPr>
                <w:b/>
                <w:bCs w:val="0"/>
              </w:rPr>
            </w:pPr>
            <w:r>
              <w:rPr>
                <w:b/>
                <w:bCs w:val="0"/>
              </w:rPr>
              <w:t>通讯</w:t>
            </w:r>
          </w:p>
        </w:tc>
        <w:tc>
          <w:tcPr>
            <w:tcW w:w="434" w:type="pct"/>
            <w:tcBorders>
              <w:top w:val="single" w:color="000000" w:sz="4" w:space="0"/>
              <w:left w:val="single" w:color="000000" w:sz="4" w:space="0"/>
              <w:bottom w:val="single" w:color="000000" w:sz="4" w:space="0"/>
              <w:right w:val="single" w:color="000000" w:sz="4" w:space="0"/>
            </w:tcBorders>
            <w:vAlign w:val="center"/>
          </w:tcPr>
          <w:p w14:paraId="70CAA5BF">
            <w:pPr>
              <w:pStyle w:val="16"/>
              <w:bidi w:val="0"/>
              <w:rPr>
                <w:b/>
                <w:bCs w:val="0"/>
              </w:rPr>
            </w:pPr>
            <w:r>
              <w:rPr>
                <w:b/>
                <w:bCs w:val="0"/>
              </w:rPr>
              <w:t>供水</w:t>
            </w:r>
          </w:p>
        </w:tc>
        <w:tc>
          <w:tcPr>
            <w:tcW w:w="432" w:type="pct"/>
            <w:tcBorders>
              <w:top w:val="single" w:color="000000" w:sz="4" w:space="0"/>
              <w:left w:val="single" w:color="000000" w:sz="4" w:space="0"/>
              <w:bottom w:val="single" w:color="000000" w:sz="4" w:space="0"/>
              <w:right w:val="single" w:color="000000" w:sz="4" w:space="0"/>
            </w:tcBorders>
            <w:vAlign w:val="center"/>
          </w:tcPr>
          <w:p w14:paraId="294579F6">
            <w:pPr>
              <w:pStyle w:val="16"/>
              <w:bidi w:val="0"/>
              <w:rPr>
                <w:b/>
                <w:bCs w:val="0"/>
              </w:rPr>
            </w:pPr>
            <w:r>
              <w:rPr>
                <w:b/>
                <w:bCs w:val="0"/>
              </w:rPr>
              <w:t>排水</w:t>
            </w:r>
          </w:p>
        </w:tc>
        <w:tc>
          <w:tcPr>
            <w:tcW w:w="520" w:type="pct"/>
            <w:tcBorders>
              <w:top w:val="single" w:color="000000" w:sz="4" w:space="0"/>
              <w:left w:val="single" w:color="000000" w:sz="4" w:space="0"/>
              <w:bottom w:val="single" w:color="000000" w:sz="4" w:space="0"/>
              <w:right w:val="single" w:color="000000" w:sz="4" w:space="0"/>
            </w:tcBorders>
            <w:vAlign w:val="center"/>
          </w:tcPr>
          <w:p w14:paraId="6964A9A8">
            <w:pPr>
              <w:pStyle w:val="16"/>
              <w:bidi w:val="0"/>
              <w:rPr>
                <w:b/>
                <w:bCs w:val="0"/>
              </w:rPr>
            </w:pPr>
            <w:r>
              <w:rPr>
                <w:b/>
                <w:bCs w:val="0"/>
              </w:rPr>
              <w:t>供暖</w:t>
            </w:r>
          </w:p>
        </w:tc>
        <w:tc>
          <w:tcPr>
            <w:tcW w:w="520" w:type="pct"/>
            <w:tcBorders>
              <w:top w:val="single" w:color="000000" w:sz="4" w:space="0"/>
              <w:left w:val="single" w:color="000000" w:sz="4" w:space="0"/>
              <w:bottom w:val="single" w:color="000000" w:sz="4" w:space="0"/>
              <w:right w:val="single" w:color="000000" w:sz="4" w:space="0"/>
            </w:tcBorders>
            <w:vAlign w:val="center"/>
          </w:tcPr>
          <w:p w14:paraId="55CD8352">
            <w:pPr>
              <w:pStyle w:val="16"/>
              <w:bidi w:val="0"/>
              <w:rPr>
                <w:b/>
                <w:bCs w:val="0"/>
              </w:rPr>
            </w:pPr>
            <w:r>
              <w:rPr>
                <w:b/>
                <w:bCs w:val="0"/>
              </w:rPr>
              <w:t>供气</w:t>
            </w:r>
          </w:p>
        </w:tc>
        <w:tc>
          <w:tcPr>
            <w:tcW w:w="784" w:type="pct"/>
            <w:tcBorders>
              <w:top w:val="single" w:color="000000" w:sz="4" w:space="0"/>
              <w:left w:val="single" w:color="000000" w:sz="4" w:space="0"/>
              <w:bottom w:val="single" w:color="000000" w:sz="4" w:space="0"/>
              <w:right w:val="single" w:color="000000" w:sz="4" w:space="0"/>
            </w:tcBorders>
            <w:vAlign w:val="center"/>
          </w:tcPr>
          <w:p w14:paraId="4833D334">
            <w:pPr>
              <w:pStyle w:val="16"/>
              <w:bidi w:val="0"/>
              <w:rPr>
                <w:b/>
                <w:bCs w:val="0"/>
              </w:rPr>
            </w:pPr>
            <w:r>
              <w:rPr>
                <w:b/>
                <w:bCs w:val="0"/>
              </w:rPr>
              <w:t>场地平整</w:t>
            </w:r>
          </w:p>
        </w:tc>
      </w:tr>
      <w:tr w14:paraId="736B5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pct"/>
            <w:tcBorders>
              <w:top w:val="single" w:color="000000" w:sz="4" w:space="0"/>
              <w:left w:val="single" w:color="000000" w:sz="4" w:space="0"/>
              <w:bottom w:val="single" w:color="000000" w:sz="4" w:space="0"/>
              <w:right w:val="single" w:color="000000" w:sz="4" w:space="0"/>
            </w:tcBorders>
            <w:vAlign w:val="center"/>
          </w:tcPr>
          <w:p w14:paraId="64919E6B">
            <w:pPr>
              <w:pStyle w:val="16"/>
              <w:bidi w:val="0"/>
            </w:pPr>
            <w:r>
              <w:t>费用</w:t>
            </w:r>
          </w:p>
        </w:tc>
        <w:tc>
          <w:tcPr>
            <w:tcW w:w="606" w:type="pct"/>
            <w:tcBorders>
              <w:top w:val="single" w:color="000000" w:sz="4" w:space="0"/>
              <w:left w:val="single" w:color="000000" w:sz="4" w:space="0"/>
              <w:bottom w:val="single" w:color="000000" w:sz="4" w:space="0"/>
              <w:right w:val="single" w:color="000000" w:sz="4" w:space="0"/>
            </w:tcBorders>
            <w:vAlign w:val="center"/>
          </w:tcPr>
          <w:p w14:paraId="41776B41">
            <w:pPr>
              <w:pStyle w:val="16"/>
              <w:bidi w:val="0"/>
            </w:pPr>
            <w:r>
              <w:t>8</w:t>
            </w:r>
          </w:p>
        </w:tc>
        <w:tc>
          <w:tcPr>
            <w:tcW w:w="520" w:type="pct"/>
            <w:tcBorders>
              <w:top w:val="single" w:color="000000" w:sz="4" w:space="0"/>
              <w:left w:val="single" w:color="000000" w:sz="4" w:space="0"/>
              <w:bottom w:val="single" w:color="000000" w:sz="4" w:space="0"/>
              <w:right w:val="single" w:color="000000" w:sz="4" w:space="0"/>
            </w:tcBorders>
            <w:vAlign w:val="center"/>
          </w:tcPr>
          <w:p w14:paraId="1D5A642C">
            <w:pPr>
              <w:pStyle w:val="16"/>
              <w:bidi w:val="0"/>
            </w:pPr>
            <w:r>
              <w:t>8</w:t>
            </w:r>
          </w:p>
        </w:tc>
        <w:tc>
          <w:tcPr>
            <w:tcW w:w="518" w:type="pct"/>
            <w:tcBorders>
              <w:top w:val="single" w:color="000000" w:sz="4" w:space="0"/>
              <w:left w:val="single" w:color="000000" w:sz="4" w:space="0"/>
              <w:bottom w:val="single" w:color="000000" w:sz="4" w:space="0"/>
              <w:right w:val="single" w:color="000000" w:sz="4" w:space="0"/>
            </w:tcBorders>
            <w:vAlign w:val="center"/>
          </w:tcPr>
          <w:p w14:paraId="2FC1B15F">
            <w:pPr>
              <w:pStyle w:val="16"/>
              <w:bidi w:val="0"/>
            </w:pPr>
            <w:r>
              <w:t>8</w:t>
            </w:r>
          </w:p>
        </w:tc>
        <w:tc>
          <w:tcPr>
            <w:tcW w:w="434" w:type="pct"/>
            <w:tcBorders>
              <w:top w:val="single" w:color="000000" w:sz="4" w:space="0"/>
              <w:left w:val="single" w:color="000000" w:sz="4" w:space="0"/>
              <w:bottom w:val="single" w:color="000000" w:sz="4" w:space="0"/>
              <w:right w:val="single" w:color="000000" w:sz="4" w:space="0"/>
            </w:tcBorders>
            <w:vAlign w:val="center"/>
          </w:tcPr>
          <w:p w14:paraId="34BE44A2">
            <w:pPr>
              <w:pStyle w:val="16"/>
              <w:bidi w:val="0"/>
            </w:pPr>
            <w:r>
              <w:t>10</w:t>
            </w:r>
          </w:p>
        </w:tc>
        <w:tc>
          <w:tcPr>
            <w:tcW w:w="432" w:type="pct"/>
            <w:tcBorders>
              <w:top w:val="single" w:color="000000" w:sz="4" w:space="0"/>
              <w:left w:val="single" w:color="000000" w:sz="4" w:space="0"/>
              <w:bottom w:val="single" w:color="000000" w:sz="4" w:space="0"/>
              <w:right w:val="single" w:color="000000" w:sz="4" w:space="0"/>
            </w:tcBorders>
            <w:vAlign w:val="center"/>
          </w:tcPr>
          <w:p w14:paraId="025BBA65">
            <w:pPr>
              <w:pStyle w:val="16"/>
              <w:bidi w:val="0"/>
            </w:pPr>
            <w:r>
              <w:t>10</w:t>
            </w:r>
          </w:p>
        </w:tc>
        <w:tc>
          <w:tcPr>
            <w:tcW w:w="520" w:type="pct"/>
            <w:tcBorders>
              <w:top w:val="single" w:color="000000" w:sz="4" w:space="0"/>
              <w:left w:val="single" w:color="000000" w:sz="4" w:space="0"/>
              <w:bottom w:val="single" w:color="000000" w:sz="4" w:space="0"/>
              <w:right w:val="single" w:color="000000" w:sz="4" w:space="0"/>
            </w:tcBorders>
            <w:vAlign w:val="center"/>
          </w:tcPr>
          <w:p w14:paraId="140A695E">
            <w:pPr>
              <w:pStyle w:val="16"/>
              <w:bidi w:val="0"/>
            </w:pPr>
            <w:r>
              <w:t>12</w:t>
            </w:r>
          </w:p>
        </w:tc>
        <w:tc>
          <w:tcPr>
            <w:tcW w:w="520" w:type="pct"/>
            <w:tcBorders>
              <w:top w:val="single" w:color="000000" w:sz="4" w:space="0"/>
              <w:left w:val="single" w:color="000000" w:sz="4" w:space="0"/>
              <w:bottom w:val="single" w:color="000000" w:sz="4" w:space="0"/>
              <w:right w:val="single" w:color="000000" w:sz="4" w:space="0"/>
            </w:tcBorders>
            <w:vAlign w:val="center"/>
          </w:tcPr>
          <w:p w14:paraId="6E790939">
            <w:pPr>
              <w:pStyle w:val="16"/>
              <w:bidi w:val="0"/>
            </w:pPr>
            <w:r>
              <w:t>12</w:t>
            </w:r>
          </w:p>
        </w:tc>
        <w:tc>
          <w:tcPr>
            <w:tcW w:w="784" w:type="pct"/>
            <w:tcBorders>
              <w:top w:val="single" w:color="000000" w:sz="4" w:space="0"/>
              <w:left w:val="single" w:color="000000" w:sz="4" w:space="0"/>
              <w:bottom w:val="single" w:color="000000" w:sz="4" w:space="0"/>
              <w:right w:val="single" w:color="000000" w:sz="4" w:space="0"/>
            </w:tcBorders>
            <w:vAlign w:val="center"/>
          </w:tcPr>
          <w:p w14:paraId="3463CAE4">
            <w:pPr>
              <w:pStyle w:val="16"/>
              <w:bidi w:val="0"/>
            </w:pPr>
            <w:r>
              <w:t>10</w:t>
            </w:r>
          </w:p>
        </w:tc>
      </w:tr>
    </w:tbl>
    <w:p w14:paraId="781B1923">
      <w:pPr>
        <w:pStyle w:val="3"/>
        <w:bidi w:val="0"/>
        <w:rPr>
          <w:rFonts w:hint="default"/>
        </w:rPr>
      </w:pPr>
      <w:bookmarkStart w:id="148" w:name="_Toc5371"/>
      <w:bookmarkStart w:id="149" w:name="_Toc15196"/>
      <w:bookmarkStart w:id="150" w:name="_Toc14307"/>
      <w:bookmarkStart w:id="151" w:name="_Toc30018"/>
      <w:bookmarkStart w:id="152" w:name="_Toc19679"/>
      <w:bookmarkStart w:id="153" w:name="_Toc12480"/>
      <w:bookmarkStart w:id="154" w:name="_Toc14469"/>
      <w:r>
        <w:rPr>
          <w:rFonts w:hint="default"/>
        </w:rPr>
        <w:t>五、土地使用年期修正系数编制</w:t>
      </w:r>
      <w:bookmarkEnd w:id="148"/>
      <w:bookmarkEnd w:id="149"/>
      <w:bookmarkEnd w:id="150"/>
      <w:bookmarkEnd w:id="151"/>
      <w:bookmarkEnd w:id="152"/>
      <w:bookmarkEnd w:id="153"/>
      <w:bookmarkEnd w:id="154"/>
    </w:p>
    <w:p w14:paraId="42A055B7">
      <w:pPr>
        <w:bidi w:val="0"/>
      </w:pPr>
      <w:r>
        <w:t xml:space="preserve">根据《标定地价规程》（TD/T </w:t>
      </w:r>
      <w:r>
        <w:rPr>
          <w:rFonts w:hint="eastAsia"/>
          <w:lang w:eastAsia="zh-CN"/>
        </w:rPr>
        <w:t>1052-2017</w:t>
      </w:r>
      <w:r>
        <w:t xml:space="preserve">），本次标定地价设定土地使用年期均为法定最高使用年期，即商服用地40年，住宅用地70年，工业用地50年，但在实际土地评估过程中，土地使用年期往往与标定地价设定的土地使用年期不一致，故需要对土地使用年期进行修正，公式为： </w:t>
      </w:r>
    </w:p>
    <w:p w14:paraId="1C052D04">
      <w:pPr>
        <w:bidi w:val="0"/>
        <w:ind w:left="0" w:leftChars="0" w:firstLine="0" w:firstLineChars="0"/>
        <w:jc w:val="center"/>
      </w:pPr>
      <w:r>
        <w:t>K=[1-1/(1+r)</w:t>
      </w:r>
      <w:r>
        <w:rPr>
          <w:vertAlign w:val="superscript"/>
        </w:rPr>
        <w:t>n</w:t>
      </w:r>
      <w:r>
        <w:t>]÷[1-1/(1+r)</w:t>
      </w:r>
      <w:r>
        <w:rPr>
          <w:vertAlign w:val="superscript"/>
        </w:rPr>
        <w:t>N</w:t>
      </w:r>
      <w:r>
        <w:t>]</w:t>
      </w:r>
    </w:p>
    <w:p w14:paraId="0D9CBCA3">
      <w:pPr>
        <w:bidi w:val="0"/>
      </w:pPr>
      <w:r>
        <w:t>式中：K—年期修正系数；</w:t>
      </w:r>
    </w:p>
    <w:p w14:paraId="50FD65F2">
      <w:pPr>
        <w:bidi w:val="0"/>
        <w:ind w:firstLine="1400" w:firstLineChars="500"/>
      </w:pPr>
      <w:r>
        <w:t>N—土地使用权最高出让年限（商服用地40年、住宅用地70年、工矿仓储用地50年）；</w:t>
      </w:r>
    </w:p>
    <w:p w14:paraId="243CDF9D">
      <w:pPr>
        <w:bidi w:val="0"/>
        <w:ind w:firstLine="1400" w:firstLineChars="500"/>
      </w:pPr>
      <w:r>
        <w:t>n—实际出让年期或剩余出让年期；</w:t>
      </w:r>
    </w:p>
    <w:p w14:paraId="4E5B56B0">
      <w:pPr>
        <w:bidi w:val="0"/>
        <w:ind w:firstLine="1400" w:firstLineChars="500"/>
      </w:pPr>
      <w:r>
        <w:t>r—土地还原率（</w:t>
      </w:r>
      <w:r>
        <w:rPr>
          <w:spacing w:val="-4"/>
          <w:sz w:val="28"/>
        </w:rPr>
        <w:t>商服用地7.</w:t>
      </w:r>
      <w:r>
        <w:rPr>
          <w:rFonts w:hint="eastAsia"/>
          <w:spacing w:val="-4"/>
          <w:sz w:val="28"/>
        </w:rPr>
        <w:t>0</w:t>
      </w:r>
      <w:r>
        <w:rPr>
          <w:spacing w:val="-4"/>
          <w:sz w:val="28"/>
        </w:rPr>
        <w:t>%、住宅用地6.5%、工业用地5.5%</w:t>
      </w:r>
      <w:r>
        <w:t>）。</w:t>
      </w:r>
    </w:p>
    <w:p w14:paraId="211970CF">
      <w:pPr>
        <w:bidi w:val="0"/>
      </w:pPr>
      <w:r>
        <w:t>本次山丹县城区土地宗地地价使用年限修正系数如下表8-1</w:t>
      </w:r>
      <w:r>
        <w:rPr>
          <w:rFonts w:hint="eastAsia"/>
        </w:rPr>
        <w:t>9</w:t>
      </w:r>
      <w:r>
        <w:t>。</w:t>
      </w:r>
    </w:p>
    <w:p w14:paraId="5A0EB960">
      <w:pPr>
        <w:rPr>
          <w:rFonts w:ascii="Times New Roman" w:hAnsi="Times New Roman" w:eastAsia="仿宋_GB2312" w:cs="Times New Roman"/>
          <w:b/>
          <w:sz w:val="24"/>
          <w:szCs w:val="24"/>
        </w:rPr>
      </w:pPr>
      <w:r>
        <w:rPr>
          <w:rFonts w:ascii="Times New Roman" w:hAnsi="Times New Roman" w:eastAsia="仿宋_GB2312" w:cs="Times New Roman"/>
          <w:b/>
          <w:sz w:val="24"/>
          <w:szCs w:val="24"/>
        </w:rPr>
        <w:br w:type="page"/>
      </w:r>
    </w:p>
    <w:p w14:paraId="6AA77370">
      <w:pPr>
        <w:pStyle w:val="13"/>
        <w:bidi w:val="0"/>
      </w:pPr>
    </w:p>
    <w:p w14:paraId="68098AFD">
      <w:pPr>
        <w:pStyle w:val="15"/>
        <w:bidi w:val="0"/>
      </w:pPr>
      <w:r>
        <w:t>表8-1</w:t>
      </w:r>
      <w:r>
        <w:rPr>
          <w:rFonts w:hint="eastAsia"/>
        </w:rPr>
        <w:t>9</w:t>
      </w:r>
      <w:r>
        <w:t xml:space="preserve">  山丹县土地使用年期修正系数表</w:t>
      </w:r>
    </w:p>
    <w:p w14:paraId="1BF1B7E7">
      <w:pPr>
        <w:pStyle w:val="13"/>
        <w:bidi w:val="0"/>
      </w:pP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4"/>
        <w:gridCol w:w="2233"/>
        <w:gridCol w:w="2233"/>
        <w:gridCol w:w="2231"/>
      </w:tblGrid>
      <w:tr w14:paraId="307A9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blHeader/>
        </w:trPr>
        <w:tc>
          <w:tcPr>
            <w:tcW w:w="1305" w:type="pct"/>
            <w:tcBorders>
              <w:top w:val="single" w:color="000000" w:sz="4" w:space="0"/>
              <w:left w:val="single" w:color="000000" w:sz="4" w:space="0"/>
              <w:bottom w:val="single" w:color="000000" w:sz="4" w:space="0"/>
              <w:right w:val="single" w:color="000000" w:sz="4" w:space="0"/>
            </w:tcBorders>
            <w:vAlign w:val="center"/>
          </w:tcPr>
          <w:p w14:paraId="51260B4A">
            <w:pPr>
              <w:pStyle w:val="16"/>
              <w:bidi w:val="0"/>
              <w:rPr>
                <w:b/>
                <w:bCs w:val="0"/>
              </w:rPr>
            </w:pPr>
            <w:r>
              <w:rPr>
                <w:b/>
                <w:bCs w:val="0"/>
              </w:rPr>
              <w:t>土地使用年期（年）</w:t>
            </w:r>
          </w:p>
        </w:tc>
        <w:tc>
          <w:tcPr>
            <w:tcW w:w="1232" w:type="pct"/>
            <w:tcBorders>
              <w:top w:val="single" w:color="000000" w:sz="4" w:space="0"/>
              <w:left w:val="single" w:color="000000" w:sz="4" w:space="0"/>
              <w:bottom w:val="single" w:color="000000" w:sz="4" w:space="0"/>
              <w:right w:val="single" w:color="000000" w:sz="4" w:space="0"/>
            </w:tcBorders>
            <w:vAlign w:val="center"/>
          </w:tcPr>
          <w:p w14:paraId="3B8BE7A1">
            <w:pPr>
              <w:pStyle w:val="16"/>
              <w:bidi w:val="0"/>
              <w:rPr>
                <w:b/>
                <w:bCs w:val="0"/>
              </w:rPr>
            </w:pPr>
            <w:r>
              <w:rPr>
                <w:b/>
                <w:bCs w:val="0"/>
              </w:rPr>
              <w:t>商服用地</w:t>
            </w:r>
          </w:p>
        </w:tc>
        <w:tc>
          <w:tcPr>
            <w:tcW w:w="1232" w:type="pct"/>
            <w:tcBorders>
              <w:top w:val="single" w:color="000000" w:sz="4" w:space="0"/>
              <w:left w:val="single" w:color="000000" w:sz="4" w:space="0"/>
              <w:bottom w:val="single" w:color="000000" w:sz="4" w:space="0"/>
              <w:right w:val="single" w:color="000000" w:sz="4" w:space="0"/>
            </w:tcBorders>
            <w:vAlign w:val="center"/>
          </w:tcPr>
          <w:p w14:paraId="0141EBDA">
            <w:pPr>
              <w:pStyle w:val="16"/>
              <w:bidi w:val="0"/>
              <w:rPr>
                <w:b/>
                <w:bCs w:val="0"/>
              </w:rPr>
            </w:pPr>
            <w:r>
              <w:rPr>
                <w:b/>
                <w:bCs w:val="0"/>
              </w:rPr>
              <w:t>住宅用地</w:t>
            </w:r>
          </w:p>
        </w:tc>
        <w:tc>
          <w:tcPr>
            <w:tcW w:w="1231" w:type="pct"/>
            <w:tcBorders>
              <w:top w:val="single" w:color="000000" w:sz="4" w:space="0"/>
              <w:left w:val="single" w:color="000000" w:sz="4" w:space="0"/>
              <w:bottom w:val="single" w:color="000000" w:sz="4" w:space="0"/>
              <w:right w:val="single" w:color="000000" w:sz="4" w:space="0"/>
            </w:tcBorders>
            <w:vAlign w:val="center"/>
          </w:tcPr>
          <w:p w14:paraId="5901ADEF">
            <w:pPr>
              <w:pStyle w:val="16"/>
              <w:bidi w:val="0"/>
              <w:rPr>
                <w:b/>
                <w:bCs w:val="0"/>
              </w:rPr>
            </w:pPr>
            <w:r>
              <w:rPr>
                <w:b/>
                <w:bCs w:val="0"/>
              </w:rPr>
              <w:t>工业用地</w:t>
            </w:r>
          </w:p>
        </w:tc>
      </w:tr>
      <w:tr w14:paraId="4ED7C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6ACBA358">
            <w:pPr>
              <w:pStyle w:val="16"/>
              <w:bidi w:val="0"/>
            </w:pPr>
            <w:r>
              <w:t>1</w:t>
            </w:r>
          </w:p>
        </w:tc>
        <w:tc>
          <w:tcPr>
            <w:tcW w:w="1232" w:type="pct"/>
            <w:tcBorders>
              <w:top w:val="single" w:color="000000" w:sz="2" w:space="0"/>
              <w:left w:val="single" w:color="000000" w:sz="2" w:space="0"/>
              <w:bottom w:val="single" w:color="000000" w:sz="2" w:space="0"/>
              <w:right w:val="single" w:color="000000" w:sz="2" w:space="0"/>
            </w:tcBorders>
            <w:vAlign w:val="bottom"/>
          </w:tcPr>
          <w:p w14:paraId="21465198">
            <w:pPr>
              <w:pStyle w:val="16"/>
              <w:bidi w:val="0"/>
            </w:pPr>
            <w:r>
              <w:rPr>
                <w:rFonts w:hint="eastAsia"/>
              </w:rPr>
              <w:t>0.0701</w:t>
            </w:r>
          </w:p>
        </w:tc>
        <w:tc>
          <w:tcPr>
            <w:tcW w:w="1232" w:type="pct"/>
            <w:tcBorders>
              <w:top w:val="single" w:color="000000" w:sz="2" w:space="0"/>
              <w:left w:val="single" w:color="000000" w:sz="2" w:space="0"/>
              <w:bottom w:val="single" w:color="000000" w:sz="2" w:space="0"/>
              <w:right w:val="single" w:color="000000" w:sz="2" w:space="0"/>
            </w:tcBorders>
            <w:vAlign w:val="center"/>
          </w:tcPr>
          <w:p w14:paraId="21B4F9FB">
            <w:pPr>
              <w:pStyle w:val="16"/>
              <w:bidi w:val="0"/>
            </w:pPr>
            <w:r>
              <w:t>0.0618</w:t>
            </w:r>
          </w:p>
        </w:tc>
        <w:tc>
          <w:tcPr>
            <w:tcW w:w="1231" w:type="pct"/>
            <w:tcBorders>
              <w:top w:val="single" w:color="000000" w:sz="2" w:space="0"/>
              <w:left w:val="single" w:color="000000" w:sz="2" w:space="0"/>
              <w:bottom w:val="single" w:color="000000" w:sz="2" w:space="0"/>
              <w:right w:val="single" w:color="000000" w:sz="2" w:space="0"/>
            </w:tcBorders>
            <w:vAlign w:val="center"/>
          </w:tcPr>
          <w:p w14:paraId="36E6C9C8">
            <w:pPr>
              <w:pStyle w:val="16"/>
              <w:bidi w:val="0"/>
            </w:pPr>
            <w:r>
              <w:t>0.0560</w:t>
            </w:r>
          </w:p>
        </w:tc>
      </w:tr>
      <w:tr w14:paraId="5737E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482B438D">
            <w:pPr>
              <w:pStyle w:val="16"/>
              <w:bidi w:val="0"/>
            </w:pPr>
            <w:r>
              <w:t>2</w:t>
            </w:r>
          </w:p>
        </w:tc>
        <w:tc>
          <w:tcPr>
            <w:tcW w:w="1232" w:type="pct"/>
            <w:tcBorders>
              <w:top w:val="single" w:color="000000" w:sz="2" w:space="0"/>
              <w:left w:val="single" w:color="000000" w:sz="2" w:space="0"/>
              <w:bottom w:val="single" w:color="000000" w:sz="2" w:space="0"/>
              <w:right w:val="single" w:color="000000" w:sz="2" w:space="0"/>
            </w:tcBorders>
            <w:vAlign w:val="bottom"/>
          </w:tcPr>
          <w:p w14:paraId="3ECB5B0E">
            <w:pPr>
              <w:pStyle w:val="16"/>
              <w:bidi w:val="0"/>
            </w:pPr>
            <w:r>
              <w:rPr>
                <w:rFonts w:hint="eastAsia"/>
              </w:rPr>
              <w:t>0.1356</w:t>
            </w:r>
          </w:p>
        </w:tc>
        <w:tc>
          <w:tcPr>
            <w:tcW w:w="1232" w:type="pct"/>
            <w:tcBorders>
              <w:top w:val="single" w:color="000000" w:sz="2" w:space="0"/>
              <w:left w:val="single" w:color="000000" w:sz="2" w:space="0"/>
              <w:bottom w:val="single" w:color="000000" w:sz="2" w:space="0"/>
              <w:right w:val="single" w:color="000000" w:sz="2" w:space="0"/>
            </w:tcBorders>
            <w:vAlign w:val="center"/>
          </w:tcPr>
          <w:p w14:paraId="1A70F1F8">
            <w:pPr>
              <w:pStyle w:val="16"/>
              <w:bidi w:val="0"/>
            </w:pPr>
            <w:r>
              <w:t>0.1198</w:t>
            </w:r>
          </w:p>
        </w:tc>
        <w:tc>
          <w:tcPr>
            <w:tcW w:w="1231" w:type="pct"/>
            <w:tcBorders>
              <w:top w:val="single" w:color="000000" w:sz="2" w:space="0"/>
              <w:left w:val="single" w:color="000000" w:sz="2" w:space="0"/>
              <w:bottom w:val="single" w:color="000000" w:sz="2" w:space="0"/>
              <w:right w:val="single" w:color="000000" w:sz="2" w:space="0"/>
            </w:tcBorders>
            <w:vAlign w:val="center"/>
          </w:tcPr>
          <w:p w14:paraId="79FF6E50">
            <w:pPr>
              <w:pStyle w:val="16"/>
              <w:bidi w:val="0"/>
            </w:pPr>
            <w:r>
              <w:t>0.1090</w:t>
            </w:r>
          </w:p>
        </w:tc>
      </w:tr>
      <w:tr w14:paraId="5C42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17BBB20B">
            <w:pPr>
              <w:pStyle w:val="16"/>
              <w:bidi w:val="0"/>
            </w:pPr>
            <w:r>
              <w:t>3</w:t>
            </w:r>
          </w:p>
        </w:tc>
        <w:tc>
          <w:tcPr>
            <w:tcW w:w="1232" w:type="pct"/>
            <w:tcBorders>
              <w:top w:val="single" w:color="000000" w:sz="2" w:space="0"/>
              <w:left w:val="single" w:color="000000" w:sz="2" w:space="0"/>
              <w:bottom w:val="single" w:color="000000" w:sz="2" w:space="0"/>
              <w:right w:val="single" w:color="000000" w:sz="2" w:space="0"/>
            </w:tcBorders>
            <w:vAlign w:val="bottom"/>
          </w:tcPr>
          <w:p w14:paraId="16AA0A98">
            <w:pPr>
              <w:pStyle w:val="16"/>
              <w:bidi w:val="0"/>
            </w:pPr>
            <w:r>
              <w:rPr>
                <w:rFonts w:hint="eastAsia"/>
              </w:rPr>
              <w:t>0.1968</w:t>
            </w:r>
          </w:p>
        </w:tc>
        <w:tc>
          <w:tcPr>
            <w:tcW w:w="1232" w:type="pct"/>
            <w:tcBorders>
              <w:top w:val="single" w:color="000000" w:sz="2" w:space="0"/>
              <w:left w:val="single" w:color="000000" w:sz="2" w:space="0"/>
              <w:bottom w:val="single" w:color="000000" w:sz="2" w:space="0"/>
              <w:right w:val="single" w:color="000000" w:sz="2" w:space="0"/>
            </w:tcBorders>
            <w:vAlign w:val="center"/>
          </w:tcPr>
          <w:p w14:paraId="14651E59">
            <w:pPr>
              <w:pStyle w:val="16"/>
              <w:bidi w:val="0"/>
            </w:pPr>
            <w:r>
              <w:t>0.1743</w:t>
            </w:r>
          </w:p>
        </w:tc>
        <w:tc>
          <w:tcPr>
            <w:tcW w:w="1231" w:type="pct"/>
            <w:tcBorders>
              <w:top w:val="single" w:color="000000" w:sz="2" w:space="0"/>
              <w:left w:val="single" w:color="000000" w:sz="2" w:space="0"/>
              <w:bottom w:val="single" w:color="000000" w:sz="2" w:space="0"/>
              <w:right w:val="single" w:color="000000" w:sz="2" w:space="0"/>
            </w:tcBorders>
            <w:vAlign w:val="center"/>
          </w:tcPr>
          <w:p w14:paraId="0649E77F">
            <w:pPr>
              <w:pStyle w:val="16"/>
              <w:bidi w:val="0"/>
            </w:pPr>
            <w:r>
              <w:t>0.1593</w:t>
            </w:r>
          </w:p>
        </w:tc>
      </w:tr>
      <w:tr w14:paraId="0BE1C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01D6BF8B">
            <w:pPr>
              <w:pStyle w:val="16"/>
              <w:bidi w:val="0"/>
            </w:pPr>
            <w:r>
              <w:t>4</w:t>
            </w:r>
          </w:p>
        </w:tc>
        <w:tc>
          <w:tcPr>
            <w:tcW w:w="1232" w:type="pct"/>
            <w:tcBorders>
              <w:top w:val="single" w:color="000000" w:sz="2" w:space="0"/>
              <w:left w:val="single" w:color="000000" w:sz="2" w:space="0"/>
              <w:bottom w:val="single" w:color="000000" w:sz="2" w:space="0"/>
              <w:right w:val="single" w:color="000000" w:sz="2" w:space="0"/>
            </w:tcBorders>
            <w:vAlign w:val="bottom"/>
          </w:tcPr>
          <w:p w14:paraId="267EDC23">
            <w:pPr>
              <w:pStyle w:val="16"/>
              <w:bidi w:val="0"/>
            </w:pPr>
            <w:r>
              <w:rPr>
                <w:rFonts w:hint="eastAsia"/>
              </w:rPr>
              <w:t>0.2541</w:t>
            </w:r>
          </w:p>
        </w:tc>
        <w:tc>
          <w:tcPr>
            <w:tcW w:w="1232" w:type="pct"/>
            <w:tcBorders>
              <w:top w:val="single" w:color="000000" w:sz="2" w:space="0"/>
              <w:left w:val="single" w:color="000000" w:sz="2" w:space="0"/>
              <w:bottom w:val="single" w:color="000000" w:sz="2" w:space="0"/>
              <w:right w:val="single" w:color="000000" w:sz="2" w:space="0"/>
            </w:tcBorders>
            <w:vAlign w:val="center"/>
          </w:tcPr>
          <w:p w14:paraId="6BCFFDBC">
            <w:pPr>
              <w:pStyle w:val="16"/>
              <w:bidi w:val="0"/>
            </w:pPr>
            <w:r>
              <w:t>0.2254</w:t>
            </w:r>
          </w:p>
        </w:tc>
        <w:tc>
          <w:tcPr>
            <w:tcW w:w="1231" w:type="pct"/>
            <w:tcBorders>
              <w:top w:val="single" w:color="000000" w:sz="2" w:space="0"/>
              <w:left w:val="single" w:color="000000" w:sz="2" w:space="0"/>
              <w:bottom w:val="single" w:color="000000" w:sz="2" w:space="0"/>
              <w:right w:val="single" w:color="000000" w:sz="2" w:space="0"/>
            </w:tcBorders>
            <w:vAlign w:val="center"/>
          </w:tcPr>
          <w:p w14:paraId="25461008">
            <w:pPr>
              <w:pStyle w:val="16"/>
              <w:bidi w:val="0"/>
            </w:pPr>
            <w:r>
              <w:t>0.2070</w:t>
            </w:r>
          </w:p>
        </w:tc>
      </w:tr>
      <w:tr w14:paraId="52CE2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702C7C18">
            <w:pPr>
              <w:pStyle w:val="16"/>
              <w:bidi w:val="0"/>
            </w:pPr>
            <w:r>
              <w:t>5</w:t>
            </w:r>
          </w:p>
        </w:tc>
        <w:tc>
          <w:tcPr>
            <w:tcW w:w="1232" w:type="pct"/>
            <w:tcBorders>
              <w:top w:val="single" w:color="000000" w:sz="2" w:space="0"/>
              <w:left w:val="single" w:color="000000" w:sz="2" w:space="0"/>
              <w:bottom w:val="single" w:color="000000" w:sz="2" w:space="0"/>
              <w:right w:val="single" w:color="000000" w:sz="2" w:space="0"/>
            </w:tcBorders>
            <w:vAlign w:val="bottom"/>
          </w:tcPr>
          <w:p w14:paraId="75A19C14">
            <w:pPr>
              <w:pStyle w:val="16"/>
              <w:bidi w:val="0"/>
            </w:pPr>
            <w:r>
              <w:rPr>
                <w:rFonts w:hint="eastAsia"/>
              </w:rPr>
              <w:t>0.3076</w:t>
            </w:r>
          </w:p>
        </w:tc>
        <w:tc>
          <w:tcPr>
            <w:tcW w:w="1232" w:type="pct"/>
            <w:tcBorders>
              <w:top w:val="single" w:color="000000" w:sz="2" w:space="0"/>
              <w:left w:val="single" w:color="000000" w:sz="2" w:space="0"/>
              <w:bottom w:val="single" w:color="000000" w:sz="2" w:space="0"/>
              <w:right w:val="single" w:color="000000" w:sz="2" w:space="0"/>
            </w:tcBorders>
            <w:vAlign w:val="center"/>
          </w:tcPr>
          <w:p w14:paraId="53ED92BE">
            <w:pPr>
              <w:pStyle w:val="16"/>
              <w:bidi w:val="0"/>
            </w:pPr>
            <w:r>
              <w:t>0.2734</w:t>
            </w:r>
          </w:p>
        </w:tc>
        <w:tc>
          <w:tcPr>
            <w:tcW w:w="1231" w:type="pct"/>
            <w:tcBorders>
              <w:top w:val="single" w:color="000000" w:sz="2" w:space="0"/>
              <w:left w:val="single" w:color="000000" w:sz="2" w:space="0"/>
              <w:bottom w:val="single" w:color="000000" w:sz="2" w:space="0"/>
              <w:right w:val="single" w:color="000000" w:sz="2" w:space="0"/>
            </w:tcBorders>
            <w:vAlign w:val="center"/>
          </w:tcPr>
          <w:p w14:paraId="5C235704">
            <w:pPr>
              <w:pStyle w:val="16"/>
              <w:bidi w:val="0"/>
            </w:pPr>
            <w:r>
              <w:t>0.2522</w:t>
            </w:r>
          </w:p>
        </w:tc>
      </w:tr>
      <w:tr w14:paraId="41391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49965BEC">
            <w:pPr>
              <w:pStyle w:val="16"/>
              <w:bidi w:val="0"/>
            </w:pPr>
            <w:r>
              <w:t>6</w:t>
            </w:r>
          </w:p>
        </w:tc>
        <w:tc>
          <w:tcPr>
            <w:tcW w:w="1232" w:type="pct"/>
            <w:tcBorders>
              <w:top w:val="single" w:color="000000" w:sz="2" w:space="0"/>
              <w:left w:val="single" w:color="000000" w:sz="2" w:space="0"/>
              <w:bottom w:val="single" w:color="000000" w:sz="2" w:space="0"/>
              <w:right w:val="single" w:color="000000" w:sz="2" w:space="0"/>
            </w:tcBorders>
            <w:vAlign w:val="bottom"/>
          </w:tcPr>
          <w:p w14:paraId="2851441A">
            <w:pPr>
              <w:pStyle w:val="16"/>
              <w:bidi w:val="0"/>
            </w:pPr>
            <w:r>
              <w:rPr>
                <w:rFonts w:hint="eastAsia"/>
              </w:rPr>
              <w:t>0.3575</w:t>
            </w:r>
          </w:p>
        </w:tc>
        <w:tc>
          <w:tcPr>
            <w:tcW w:w="1232" w:type="pct"/>
            <w:tcBorders>
              <w:top w:val="single" w:color="000000" w:sz="2" w:space="0"/>
              <w:left w:val="single" w:color="000000" w:sz="2" w:space="0"/>
              <w:bottom w:val="single" w:color="000000" w:sz="2" w:space="0"/>
              <w:right w:val="single" w:color="000000" w:sz="2" w:space="0"/>
            </w:tcBorders>
            <w:vAlign w:val="center"/>
          </w:tcPr>
          <w:p w14:paraId="50AE6B57">
            <w:pPr>
              <w:pStyle w:val="16"/>
              <w:bidi w:val="0"/>
            </w:pPr>
            <w:r>
              <w:t>0.3185</w:t>
            </w:r>
          </w:p>
        </w:tc>
        <w:tc>
          <w:tcPr>
            <w:tcW w:w="1231" w:type="pct"/>
            <w:tcBorders>
              <w:top w:val="single" w:color="000000" w:sz="2" w:space="0"/>
              <w:left w:val="single" w:color="000000" w:sz="2" w:space="0"/>
              <w:bottom w:val="single" w:color="000000" w:sz="2" w:space="0"/>
              <w:right w:val="single" w:color="000000" w:sz="2" w:space="0"/>
            </w:tcBorders>
            <w:vAlign w:val="center"/>
          </w:tcPr>
          <w:p w14:paraId="4E58D6E6">
            <w:pPr>
              <w:pStyle w:val="16"/>
              <w:bidi w:val="0"/>
            </w:pPr>
            <w:r>
              <w:t>0.2950</w:t>
            </w:r>
          </w:p>
        </w:tc>
      </w:tr>
      <w:tr w14:paraId="0ED58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47384E88">
            <w:pPr>
              <w:pStyle w:val="16"/>
              <w:bidi w:val="0"/>
            </w:pPr>
            <w:r>
              <w:t>7</w:t>
            </w:r>
          </w:p>
        </w:tc>
        <w:tc>
          <w:tcPr>
            <w:tcW w:w="1232" w:type="pct"/>
            <w:tcBorders>
              <w:top w:val="single" w:color="000000" w:sz="2" w:space="0"/>
              <w:left w:val="single" w:color="000000" w:sz="2" w:space="0"/>
              <w:bottom w:val="single" w:color="000000" w:sz="2" w:space="0"/>
              <w:right w:val="single" w:color="000000" w:sz="2" w:space="0"/>
            </w:tcBorders>
            <w:vAlign w:val="bottom"/>
          </w:tcPr>
          <w:p w14:paraId="56299F2E">
            <w:pPr>
              <w:pStyle w:val="16"/>
              <w:bidi w:val="0"/>
            </w:pPr>
            <w:r>
              <w:rPr>
                <w:rFonts w:hint="eastAsia"/>
              </w:rPr>
              <w:t>0.4042</w:t>
            </w:r>
          </w:p>
        </w:tc>
        <w:tc>
          <w:tcPr>
            <w:tcW w:w="1232" w:type="pct"/>
            <w:tcBorders>
              <w:top w:val="single" w:color="000000" w:sz="2" w:space="0"/>
              <w:left w:val="single" w:color="000000" w:sz="2" w:space="0"/>
              <w:bottom w:val="single" w:color="000000" w:sz="2" w:space="0"/>
              <w:right w:val="single" w:color="000000" w:sz="2" w:space="0"/>
            </w:tcBorders>
            <w:vAlign w:val="center"/>
          </w:tcPr>
          <w:p w14:paraId="15CC9782">
            <w:pPr>
              <w:pStyle w:val="16"/>
              <w:bidi w:val="0"/>
            </w:pPr>
            <w:r>
              <w:t>0.3609</w:t>
            </w:r>
          </w:p>
        </w:tc>
        <w:tc>
          <w:tcPr>
            <w:tcW w:w="1231" w:type="pct"/>
            <w:tcBorders>
              <w:top w:val="single" w:color="000000" w:sz="2" w:space="0"/>
              <w:left w:val="single" w:color="000000" w:sz="2" w:space="0"/>
              <w:bottom w:val="single" w:color="000000" w:sz="2" w:space="0"/>
              <w:right w:val="single" w:color="000000" w:sz="2" w:space="0"/>
            </w:tcBorders>
            <w:vAlign w:val="center"/>
          </w:tcPr>
          <w:p w14:paraId="64DD0A00">
            <w:pPr>
              <w:pStyle w:val="16"/>
              <w:bidi w:val="0"/>
            </w:pPr>
            <w:r>
              <w:t>0.3356</w:t>
            </w:r>
          </w:p>
        </w:tc>
      </w:tr>
      <w:tr w14:paraId="04251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31F0B6C4">
            <w:pPr>
              <w:pStyle w:val="16"/>
              <w:bidi w:val="0"/>
            </w:pPr>
            <w:r>
              <w:t>8</w:t>
            </w:r>
          </w:p>
        </w:tc>
        <w:tc>
          <w:tcPr>
            <w:tcW w:w="1232" w:type="pct"/>
            <w:tcBorders>
              <w:top w:val="single" w:color="000000" w:sz="2" w:space="0"/>
              <w:left w:val="single" w:color="000000" w:sz="2" w:space="0"/>
              <w:bottom w:val="single" w:color="000000" w:sz="2" w:space="0"/>
              <w:right w:val="single" w:color="000000" w:sz="2" w:space="0"/>
            </w:tcBorders>
            <w:vAlign w:val="bottom"/>
          </w:tcPr>
          <w:p w14:paraId="7AA04CEC">
            <w:pPr>
              <w:pStyle w:val="16"/>
              <w:bidi w:val="0"/>
            </w:pPr>
            <w:r>
              <w:rPr>
                <w:rFonts w:hint="eastAsia"/>
              </w:rPr>
              <w:t>0.4479</w:t>
            </w:r>
          </w:p>
        </w:tc>
        <w:tc>
          <w:tcPr>
            <w:tcW w:w="1232" w:type="pct"/>
            <w:tcBorders>
              <w:top w:val="single" w:color="000000" w:sz="2" w:space="0"/>
              <w:left w:val="single" w:color="000000" w:sz="2" w:space="0"/>
              <w:bottom w:val="single" w:color="000000" w:sz="2" w:space="0"/>
              <w:right w:val="single" w:color="000000" w:sz="2" w:space="0"/>
            </w:tcBorders>
            <w:vAlign w:val="center"/>
          </w:tcPr>
          <w:p w14:paraId="72B40420">
            <w:pPr>
              <w:pStyle w:val="16"/>
              <w:bidi w:val="0"/>
            </w:pPr>
            <w:r>
              <w:t>0.4006</w:t>
            </w:r>
          </w:p>
        </w:tc>
        <w:tc>
          <w:tcPr>
            <w:tcW w:w="1231" w:type="pct"/>
            <w:tcBorders>
              <w:top w:val="single" w:color="000000" w:sz="2" w:space="0"/>
              <w:left w:val="single" w:color="000000" w:sz="2" w:space="0"/>
              <w:bottom w:val="single" w:color="000000" w:sz="2" w:space="0"/>
              <w:right w:val="single" w:color="000000" w:sz="2" w:space="0"/>
            </w:tcBorders>
            <w:vAlign w:val="center"/>
          </w:tcPr>
          <w:p w14:paraId="7F0F2C58">
            <w:pPr>
              <w:pStyle w:val="16"/>
              <w:bidi w:val="0"/>
            </w:pPr>
            <w:r>
              <w:t>0.3741</w:t>
            </w:r>
          </w:p>
        </w:tc>
      </w:tr>
      <w:tr w14:paraId="5F447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1E9882B4">
            <w:pPr>
              <w:pStyle w:val="16"/>
              <w:bidi w:val="0"/>
            </w:pPr>
            <w:r>
              <w:t>9</w:t>
            </w:r>
          </w:p>
        </w:tc>
        <w:tc>
          <w:tcPr>
            <w:tcW w:w="1232" w:type="pct"/>
            <w:tcBorders>
              <w:top w:val="single" w:color="000000" w:sz="2" w:space="0"/>
              <w:left w:val="single" w:color="000000" w:sz="2" w:space="0"/>
              <w:bottom w:val="single" w:color="000000" w:sz="2" w:space="0"/>
              <w:right w:val="single" w:color="000000" w:sz="2" w:space="0"/>
            </w:tcBorders>
            <w:vAlign w:val="bottom"/>
          </w:tcPr>
          <w:p w14:paraId="5BDAEFC8">
            <w:pPr>
              <w:pStyle w:val="16"/>
              <w:bidi w:val="0"/>
            </w:pPr>
            <w:r>
              <w:rPr>
                <w:rFonts w:hint="eastAsia"/>
              </w:rPr>
              <w:t>0.4887</w:t>
            </w:r>
          </w:p>
        </w:tc>
        <w:tc>
          <w:tcPr>
            <w:tcW w:w="1232" w:type="pct"/>
            <w:tcBorders>
              <w:top w:val="single" w:color="000000" w:sz="2" w:space="0"/>
              <w:left w:val="single" w:color="000000" w:sz="2" w:space="0"/>
              <w:bottom w:val="single" w:color="000000" w:sz="2" w:space="0"/>
              <w:right w:val="single" w:color="000000" w:sz="2" w:space="0"/>
            </w:tcBorders>
            <w:vAlign w:val="center"/>
          </w:tcPr>
          <w:p w14:paraId="792DB4ED">
            <w:pPr>
              <w:pStyle w:val="16"/>
              <w:bidi w:val="0"/>
            </w:pPr>
            <w:r>
              <w:t>0.4380</w:t>
            </w:r>
          </w:p>
        </w:tc>
        <w:tc>
          <w:tcPr>
            <w:tcW w:w="1231" w:type="pct"/>
            <w:tcBorders>
              <w:top w:val="single" w:color="000000" w:sz="2" w:space="0"/>
              <w:left w:val="single" w:color="000000" w:sz="2" w:space="0"/>
              <w:bottom w:val="single" w:color="000000" w:sz="2" w:space="0"/>
              <w:right w:val="single" w:color="000000" w:sz="2" w:space="0"/>
            </w:tcBorders>
            <w:vAlign w:val="center"/>
          </w:tcPr>
          <w:p w14:paraId="6982F02A">
            <w:pPr>
              <w:pStyle w:val="16"/>
              <w:bidi w:val="0"/>
            </w:pPr>
            <w:r>
              <w:t>0.4106</w:t>
            </w:r>
          </w:p>
        </w:tc>
      </w:tr>
      <w:tr w14:paraId="5DDE1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tcBorders>
              <w:top w:val="single" w:color="000000" w:sz="2" w:space="0"/>
              <w:left w:val="single" w:color="000000" w:sz="2" w:space="0"/>
              <w:bottom w:val="single" w:color="000000" w:sz="2" w:space="0"/>
              <w:right w:val="single" w:color="000000" w:sz="2" w:space="0"/>
            </w:tcBorders>
            <w:vAlign w:val="center"/>
          </w:tcPr>
          <w:p w14:paraId="607238D9">
            <w:pPr>
              <w:pStyle w:val="16"/>
              <w:bidi w:val="0"/>
            </w:pPr>
            <w:r>
              <w:t>10</w:t>
            </w:r>
          </w:p>
        </w:tc>
        <w:tc>
          <w:tcPr>
            <w:tcW w:w="1232" w:type="pct"/>
            <w:tcBorders>
              <w:top w:val="single" w:color="000000" w:sz="2" w:space="0"/>
              <w:left w:val="single" w:color="000000" w:sz="2" w:space="0"/>
              <w:bottom w:val="single" w:color="000000" w:sz="2" w:space="0"/>
              <w:right w:val="single" w:color="000000" w:sz="2" w:space="0"/>
            </w:tcBorders>
            <w:vAlign w:val="bottom"/>
          </w:tcPr>
          <w:p w14:paraId="18FBD266">
            <w:pPr>
              <w:pStyle w:val="16"/>
              <w:bidi w:val="0"/>
            </w:pPr>
            <w:r>
              <w:rPr>
                <w:rFonts w:hint="eastAsia"/>
              </w:rPr>
              <w:t>0.5268</w:t>
            </w:r>
          </w:p>
        </w:tc>
        <w:tc>
          <w:tcPr>
            <w:tcW w:w="1232" w:type="pct"/>
            <w:tcBorders>
              <w:top w:val="single" w:color="000000" w:sz="2" w:space="0"/>
              <w:left w:val="single" w:color="000000" w:sz="2" w:space="0"/>
              <w:bottom w:val="single" w:color="000000" w:sz="2" w:space="0"/>
              <w:right w:val="single" w:color="000000" w:sz="2" w:space="0"/>
            </w:tcBorders>
            <w:vAlign w:val="center"/>
          </w:tcPr>
          <w:p w14:paraId="0FC3464F">
            <w:pPr>
              <w:pStyle w:val="16"/>
              <w:bidi w:val="0"/>
            </w:pPr>
            <w:r>
              <w:t>0.4730</w:t>
            </w:r>
          </w:p>
        </w:tc>
        <w:tc>
          <w:tcPr>
            <w:tcW w:w="1231" w:type="pct"/>
            <w:tcBorders>
              <w:top w:val="single" w:color="000000" w:sz="2" w:space="0"/>
              <w:left w:val="single" w:color="000000" w:sz="2" w:space="0"/>
              <w:bottom w:val="single" w:color="000000" w:sz="2" w:space="0"/>
              <w:right w:val="single" w:color="000000" w:sz="2" w:space="0"/>
            </w:tcBorders>
            <w:vAlign w:val="center"/>
          </w:tcPr>
          <w:p w14:paraId="516D0177">
            <w:pPr>
              <w:pStyle w:val="16"/>
              <w:bidi w:val="0"/>
            </w:pPr>
            <w:r>
              <w:t>0.4452</w:t>
            </w:r>
          </w:p>
        </w:tc>
      </w:tr>
      <w:tr w14:paraId="1289E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C4AEBA6">
            <w:pPr>
              <w:pStyle w:val="16"/>
              <w:bidi w:val="0"/>
            </w:pPr>
            <w:r>
              <w:t>11</w:t>
            </w:r>
          </w:p>
        </w:tc>
        <w:tc>
          <w:tcPr>
            <w:tcW w:w="1232" w:type="pct"/>
            <w:vAlign w:val="bottom"/>
          </w:tcPr>
          <w:p w14:paraId="513F159F">
            <w:pPr>
              <w:pStyle w:val="16"/>
              <w:bidi w:val="0"/>
            </w:pPr>
            <w:r>
              <w:rPr>
                <w:rFonts w:hint="eastAsia"/>
              </w:rPr>
              <w:t>0.5625</w:t>
            </w:r>
          </w:p>
        </w:tc>
        <w:tc>
          <w:tcPr>
            <w:tcW w:w="1232" w:type="pct"/>
            <w:vAlign w:val="center"/>
          </w:tcPr>
          <w:p w14:paraId="7C2D5830">
            <w:pPr>
              <w:pStyle w:val="16"/>
              <w:bidi w:val="0"/>
            </w:pPr>
            <w:r>
              <w:t>0.5059</w:t>
            </w:r>
          </w:p>
        </w:tc>
        <w:tc>
          <w:tcPr>
            <w:tcW w:w="1231" w:type="pct"/>
            <w:vAlign w:val="center"/>
          </w:tcPr>
          <w:p w14:paraId="729D2B10">
            <w:pPr>
              <w:pStyle w:val="16"/>
              <w:bidi w:val="0"/>
            </w:pPr>
            <w:r>
              <w:t>0.4780</w:t>
            </w:r>
          </w:p>
        </w:tc>
      </w:tr>
      <w:tr w14:paraId="1B2FD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F93EE61">
            <w:pPr>
              <w:pStyle w:val="16"/>
              <w:bidi w:val="0"/>
            </w:pPr>
            <w:r>
              <w:t>12</w:t>
            </w:r>
          </w:p>
        </w:tc>
        <w:tc>
          <w:tcPr>
            <w:tcW w:w="1232" w:type="pct"/>
            <w:vAlign w:val="bottom"/>
          </w:tcPr>
          <w:p w14:paraId="792CD34E">
            <w:pPr>
              <w:pStyle w:val="16"/>
              <w:bidi w:val="0"/>
            </w:pPr>
            <w:r>
              <w:rPr>
                <w:rFonts w:hint="eastAsia"/>
              </w:rPr>
              <w:t>0.5958</w:t>
            </w:r>
          </w:p>
        </w:tc>
        <w:tc>
          <w:tcPr>
            <w:tcW w:w="1232" w:type="pct"/>
            <w:vAlign w:val="center"/>
          </w:tcPr>
          <w:p w14:paraId="47B34FE5">
            <w:pPr>
              <w:pStyle w:val="16"/>
              <w:bidi w:val="0"/>
            </w:pPr>
            <w:r>
              <w:t>0.5369</w:t>
            </w:r>
          </w:p>
        </w:tc>
        <w:tc>
          <w:tcPr>
            <w:tcW w:w="1231" w:type="pct"/>
            <w:vAlign w:val="center"/>
          </w:tcPr>
          <w:p w14:paraId="450CE812">
            <w:pPr>
              <w:pStyle w:val="16"/>
              <w:bidi w:val="0"/>
            </w:pPr>
            <w:r>
              <w:t>0.5090</w:t>
            </w:r>
          </w:p>
        </w:tc>
      </w:tr>
      <w:tr w14:paraId="057FC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5AE3682">
            <w:pPr>
              <w:pStyle w:val="16"/>
              <w:bidi w:val="0"/>
            </w:pPr>
            <w:r>
              <w:t>13</w:t>
            </w:r>
          </w:p>
        </w:tc>
        <w:tc>
          <w:tcPr>
            <w:tcW w:w="1232" w:type="pct"/>
            <w:vAlign w:val="bottom"/>
          </w:tcPr>
          <w:p w14:paraId="576DCCED">
            <w:pPr>
              <w:pStyle w:val="16"/>
              <w:bidi w:val="0"/>
            </w:pPr>
            <w:r>
              <w:rPr>
                <w:rFonts w:hint="eastAsia"/>
              </w:rPr>
              <w:t>0.6269</w:t>
            </w:r>
          </w:p>
        </w:tc>
        <w:tc>
          <w:tcPr>
            <w:tcW w:w="1232" w:type="pct"/>
            <w:vAlign w:val="center"/>
          </w:tcPr>
          <w:p w14:paraId="2A5B86AD">
            <w:pPr>
              <w:pStyle w:val="16"/>
              <w:bidi w:val="0"/>
            </w:pPr>
            <w:r>
              <w:t>0.5659</w:t>
            </w:r>
          </w:p>
        </w:tc>
        <w:tc>
          <w:tcPr>
            <w:tcW w:w="1231" w:type="pct"/>
            <w:vAlign w:val="center"/>
          </w:tcPr>
          <w:p w14:paraId="144A67E0">
            <w:pPr>
              <w:pStyle w:val="16"/>
              <w:bidi w:val="0"/>
            </w:pPr>
            <w:r>
              <w:t>0.5385</w:t>
            </w:r>
          </w:p>
        </w:tc>
      </w:tr>
      <w:tr w14:paraId="4E7B1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2B75FC3">
            <w:pPr>
              <w:pStyle w:val="16"/>
              <w:bidi w:val="0"/>
            </w:pPr>
            <w:r>
              <w:t>14</w:t>
            </w:r>
          </w:p>
        </w:tc>
        <w:tc>
          <w:tcPr>
            <w:tcW w:w="1232" w:type="pct"/>
            <w:vAlign w:val="bottom"/>
          </w:tcPr>
          <w:p w14:paraId="1FE1705E">
            <w:pPr>
              <w:pStyle w:val="16"/>
              <w:bidi w:val="0"/>
            </w:pPr>
            <w:r>
              <w:rPr>
                <w:rFonts w:hint="eastAsia"/>
              </w:rPr>
              <w:t>0.6560</w:t>
            </w:r>
          </w:p>
        </w:tc>
        <w:tc>
          <w:tcPr>
            <w:tcW w:w="1232" w:type="pct"/>
            <w:vAlign w:val="center"/>
          </w:tcPr>
          <w:p w14:paraId="26A0864A">
            <w:pPr>
              <w:pStyle w:val="16"/>
              <w:bidi w:val="0"/>
            </w:pPr>
            <w:r>
              <w:t>0.5931</w:t>
            </w:r>
          </w:p>
        </w:tc>
        <w:tc>
          <w:tcPr>
            <w:tcW w:w="1231" w:type="pct"/>
            <w:vAlign w:val="center"/>
          </w:tcPr>
          <w:p w14:paraId="774C8AF0">
            <w:pPr>
              <w:pStyle w:val="16"/>
              <w:bidi w:val="0"/>
            </w:pPr>
            <w:r>
              <w:t>0.5664</w:t>
            </w:r>
          </w:p>
        </w:tc>
      </w:tr>
      <w:tr w14:paraId="153D5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2958E24">
            <w:pPr>
              <w:pStyle w:val="16"/>
              <w:bidi w:val="0"/>
            </w:pPr>
            <w:r>
              <w:t>15</w:t>
            </w:r>
          </w:p>
        </w:tc>
        <w:tc>
          <w:tcPr>
            <w:tcW w:w="1232" w:type="pct"/>
            <w:vAlign w:val="bottom"/>
          </w:tcPr>
          <w:p w14:paraId="1E7AE76D">
            <w:pPr>
              <w:pStyle w:val="16"/>
              <w:bidi w:val="0"/>
            </w:pPr>
            <w:r>
              <w:rPr>
                <w:rFonts w:hint="eastAsia"/>
              </w:rPr>
              <w:t>0.6832</w:t>
            </w:r>
          </w:p>
        </w:tc>
        <w:tc>
          <w:tcPr>
            <w:tcW w:w="1232" w:type="pct"/>
            <w:vAlign w:val="center"/>
          </w:tcPr>
          <w:p w14:paraId="6C0D0D19">
            <w:pPr>
              <w:pStyle w:val="16"/>
              <w:bidi w:val="0"/>
            </w:pPr>
            <w:r>
              <w:t>0.6187</w:t>
            </w:r>
          </w:p>
        </w:tc>
        <w:tc>
          <w:tcPr>
            <w:tcW w:w="1231" w:type="pct"/>
            <w:vAlign w:val="center"/>
          </w:tcPr>
          <w:p w14:paraId="4BBC6361">
            <w:pPr>
              <w:pStyle w:val="16"/>
              <w:bidi w:val="0"/>
            </w:pPr>
            <w:r>
              <w:t>0.5928</w:t>
            </w:r>
          </w:p>
        </w:tc>
      </w:tr>
      <w:tr w14:paraId="278C1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E567BB1">
            <w:pPr>
              <w:pStyle w:val="16"/>
              <w:bidi w:val="0"/>
            </w:pPr>
            <w:r>
              <w:t>16</w:t>
            </w:r>
          </w:p>
        </w:tc>
        <w:tc>
          <w:tcPr>
            <w:tcW w:w="1232" w:type="pct"/>
            <w:vAlign w:val="bottom"/>
          </w:tcPr>
          <w:p w14:paraId="06D43475">
            <w:pPr>
              <w:pStyle w:val="16"/>
              <w:bidi w:val="0"/>
            </w:pPr>
            <w:r>
              <w:rPr>
                <w:rFonts w:hint="eastAsia"/>
              </w:rPr>
              <w:t>0.7086</w:t>
            </w:r>
          </w:p>
        </w:tc>
        <w:tc>
          <w:tcPr>
            <w:tcW w:w="1232" w:type="pct"/>
            <w:vAlign w:val="center"/>
          </w:tcPr>
          <w:p w14:paraId="15ED296C">
            <w:pPr>
              <w:pStyle w:val="16"/>
              <w:bidi w:val="0"/>
            </w:pPr>
            <w:r>
              <w:t>0.6427</w:t>
            </w:r>
          </w:p>
        </w:tc>
        <w:tc>
          <w:tcPr>
            <w:tcW w:w="1231" w:type="pct"/>
            <w:vAlign w:val="center"/>
          </w:tcPr>
          <w:p w14:paraId="465AE18F">
            <w:pPr>
              <w:pStyle w:val="16"/>
              <w:bidi w:val="0"/>
            </w:pPr>
            <w:r>
              <w:t>0.6179</w:t>
            </w:r>
          </w:p>
        </w:tc>
      </w:tr>
      <w:tr w14:paraId="75795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43B6D0D">
            <w:pPr>
              <w:pStyle w:val="16"/>
              <w:bidi w:val="0"/>
            </w:pPr>
            <w:r>
              <w:t>17</w:t>
            </w:r>
          </w:p>
        </w:tc>
        <w:tc>
          <w:tcPr>
            <w:tcW w:w="1232" w:type="pct"/>
            <w:vAlign w:val="bottom"/>
          </w:tcPr>
          <w:p w14:paraId="36D3681C">
            <w:pPr>
              <w:pStyle w:val="16"/>
              <w:bidi w:val="0"/>
            </w:pPr>
            <w:r>
              <w:rPr>
                <w:rFonts w:hint="eastAsia"/>
              </w:rPr>
              <w:t>0.7323</w:t>
            </w:r>
          </w:p>
        </w:tc>
        <w:tc>
          <w:tcPr>
            <w:tcW w:w="1232" w:type="pct"/>
            <w:vAlign w:val="center"/>
          </w:tcPr>
          <w:p w14:paraId="674DD296">
            <w:pPr>
              <w:pStyle w:val="16"/>
              <w:bidi w:val="0"/>
            </w:pPr>
            <w:r>
              <w:t>0.6653</w:t>
            </w:r>
          </w:p>
        </w:tc>
        <w:tc>
          <w:tcPr>
            <w:tcW w:w="1231" w:type="pct"/>
            <w:vAlign w:val="center"/>
          </w:tcPr>
          <w:p w14:paraId="2F94AB38">
            <w:pPr>
              <w:pStyle w:val="16"/>
              <w:bidi w:val="0"/>
            </w:pPr>
            <w:r>
              <w:t>0.6417</w:t>
            </w:r>
          </w:p>
        </w:tc>
      </w:tr>
      <w:tr w14:paraId="4561F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C23C3CE">
            <w:pPr>
              <w:pStyle w:val="16"/>
              <w:bidi w:val="0"/>
            </w:pPr>
            <w:r>
              <w:t>18</w:t>
            </w:r>
          </w:p>
        </w:tc>
        <w:tc>
          <w:tcPr>
            <w:tcW w:w="1232" w:type="pct"/>
            <w:vAlign w:val="bottom"/>
          </w:tcPr>
          <w:p w14:paraId="131B9E37">
            <w:pPr>
              <w:pStyle w:val="16"/>
              <w:bidi w:val="0"/>
            </w:pPr>
            <w:r>
              <w:rPr>
                <w:rFonts w:hint="eastAsia"/>
              </w:rPr>
              <w:t>0.7545</w:t>
            </w:r>
          </w:p>
        </w:tc>
        <w:tc>
          <w:tcPr>
            <w:tcW w:w="1232" w:type="pct"/>
            <w:vAlign w:val="center"/>
          </w:tcPr>
          <w:p w14:paraId="2591586F">
            <w:pPr>
              <w:pStyle w:val="16"/>
              <w:bidi w:val="0"/>
            </w:pPr>
            <w:r>
              <w:t>0.6865</w:t>
            </w:r>
          </w:p>
        </w:tc>
        <w:tc>
          <w:tcPr>
            <w:tcW w:w="1231" w:type="pct"/>
            <w:vAlign w:val="center"/>
          </w:tcPr>
          <w:p w14:paraId="53FA537E">
            <w:pPr>
              <w:pStyle w:val="16"/>
              <w:bidi w:val="0"/>
            </w:pPr>
            <w:r>
              <w:t>0.6642</w:t>
            </w:r>
          </w:p>
        </w:tc>
      </w:tr>
      <w:tr w14:paraId="10253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AA66B85">
            <w:pPr>
              <w:pStyle w:val="16"/>
              <w:bidi w:val="0"/>
            </w:pPr>
            <w:r>
              <w:t>19</w:t>
            </w:r>
          </w:p>
        </w:tc>
        <w:tc>
          <w:tcPr>
            <w:tcW w:w="1232" w:type="pct"/>
            <w:vAlign w:val="bottom"/>
          </w:tcPr>
          <w:p w14:paraId="3D77B804">
            <w:pPr>
              <w:pStyle w:val="16"/>
              <w:bidi w:val="0"/>
            </w:pPr>
            <w:r>
              <w:rPr>
                <w:rFonts w:hint="eastAsia"/>
              </w:rPr>
              <w:t>0.7753</w:t>
            </w:r>
          </w:p>
        </w:tc>
        <w:tc>
          <w:tcPr>
            <w:tcW w:w="1232" w:type="pct"/>
            <w:vAlign w:val="center"/>
          </w:tcPr>
          <w:p w14:paraId="34DB3E1B">
            <w:pPr>
              <w:pStyle w:val="16"/>
              <w:bidi w:val="0"/>
            </w:pPr>
            <w:r>
              <w:t>0.7064</w:t>
            </w:r>
          </w:p>
        </w:tc>
        <w:tc>
          <w:tcPr>
            <w:tcW w:w="1231" w:type="pct"/>
            <w:vAlign w:val="center"/>
          </w:tcPr>
          <w:p w14:paraId="59EA64AE">
            <w:pPr>
              <w:pStyle w:val="16"/>
              <w:bidi w:val="0"/>
            </w:pPr>
            <w:r>
              <w:t>0.6856</w:t>
            </w:r>
          </w:p>
        </w:tc>
      </w:tr>
      <w:tr w14:paraId="58290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7FA22860">
            <w:pPr>
              <w:pStyle w:val="16"/>
              <w:bidi w:val="0"/>
            </w:pPr>
            <w:r>
              <w:t>20</w:t>
            </w:r>
          </w:p>
        </w:tc>
        <w:tc>
          <w:tcPr>
            <w:tcW w:w="1232" w:type="pct"/>
            <w:vAlign w:val="bottom"/>
          </w:tcPr>
          <w:p w14:paraId="0AF3E2FD">
            <w:pPr>
              <w:pStyle w:val="16"/>
              <w:bidi w:val="0"/>
            </w:pPr>
            <w:r>
              <w:rPr>
                <w:rFonts w:hint="eastAsia"/>
              </w:rPr>
              <w:t>0.7946</w:t>
            </w:r>
          </w:p>
        </w:tc>
        <w:tc>
          <w:tcPr>
            <w:tcW w:w="1232" w:type="pct"/>
            <w:vAlign w:val="center"/>
          </w:tcPr>
          <w:p w14:paraId="4957BDFB">
            <w:pPr>
              <w:pStyle w:val="16"/>
              <w:bidi w:val="0"/>
            </w:pPr>
            <w:r>
              <w:t>0.7250</w:t>
            </w:r>
          </w:p>
        </w:tc>
        <w:tc>
          <w:tcPr>
            <w:tcW w:w="1231" w:type="pct"/>
            <w:vAlign w:val="center"/>
          </w:tcPr>
          <w:p w14:paraId="46201742">
            <w:pPr>
              <w:pStyle w:val="16"/>
              <w:bidi w:val="0"/>
            </w:pPr>
            <w:r>
              <w:t>0.7058</w:t>
            </w:r>
          </w:p>
        </w:tc>
      </w:tr>
      <w:tr w14:paraId="49A2F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38FDBA61">
            <w:pPr>
              <w:pStyle w:val="16"/>
              <w:bidi w:val="0"/>
            </w:pPr>
            <w:r>
              <w:t>21</w:t>
            </w:r>
          </w:p>
        </w:tc>
        <w:tc>
          <w:tcPr>
            <w:tcW w:w="1232" w:type="pct"/>
            <w:vAlign w:val="bottom"/>
          </w:tcPr>
          <w:p w14:paraId="78E3E3FE">
            <w:pPr>
              <w:pStyle w:val="16"/>
              <w:bidi w:val="0"/>
            </w:pPr>
            <w:r>
              <w:rPr>
                <w:rFonts w:hint="eastAsia"/>
              </w:rPr>
              <w:t>0.8128</w:t>
            </w:r>
          </w:p>
        </w:tc>
        <w:tc>
          <w:tcPr>
            <w:tcW w:w="1232" w:type="pct"/>
            <w:vAlign w:val="center"/>
          </w:tcPr>
          <w:p w14:paraId="59AE6F6C">
            <w:pPr>
              <w:pStyle w:val="16"/>
              <w:bidi w:val="0"/>
            </w:pPr>
            <w:r>
              <w:t>0.7426</w:t>
            </w:r>
          </w:p>
        </w:tc>
        <w:tc>
          <w:tcPr>
            <w:tcW w:w="1231" w:type="pct"/>
            <w:vAlign w:val="center"/>
          </w:tcPr>
          <w:p w14:paraId="13F56EA9">
            <w:pPr>
              <w:pStyle w:val="16"/>
              <w:bidi w:val="0"/>
            </w:pPr>
            <w:r>
              <w:t>0.7250</w:t>
            </w:r>
          </w:p>
        </w:tc>
      </w:tr>
      <w:tr w14:paraId="2F919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BD773AE">
            <w:pPr>
              <w:pStyle w:val="16"/>
              <w:bidi w:val="0"/>
            </w:pPr>
            <w:r>
              <w:t>22</w:t>
            </w:r>
          </w:p>
        </w:tc>
        <w:tc>
          <w:tcPr>
            <w:tcW w:w="1232" w:type="pct"/>
            <w:vAlign w:val="bottom"/>
          </w:tcPr>
          <w:p w14:paraId="637D9241">
            <w:pPr>
              <w:pStyle w:val="16"/>
              <w:bidi w:val="0"/>
            </w:pPr>
            <w:r>
              <w:rPr>
                <w:rFonts w:hint="eastAsia"/>
              </w:rPr>
              <w:t>0.8297</w:t>
            </w:r>
          </w:p>
        </w:tc>
        <w:tc>
          <w:tcPr>
            <w:tcW w:w="1232" w:type="pct"/>
            <w:vAlign w:val="center"/>
          </w:tcPr>
          <w:p w14:paraId="6360C2B8">
            <w:pPr>
              <w:pStyle w:val="16"/>
              <w:bidi w:val="0"/>
            </w:pPr>
            <w:r>
              <w:t>0.7590</w:t>
            </w:r>
          </w:p>
        </w:tc>
        <w:tc>
          <w:tcPr>
            <w:tcW w:w="1231" w:type="pct"/>
            <w:vAlign w:val="center"/>
          </w:tcPr>
          <w:p w14:paraId="121AF765">
            <w:pPr>
              <w:pStyle w:val="16"/>
              <w:bidi w:val="0"/>
            </w:pPr>
            <w:r>
              <w:t>0.7432</w:t>
            </w:r>
          </w:p>
        </w:tc>
      </w:tr>
      <w:tr w14:paraId="52080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02A1CE6">
            <w:pPr>
              <w:pStyle w:val="16"/>
              <w:bidi w:val="0"/>
            </w:pPr>
            <w:r>
              <w:t>23</w:t>
            </w:r>
          </w:p>
        </w:tc>
        <w:tc>
          <w:tcPr>
            <w:tcW w:w="1232" w:type="pct"/>
            <w:vAlign w:val="bottom"/>
          </w:tcPr>
          <w:p w14:paraId="6AA3523C">
            <w:pPr>
              <w:pStyle w:val="16"/>
              <w:bidi w:val="0"/>
            </w:pPr>
            <w:r>
              <w:rPr>
                <w:rFonts w:hint="eastAsia"/>
              </w:rPr>
              <w:t>0.8455</w:t>
            </w:r>
          </w:p>
        </w:tc>
        <w:tc>
          <w:tcPr>
            <w:tcW w:w="1232" w:type="pct"/>
            <w:vAlign w:val="center"/>
          </w:tcPr>
          <w:p w14:paraId="1696A7DC">
            <w:pPr>
              <w:pStyle w:val="16"/>
              <w:bidi w:val="0"/>
            </w:pPr>
            <w:r>
              <w:t>0.7745</w:t>
            </w:r>
          </w:p>
        </w:tc>
        <w:tc>
          <w:tcPr>
            <w:tcW w:w="1231" w:type="pct"/>
            <w:vAlign w:val="center"/>
          </w:tcPr>
          <w:p w14:paraId="2CB25F8A">
            <w:pPr>
              <w:pStyle w:val="16"/>
              <w:bidi w:val="0"/>
            </w:pPr>
            <w:r>
              <w:t>0.7604</w:t>
            </w:r>
          </w:p>
        </w:tc>
      </w:tr>
      <w:tr w14:paraId="4251E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94C27A0">
            <w:pPr>
              <w:pStyle w:val="16"/>
              <w:bidi w:val="0"/>
            </w:pPr>
            <w:r>
              <w:t>24</w:t>
            </w:r>
          </w:p>
        </w:tc>
        <w:tc>
          <w:tcPr>
            <w:tcW w:w="1232" w:type="pct"/>
            <w:vAlign w:val="bottom"/>
          </w:tcPr>
          <w:p w14:paraId="1998D455">
            <w:pPr>
              <w:pStyle w:val="16"/>
              <w:bidi w:val="0"/>
            </w:pPr>
            <w:r>
              <w:rPr>
                <w:rFonts w:hint="eastAsia"/>
              </w:rPr>
              <w:t>0.8603</w:t>
            </w:r>
          </w:p>
        </w:tc>
        <w:tc>
          <w:tcPr>
            <w:tcW w:w="1232" w:type="pct"/>
            <w:vAlign w:val="center"/>
          </w:tcPr>
          <w:p w14:paraId="171684FE">
            <w:pPr>
              <w:pStyle w:val="16"/>
              <w:bidi w:val="0"/>
            </w:pPr>
            <w:r>
              <w:t>0.7890</w:t>
            </w:r>
          </w:p>
        </w:tc>
        <w:tc>
          <w:tcPr>
            <w:tcW w:w="1231" w:type="pct"/>
            <w:vAlign w:val="center"/>
          </w:tcPr>
          <w:p w14:paraId="55F8BC05">
            <w:pPr>
              <w:pStyle w:val="16"/>
              <w:bidi w:val="0"/>
            </w:pPr>
            <w:r>
              <w:t>0.7768</w:t>
            </w:r>
          </w:p>
        </w:tc>
      </w:tr>
      <w:tr w14:paraId="04C7D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BB32664">
            <w:pPr>
              <w:pStyle w:val="16"/>
              <w:bidi w:val="0"/>
            </w:pPr>
            <w:r>
              <w:t>25</w:t>
            </w:r>
          </w:p>
        </w:tc>
        <w:tc>
          <w:tcPr>
            <w:tcW w:w="1232" w:type="pct"/>
            <w:vAlign w:val="bottom"/>
          </w:tcPr>
          <w:p w14:paraId="02D4ADE9">
            <w:pPr>
              <w:pStyle w:val="16"/>
              <w:bidi w:val="0"/>
            </w:pPr>
            <w:r>
              <w:rPr>
                <w:rFonts w:hint="eastAsia"/>
              </w:rPr>
              <w:t>0.8741</w:t>
            </w:r>
          </w:p>
        </w:tc>
        <w:tc>
          <w:tcPr>
            <w:tcW w:w="1232" w:type="pct"/>
            <w:vAlign w:val="center"/>
          </w:tcPr>
          <w:p w14:paraId="3420867B">
            <w:pPr>
              <w:pStyle w:val="16"/>
              <w:bidi w:val="0"/>
            </w:pPr>
            <w:r>
              <w:t>0.8026</w:t>
            </w:r>
          </w:p>
        </w:tc>
        <w:tc>
          <w:tcPr>
            <w:tcW w:w="1231" w:type="pct"/>
            <w:vAlign w:val="center"/>
          </w:tcPr>
          <w:p w14:paraId="5ED3F76C">
            <w:pPr>
              <w:pStyle w:val="16"/>
              <w:bidi w:val="0"/>
            </w:pPr>
            <w:r>
              <w:t>0.7922</w:t>
            </w:r>
          </w:p>
        </w:tc>
      </w:tr>
      <w:tr w14:paraId="1D7EB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1FB7913">
            <w:pPr>
              <w:pStyle w:val="16"/>
              <w:bidi w:val="0"/>
            </w:pPr>
            <w:r>
              <w:t>26</w:t>
            </w:r>
          </w:p>
        </w:tc>
        <w:tc>
          <w:tcPr>
            <w:tcW w:w="1232" w:type="pct"/>
            <w:vAlign w:val="bottom"/>
          </w:tcPr>
          <w:p w14:paraId="27607B16">
            <w:pPr>
              <w:pStyle w:val="16"/>
              <w:bidi w:val="0"/>
            </w:pPr>
            <w:r>
              <w:rPr>
                <w:rFonts w:hint="eastAsia"/>
              </w:rPr>
              <w:t>0.8870</w:t>
            </w:r>
          </w:p>
        </w:tc>
        <w:tc>
          <w:tcPr>
            <w:tcW w:w="1232" w:type="pct"/>
            <w:vAlign w:val="center"/>
          </w:tcPr>
          <w:p w14:paraId="3B5EC2C7">
            <w:pPr>
              <w:pStyle w:val="16"/>
              <w:bidi w:val="0"/>
            </w:pPr>
            <w:r>
              <w:t>0.8154</w:t>
            </w:r>
          </w:p>
        </w:tc>
        <w:tc>
          <w:tcPr>
            <w:tcW w:w="1231" w:type="pct"/>
            <w:vAlign w:val="center"/>
          </w:tcPr>
          <w:p w14:paraId="3D631739">
            <w:pPr>
              <w:pStyle w:val="16"/>
              <w:bidi w:val="0"/>
            </w:pPr>
            <w:r>
              <w:t>0.8069</w:t>
            </w:r>
          </w:p>
        </w:tc>
      </w:tr>
      <w:tr w14:paraId="74060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0764754">
            <w:pPr>
              <w:pStyle w:val="16"/>
              <w:bidi w:val="0"/>
            </w:pPr>
            <w:r>
              <w:t>27</w:t>
            </w:r>
          </w:p>
        </w:tc>
        <w:tc>
          <w:tcPr>
            <w:tcW w:w="1232" w:type="pct"/>
            <w:vAlign w:val="bottom"/>
          </w:tcPr>
          <w:p w14:paraId="749B31E9">
            <w:pPr>
              <w:pStyle w:val="16"/>
              <w:bidi w:val="0"/>
            </w:pPr>
            <w:r>
              <w:rPr>
                <w:rFonts w:hint="eastAsia"/>
              </w:rPr>
              <w:t>0.8991</w:t>
            </w:r>
          </w:p>
        </w:tc>
        <w:tc>
          <w:tcPr>
            <w:tcW w:w="1232" w:type="pct"/>
            <w:vAlign w:val="center"/>
          </w:tcPr>
          <w:p w14:paraId="00D6B408">
            <w:pPr>
              <w:pStyle w:val="16"/>
              <w:bidi w:val="0"/>
            </w:pPr>
            <w:r>
              <w:t>0.8275</w:t>
            </w:r>
          </w:p>
        </w:tc>
        <w:tc>
          <w:tcPr>
            <w:tcW w:w="1231" w:type="pct"/>
            <w:vAlign w:val="center"/>
          </w:tcPr>
          <w:p w14:paraId="47C53819">
            <w:pPr>
              <w:pStyle w:val="16"/>
              <w:bidi w:val="0"/>
            </w:pPr>
            <w:r>
              <w:t>0.8208</w:t>
            </w:r>
          </w:p>
        </w:tc>
      </w:tr>
      <w:tr w14:paraId="64631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5A76BF7">
            <w:pPr>
              <w:pStyle w:val="16"/>
              <w:bidi w:val="0"/>
            </w:pPr>
            <w:r>
              <w:t>28</w:t>
            </w:r>
          </w:p>
        </w:tc>
        <w:tc>
          <w:tcPr>
            <w:tcW w:w="1232" w:type="pct"/>
            <w:vAlign w:val="bottom"/>
          </w:tcPr>
          <w:p w14:paraId="22E59A67">
            <w:pPr>
              <w:pStyle w:val="16"/>
              <w:bidi w:val="0"/>
            </w:pPr>
            <w:r>
              <w:rPr>
                <w:rFonts w:hint="eastAsia"/>
              </w:rPr>
              <w:t>0.9104</w:t>
            </w:r>
          </w:p>
        </w:tc>
        <w:tc>
          <w:tcPr>
            <w:tcW w:w="1232" w:type="pct"/>
            <w:vAlign w:val="center"/>
          </w:tcPr>
          <w:p w14:paraId="5D6139AF">
            <w:pPr>
              <w:pStyle w:val="16"/>
              <w:bidi w:val="0"/>
            </w:pPr>
            <w:r>
              <w:t>0.8387</w:t>
            </w:r>
          </w:p>
        </w:tc>
        <w:tc>
          <w:tcPr>
            <w:tcW w:w="1231" w:type="pct"/>
            <w:vAlign w:val="center"/>
          </w:tcPr>
          <w:p w14:paraId="75EEC75C">
            <w:pPr>
              <w:pStyle w:val="16"/>
              <w:bidi w:val="0"/>
            </w:pPr>
            <w:r>
              <w:t>0.8340</w:t>
            </w:r>
          </w:p>
        </w:tc>
      </w:tr>
      <w:tr w14:paraId="0EEA3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9825FA1">
            <w:pPr>
              <w:pStyle w:val="16"/>
              <w:bidi w:val="0"/>
            </w:pPr>
            <w:r>
              <w:t>29</w:t>
            </w:r>
          </w:p>
        </w:tc>
        <w:tc>
          <w:tcPr>
            <w:tcW w:w="1232" w:type="pct"/>
            <w:vAlign w:val="bottom"/>
          </w:tcPr>
          <w:p w14:paraId="299B92D5">
            <w:pPr>
              <w:pStyle w:val="16"/>
              <w:bidi w:val="0"/>
            </w:pPr>
            <w:r>
              <w:rPr>
                <w:rFonts w:hint="eastAsia"/>
              </w:rPr>
              <w:t>0.9209</w:t>
            </w:r>
          </w:p>
        </w:tc>
        <w:tc>
          <w:tcPr>
            <w:tcW w:w="1232" w:type="pct"/>
            <w:vAlign w:val="center"/>
          </w:tcPr>
          <w:p w14:paraId="505CCC12">
            <w:pPr>
              <w:pStyle w:val="16"/>
              <w:bidi w:val="0"/>
            </w:pPr>
            <w:r>
              <w:t>0.8493</w:t>
            </w:r>
          </w:p>
        </w:tc>
        <w:tc>
          <w:tcPr>
            <w:tcW w:w="1231" w:type="pct"/>
            <w:vAlign w:val="center"/>
          </w:tcPr>
          <w:p w14:paraId="130DAE73">
            <w:pPr>
              <w:pStyle w:val="16"/>
              <w:bidi w:val="0"/>
            </w:pPr>
            <w:r>
              <w:t>0.8465</w:t>
            </w:r>
          </w:p>
        </w:tc>
      </w:tr>
      <w:tr w14:paraId="58ED1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A83DF2D">
            <w:pPr>
              <w:pStyle w:val="16"/>
              <w:bidi w:val="0"/>
            </w:pPr>
            <w:r>
              <w:t>30</w:t>
            </w:r>
          </w:p>
        </w:tc>
        <w:tc>
          <w:tcPr>
            <w:tcW w:w="1232" w:type="pct"/>
            <w:vAlign w:val="bottom"/>
          </w:tcPr>
          <w:p w14:paraId="4015ADEB">
            <w:pPr>
              <w:pStyle w:val="16"/>
              <w:bidi w:val="0"/>
            </w:pPr>
            <w:r>
              <w:rPr>
                <w:rFonts w:hint="eastAsia"/>
              </w:rPr>
              <w:t>0.9308</w:t>
            </w:r>
          </w:p>
        </w:tc>
        <w:tc>
          <w:tcPr>
            <w:tcW w:w="1232" w:type="pct"/>
            <w:vAlign w:val="center"/>
          </w:tcPr>
          <w:p w14:paraId="1ABDF1C8">
            <w:pPr>
              <w:pStyle w:val="16"/>
              <w:bidi w:val="0"/>
            </w:pPr>
            <w:r>
              <w:t>0.8593</w:t>
            </w:r>
          </w:p>
        </w:tc>
        <w:tc>
          <w:tcPr>
            <w:tcW w:w="1231" w:type="pct"/>
            <w:vAlign w:val="center"/>
          </w:tcPr>
          <w:p w14:paraId="03F13E3B">
            <w:pPr>
              <w:pStyle w:val="16"/>
              <w:bidi w:val="0"/>
            </w:pPr>
            <w:r>
              <w:t>0.8584</w:t>
            </w:r>
          </w:p>
        </w:tc>
      </w:tr>
      <w:tr w14:paraId="04FD2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A7AA323">
            <w:pPr>
              <w:pStyle w:val="16"/>
              <w:bidi w:val="0"/>
            </w:pPr>
            <w:r>
              <w:t>31</w:t>
            </w:r>
          </w:p>
        </w:tc>
        <w:tc>
          <w:tcPr>
            <w:tcW w:w="1232" w:type="pct"/>
            <w:vAlign w:val="bottom"/>
          </w:tcPr>
          <w:p w14:paraId="6DD1370D">
            <w:pPr>
              <w:pStyle w:val="16"/>
              <w:bidi w:val="0"/>
            </w:pPr>
            <w:r>
              <w:rPr>
                <w:rFonts w:hint="eastAsia"/>
              </w:rPr>
              <w:t>0.9400</w:t>
            </w:r>
          </w:p>
        </w:tc>
        <w:tc>
          <w:tcPr>
            <w:tcW w:w="1232" w:type="pct"/>
            <w:vAlign w:val="center"/>
          </w:tcPr>
          <w:p w14:paraId="0E39D68D">
            <w:pPr>
              <w:pStyle w:val="16"/>
              <w:bidi w:val="0"/>
            </w:pPr>
            <w:r>
              <w:t>0.8686</w:t>
            </w:r>
          </w:p>
        </w:tc>
        <w:tc>
          <w:tcPr>
            <w:tcW w:w="1231" w:type="pct"/>
            <w:vAlign w:val="center"/>
          </w:tcPr>
          <w:p w14:paraId="5BE89731">
            <w:pPr>
              <w:pStyle w:val="16"/>
              <w:bidi w:val="0"/>
            </w:pPr>
            <w:r>
              <w:t>0.8696</w:t>
            </w:r>
          </w:p>
        </w:tc>
      </w:tr>
      <w:tr w14:paraId="5096D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7ECBB3DA">
            <w:pPr>
              <w:pStyle w:val="16"/>
              <w:bidi w:val="0"/>
            </w:pPr>
            <w:r>
              <w:t>32</w:t>
            </w:r>
          </w:p>
        </w:tc>
        <w:tc>
          <w:tcPr>
            <w:tcW w:w="1232" w:type="pct"/>
            <w:vAlign w:val="bottom"/>
          </w:tcPr>
          <w:p w14:paraId="67BFBD43">
            <w:pPr>
              <w:pStyle w:val="16"/>
              <w:bidi w:val="0"/>
            </w:pPr>
            <w:r>
              <w:rPr>
                <w:rFonts w:hint="eastAsia"/>
              </w:rPr>
              <w:t>0.9486</w:t>
            </w:r>
          </w:p>
        </w:tc>
        <w:tc>
          <w:tcPr>
            <w:tcW w:w="1232" w:type="pct"/>
            <w:vAlign w:val="center"/>
          </w:tcPr>
          <w:p w14:paraId="41CC91F9">
            <w:pPr>
              <w:pStyle w:val="16"/>
              <w:bidi w:val="0"/>
            </w:pPr>
            <w:r>
              <w:t>0.8774</w:t>
            </w:r>
          </w:p>
        </w:tc>
        <w:tc>
          <w:tcPr>
            <w:tcW w:w="1231" w:type="pct"/>
            <w:vAlign w:val="center"/>
          </w:tcPr>
          <w:p w14:paraId="6008E71B">
            <w:pPr>
              <w:pStyle w:val="16"/>
              <w:bidi w:val="0"/>
            </w:pPr>
            <w:r>
              <w:t>0.8803</w:t>
            </w:r>
          </w:p>
        </w:tc>
      </w:tr>
      <w:tr w14:paraId="18342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575FA7A">
            <w:pPr>
              <w:pStyle w:val="16"/>
              <w:bidi w:val="0"/>
            </w:pPr>
            <w:r>
              <w:t>33</w:t>
            </w:r>
          </w:p>
        </w:tc>
        <w:tc>
          <w:tcPr>
            <w:tcW w:w="1232" w:type="pct"/>
            <w:vAlign w:val="bottom"/>
          </w:tcPr>
          <w:p w14:paraId="5A16EADE">
            <w:pPr>
              <w:pStyle w:val="16"/>
              <w:bidi w:val="0"/>
            </w:pPr>
            <w:r>
              <w:rPr>
                <w:rFonts w:hint="eastAsia"/>
              </w:rPr>
              <w:t>0.9567</w:t>
            </w:r>
          </w:p>
        </w:tc>
        <w:tc>
          <w:tcPr>
            <w:tcW w:w="1232" w:type="pct"/>
            <w:vAlign w:val="center"/>
          </w:tcPr>
          <w:p w14:paraId="3C3D2A9A">
            <w:pPr>
              <w:pStyle w:val="16"/>
              <w:bidi w:val="0"/>
            </w:pPr>
            <w:r>
              <w:t>0.8856</w:t>
            </w:r>
          </w:p>
        </w:tc>
        <w:tc>
          <w:tcPr>
            <w:tcW w:w="1231" w:type="pct"/>
            <w:vAlign w:val="center"/>
          </w:tcPr>
          <w:p w14:paraId="11983BA0">
            <w:pPr>
              <w:pStyle w:val="16"/>
              <w:bidi w:val="0"/>
            </w:pPr>
            <w:r>
              <w:t>0.8904</w:t>
            </w:r>
          </w:p>
        </w:tc>
      </w:tr>
      <w:tr w14:paraId="00C17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505D16B">
            <w:pPr>
              <w:pStyle w:val="16"/>
              <w:bidi w:val="0"/>
            </w:pPr>
            <w:r>
              <w:t>34</w:t>
            </w:r>
          </w:p>
        </w:tc>
        <w:tc>
          <w:tcPr>
            <w:tcW w:w="1232" w:type="pct"/>
            <w:vAlign w:val="bottom"/>
          </w:tcPr>
          <w:p w14:paraId="6B3FB290">
            <w:pPr>
              <w:pStyle w:val="16"/>
              <w:bidi w:val="0"/>
            </w:pPr>
            <w:r>
              <w:rPr>
                <w:rFonts w:hint="eastAsia"/>
              </w:rPr>
              <w:t>0.9642</w:t>
            </w:r>
          </w:p>
        </w:tc>
        <w:tc>
          <w:tcPr>
            <w:tcW w:w="1232" w:type="pct"/>
            <w:vAlign w:val="center"/>
          </w:tcPr>
          <w:p w14:paraId="05B21D1A">
            <w:pPr>
              <w:pStyle w:val="16"/>
              <w:bidi w:val="0"/>
            </w:pPr>
            <w:r>
              <w:t>0.8934</w:t>
            </w:r>
          </w:p>
        </w:tc>
        <w:tc>
          <w:tcPr>
            <w:tcW w:w="1231" w:type="pct"/>
            <w:vAlign w:val="center"/>
          </w:tcPr>
          <w:p w14:paraId="1D131962">
            <w:pPr>
              <w:pStyle w:val="16"/>
              <w:bidi w:val="0"/>
            </w:pPr>
            <w:r>
              <w:t>0.8999</w:t>
            </w:r>
          </w:p>
        </w:tc>
      </w:tr>
      <w:tr w14:paraId="0DD97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99E43A3">
            <w:pPr>
              <w:pStyle w:val="16"/>
              <w:bidi w:val="0"/>
            </w:pPr>
            <w:r>
              <w:t>35</w:t>
            </w:r>
          </w:p>
        </w:tc>
        <w:tc>
          <w:tcPr>
            <w:tcW w:w="1232" w:type="pct"/>
            <w:vAlign w:val="bottom"/>
          </w:tcPr>
          <w:p w14:paraId="67958E18">
            <w:pPr>
              <w:pStyle w:val="16"/>
              <w:bidi w:val="0"/>
            </w:pPr>
            <w:r>
              <w:rPr>
                <w:rFonts w:hint="eastAsia"/>
              </w:rPr>
              <w:t>0.9712</w:t>
            </w:r>
          </w:p>
        </w:tc>
        <w:tc>
          <w:tcPr>
            <w:tcW w:w="1232" w:type="pct"/>
            <w:vAlign w:val="center"/>
          </w:tcPr>
          <w:p w14:paraId="6F7917CE">
            <w:pPr>
              <w:pStyle w:val="16"/>
              <w:bidi w:val="0"/>
            </w:pPr>
            <w:r>
              <w:t>0.9006</w:t>
            </w:r>
          </w:p>
        </w:tc>
        <w:tc>
          <w:tcPr>
            <w:tcW w:w="1231" w:type="pct"/>
            <w:vAlign w:val="center"/>
          </w:tcPr>
          <w:p w14:paraId="13931D58">
            <w:pPr>
              <w:pStyle w:val="16"/>
              <w:bidi w:val="0"/>
            </w:pPr>
            <w:r>
              <w:t>0.9090</w:t>
            </w:r>
          </w:p>
        </w:tc>
      </w:tr>
      <w:tr w14:paraId="2F825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A641499">
            <w:pPr>
              <w:pStyle w:val="16"/>
              <w:bidi w:val="0"/>
            </w:pPr>
            <w:r>
              <w:t>36</w:t>
            </w:r>
          </w:p>
        </w:tc>
        <w:tc>
          <w:tcPr>
            <w:tcW w:w="1232" w:type="pct"/>
            <w:vAlign w:val="bottom"/>
          </w:tcPr>
          <w:p w14:paraId="1C773023">
            <w:pPr>
              <w:pStyle w:val="16"/>
              <w:bidi w:val="0"/>
            </w:pPr>
            <w:r>
              <w:rPr>
                <w:rFonts w:hint="eastAsia"/>
              </w:rPr>
              <w:t>0.9778</w:t>
            </w:r>
          </w:p>
        </w:tc>
        <w:tc>
          <w:tcPr>
            <w:tcW w:w="1232" w:type="pct"/>
            <w:vAlign w:val="center"/>
          </w:tcPr>
          <w:p w14:paraId="237E808A">
            <w:pPr>
              <w:pStyle w:val="16"/>
              <w:bidi w:val="0"/>
            </w:pPr>
            <w:r>
              <w:t>0.9074</w:t>
            </w:r>
          </w:p>
        </w:tc>
        <w:tc>
          <w:tcPr>
            <w:tcW w:w="1231" w:type="pct"/>
            <w:vAlign w:val="center"/>
          </w:tcPr>
          <w:p w14:paraId="4715EF18">
            <w:pPr>
              <w:pStyle w:val="16"/>
              <w:bidi w:val="0"/>
            </w:pPr>
            <w:r>
              <w:t>0.9176</w:t>
            </w:r>
          </w:p>
        </w:tc>
      </w:tr>
      <w:tr w14:paraId="74E7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367950AE">
            <w:pPr>
              <w:pStyle w:val="16"/>
              <w:bidi w:val="0"/>
            </w:pPr>
            <w:r>
              <w:t>37</w:t>
            </w:r>
          </w:p>
        </w:tc>
        <w:tc>
          <w:tcPr>
            <w:tcW w:w="1232" w:type="pct"/>
            <w:vAlign w:val="bottom"/>
          </w:tcPr>
          <w:p w14:paraId="6718E825">
            <w:pPr>
              <w:pStyle w:val="16"/>
              <w:bidi w:val="0"/>
            </w:pPr>
            <w:r>
              <w:rPr>
                <w:rFonts w:hint="eastAsia"/>
              </w:rPr>
              <w:t>0.9839</w:t>
            </w:r>
          </w:p>
        </w:tc>
        <w:tc>
          <w:tcPr>
            <w:tcW w:w="1232" w:type="pct"/>
            <w:vAlign w:val="center"/>
          </w:tcPr>
          <w:p w14:paraId="418EB17A">
            <w:pPr>
              <w:pStyle w:val="16"/>
              <w:bidi w:val="0"/>
            </w:pPr>
            <w:r>
              <w:t>0.9138</w:t>
            </w:r>
          </w:p>
        </w:tc>
        <w:tc>
          <w:tcPr>
            <w:tcW w:w="1231" w:type="pct"/>
            <w:vAlign w:val="center"/>
          </w:tcPr>
          <w:p w14:paraId="1A3B6D97">
            <w:pPr>
              <w:pStyle w:val="16"/>
              <w:bidi w:val="0"/>
            </w:pPr>
            <w:r>
              <w:t>0.9257</w:t>
            </w:r>
          </w:p>
        </w:tc>
      </w:tr>
      <w:tr w14:paraId="5BB29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060695E">
            <w:pPr>
              <w:pStyle w:val="16"/>
              <w:bidi w:val="0"/>
            </w:pPr>
            <w:r>
              <w:t>38</w:t>
            </w:r>
          </w:p>
        </w:tc>
        <w:tc>
          <w:tcPr>
            <w:tcW w:w="1232" w:type="pct"/>
            <w:vAlign w:val="bottom"/>
          </w:tcPr>
          <w:p w14:paraId="0DB6DB25">
            <w:pPr>
              <w:pStyle w:val="16"/>
              <w:bidi w:val="0"/>
            </w:pPr>
            <w:r>
              <w:rPr>
                <w:rFonts w:hint="eastAsia"/>
              </w:rPr>
              <w:t>0.9896</w:t>
            </w:r>
          </w:p>
        </w:tc>
        <w:tc>
          <w:tcPr>
            <w:tcW w:w="1232" w:type="pct"/>
            <w:vAlign w:val="center"/>
          </w:tcPr>
          <w:p w14:paraId="3B01E36C">
            <w:pPr>
              <w:pStyle w:val="16"/>
              <w:bidi w:val="0"/>
            </w:pPr>
            <w:r>
              <w:t>0.9198</w:t>
            </w:r>
          </w:p>
        </w:tc>
        <w:tc>
          <w:tcPr>
            <w:tcW w:w="1231" w:type="pct"/>
            <w:vAlign w:val="center"/>
          </w:tcPr>
          <w:p w14:paraId="527E8B4B">
            <w:pPr>
              <w:pStyle w:val="16"/>
              <w:bidi w:val="0"/>
            </w:pPr>
            <w:r>
              <w:t>0.9335</w:t>
            </w:r>
          </w:p>
        </w:tc>
      </w:tr>
      <w:tr w14:paraId="6FDF5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E934BE2">
            <w:pPr>
              <w:pStyle w:val="16"/>
              <w:bidi w:val="0"/>
            </w:pPr>
            <w:r>
              <w:t>39</w:t>
            </w:r>
          </w:p>
        </w:tc>
        <w:tc>
          <w:tcPr>
            <w:tcW w:w="1232" w:type="pct"/>
            <w:vAlign w:val="bottom"/>
          </w:tcPr>
          <w:p w14:paraId="23D318CF">
            <w:pPr>
              <w:pStyle w:val="16"/>
              <w:bidi w:val="0"/>
            </w:pPr>
            <w:r>
              <w:rPr>
                <w:rFonts w:hint="eastAsia"/>
              </w:rPr>
              <w:t>0.9950</w:t>
            </w:r>
          </w:p>
        </w:tc>
        <w:tc>
          <w:tcPr>
            <w:tcW w:w="1232" w:type="pct"/>
            <w:vAlign w:val="center"/>
          </w:tcPr>
          <w:p w14:paraId="0CD44421">
            <w:pPr>
              <w:pStyle w:val="16"/>
              <w:bidi w:val="0"/>
            </w:pPr>
            <w:r>
              <w:t>0.9255</w:t>
            </w:r>
          </w:p>
        </w:tc>
        <w:tc>
          <w:tcPr>
            <w:tcW w:w="1231" w:type="pct"/>
            <w:vAlign w:val="center"/>
          </w:tcPr>
          <w:p w14:paraId="5DED338C">
            <w:pPr>
              <w:pStyle w:val="16"/>
              <w:bidi w:val="0"/>
            </w:pPr>
            <w:r>
              <w:t>0.9408</w:t>
            </w:r>
          </w:p>
        </w:tc>
      </w:tr>
      <w:tr w14:paraId="6556F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6D9332E">
            <w:pPr>
              <w:pStyle w:val="16"/>
              <w:bidi w:val="0"/>
            </w:pPr>
            <w:r>
              <w:t>40</w:t>
            </w:r>
          </w:p>
        </w:tc>
        <w:tc>
          <w:tcPr>
            <w:tcW w:w="1232" w:type="pct"/>
            <w:vAlign w:val="bottom"/>
          </w:tcPr>
          <w:p w14:paraId="358D5B21">
            <w:pPr>
              <w:pStyle w:val="16"/>
              <w:bidi w:val="0"/>
            </w:pPr>
            <w:r>
              <w:rPr>
                <w:rFonts w:hint="eastAsia"/>
              </w:rPr>
              <w:t>1.0000</w:t>
            </w:r>
          </w:p>
        </w:tc>
        <w:tc>
          <w:tcPr>
            <w:tcW w:w="1232" w:type="pct"/>
            <w:vAlign w:val="center"/>
          </w:tcPr>
          <w:p w14:paraId="0AEDDEA7">
            <w:pPr>
              <w:pStyle w:val="16"/>
              <w:bidi w:val="0"/>
            </w:pPr>
            <w:r>
              <w:t>0.9308</w:t>
            </w:r>
          </w:p>
        </w:tc>
        <w:tc>
          <w:tcPr>
            <w:tcW w:w="1231" w:type="pct"/>
            <w:vAlign w:val="center"/>
          </w:tcPr>
          <w:p w14:paraId="62836217">
            <w:pPr>
              <w:pStyle w:val="16"/>
              <w:bidi w:val="0"/>
            </w:pPr>
            <w:r>
              <w:t>0.9477</w:t>
            </w:r>
          </w:p>
        </w:tc>
      </w:tr>
      <w:tr w14:paraId="7819F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4B81C15">
            <w:pPr>
              <w:pStyle w:val="16"/>
              <w:bidi w:val="0"/>
            </w:pPr>
            <w:r>
              <w:t>41</w:t>
            </w:r>
          </w:p>
        </w:tc>
        <w:tc>
          <w:tcPr>
            <w:tcW w:w="1232" w:type="pct"/>
            <w:vAlign w:val="center"/>
          </w:tcPr>
          <w:p w14:paraId="361A2998">
            <w:pPr>
              <w:pStyle w:val="16"/>
              <w:bidi w:val="0"/>
            </w:pPr>
            <w:r>
              <w:t>——</w:t>
            </w:r>
          </w:p>
        </w:tc>
        <w:tc>
          <w:tcPr>
            <w:tcW w:w="1232" w:type="pct"/>
            <w:vAlign w:val="center"/>
          </w:tcPr>
          <w:p w14:paraId="24BA8F80">
            <w:pPr>
              <w:pStyle w:val="16"/>
              <w:bidi w:val="0"/>
            </w:pPr>
            <w:r>
              <w:t>0.9358</w:t>
            </w:r>
          </w:p>
        </w:tc>
        <w:tc>
          <w:tcPr>
            <w:tcW w:w="1231" w:type="pct"/>
            <w:vAlign w:val="center"/>
          </w:tcPr>
          <w:p w14:paraId="241FEED4">
            <w:pPr>
              <w:pStyle w:val="16"/>
              <w:bidi w:val="0"/>
            </w:pPr>
            <w:r>
              <w:t>0.9543</w:t>
            </w:r>
          </w:p>
        </w:tc>
      </w:tr>
      <w:tr w14:paraId="536B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87A0B72">
            <w:pPr>
              <w:pStyle w:val="16"/>
              <w:bidi w:val="0"/>
            </w:pPr>
            <w:r>
              <w:t>42</w:t>
            </w:r>
          </w:p>
        </w:tc>
        <w:tc>
          <w:tcPr>
            <w:tcW w:w="1232" w:type="pct"/>
            <w:vAlign w:val="center"/>
          </w:tcPr>
          <w:p w14:paraId="1D15CA97">
            <w:pPr>
              <w:pStyle w:val="16"/>
              <w:bidi w:val="0"/>
            </w:pPr>
            <w:r>
              <w:t>——</w:t>
            </w:r>
          </w:p>
        </w:tc>
        <w:tc>
          <w:tcPr>
            <w:tcW w:w="1232" w:type="pct"/>
            <w:vAlign w:val="center"/>
          </w:tcPr>
          <w:p w14:paraId="6809C2D8">
            <w:pPr>
              <w:pStyle w:val="16"/>
              <w:bidi w:val="0"/>
            </w:pPr>
            <w:r>
              <w:t>0.9404</w:t>
            </w:r>
          </w:p>
        </w:tc>
        <w:tc>
          <w:tcPr>
            <w:tcW w:w="1231" w:type="pct"/>
            <w:vAlign w:val="center"/>
          </w:tcPr>
          <w:p w14:paraId="5984B6F4">
            <w:pPr>
              <w:pStyle w:val="16"/>
              <w:bidi w:val="0"/>
            </w:pPr>
            <w:r>
              <w:t>0.9605</w:t>
            </w:r>
          </w:p>
        </w:tc>
      </w:tr>
      <w:tr w14:paraId="20BA2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FA7851F">
            <w:pPr>
              <w:pStyle w:val="16"/>
              <w:bidi w:val="0"/>
            </w:pPr>
            <w:r>
              <w:t>43</w:t>
            </w:r>
          </w:p>
        </w:tc>
        <w:tc>
          <w:tcPr>
            <w:tcW w:w="1232" w:type="pct"/>
            <w:vAlign w:val="center"/>
          </w:tcPr>
          <w:p w14:paraId="3663751A">
            <w:pPr>
              <w:pStyle w:val="16"/>
              <w:bidi w:val="0"/>
            </w:pPr>
            <w:r>
              <w:t>——</w:t>
            </w:r>
          </w:p>
        </w:tc>
        <w:tc>
          <w:tcPr>
            <w:tcW w:w="1232" w:type="pct"/>
            <w:vAlign w:val="center"/>
          </w:tcPr>
          <w:p w14:paraId="0DBBD313">
            <w:pPr>
              <w:pStyle w:val="16"/>
              <w:bidi w:val="0"/>
            </w:pPr>
            <w:r>
              <w:t>0.9448</w:t>
            </w:r>
          </w:p>
        </w:tc>
        <w:tc>
          <w:tcPr>
            <w:tcW w:w="1231" w:type="pct"/>
            <w:vAlign w:val="center"/>
          </w:tcPr>
          <w:p w14:paraId="799D4056">
            <w:pPr>
              <w:pStyle w:val="16"/>
              <w:bidi w:val="0"/>
            </w:pPr>
            <w:r>
              <w:t>0.9664</w:t>
            </w:r>
          </w:p>
        </w:tc>
      </w:tr>
      <w:tr w14:paraId="76F78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1251032">
            <w:pPr>
              <w:pStyle w:val="16"/>
              <w:bidi w:val="0"/>
            </w:pPr>
            <w:r>
              <w:t>44</w:t>
            </w:r>
          </w:p>
        </w:tc>
        <w:tc>
          <w:tcPr>
            <w:tcW w:w="1232" w:type="pct"/>
            <w:vAlign w:val="center"/>
          </w:tcPr>
          <w:p w14:paraId="25EB1772">
            <w:pPr>
              <w:pStyle w:val="16"/>
              <w:bidi w:val="0"/>
            </w:pPr>
            <w:r>
              <w:t>——</w:t>
            </w:r>
          </w:p>
        </w:tc>
        <w:tc>
          <w:tcPr>
            <w:tcW w:w="1232" w:type="pct"/>
            <w:vAlign w:val="center"/>
          </w:tcPr>
          <w:p w14:paraId="46EF3C9E">
            <w:pPr>
              <w:pStyle w:val="16"/>
              <w:bidi w:val="0"/>
            </w:pPr>
            <w:r>
              <w:t>0.9489</w:t>
            </w:r>
          </w:p>
        </w:tc>
        <w:tc>
          <w:tcPr>
            <w:tcW w:w="1231" w:type="pct"/>
            <w:vAlign w:val="center"/>
          </w:tcPr>
          <w:p w14:paraId="62F548D2">
            <w:pPr>
              <w:pStyle w:val="16"/>
              <w:bidi w:val="0"/>
            </w:pPr>
            <w:r>
              <w:t>0.9720</w:t>
            </w:r>
          </w:p>
        </w:tc>
      </w:tr>
      <w:tr w14:paraId="366F0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22E71F8">
            <w:pPr>
              <w:pStyle w:val="16"/>
              <w:bidi w:val="0"/>
            </w:pPr>
            <w:r>
              <w:t>45</w:t>
            </w:r>
          </w:p>
        </w:tc>
        <w:tc>
          <w:tcPr>
            <w:tcW w:w="1232" w:type="pct"/>
            <w:vAlign w:val="center"/>
          </w:tcPr>
          <w:p w14:paraId="1AD6F7C2">
            <w:pPr>
              <w:pStyle w:val="16"/>
              <w:bidi w:val="0"/>
            </w:pPr>
            <w:r>
              <w:t>——</w:t>
            </w:r>
          </w:p>
        </w:tc>
        <w:tc>
          <w:tcPr>
            <w:tcW w:w="1232" w:type="pct"/>
            <w:vAlign w:val="center"/>
          </w:tcPr>
          <w:p w14:paraId="43EB9DF3">
            <w:pPr>
              <w:pStyle w:val="16"/>
              <w:bidi w:val="0"/>
            </w:pPr>
            <w:r>
              <w:t>0.9528</w:t>
            </w:r>
          </w:p>
        </w:tc>
        <w:tc>
          <w:tcPr>
            <w:tcW w:w="1231" w:type="pct"/>
            <w:vAlign w:val="center"/>
          </w:tcPr>
          <w:p w14:paraId="41175043">
            <w:pPr>
              <w:pStyle w:val="16"/>
              <w:bidi w:val="0"/>
            </w:pPr>
            <w:r>
              <w:t>0.9773</w:t>
            </w:r>
          </w:p>
        </w:tc>
      </w:tr>
      <w:tr w14:paraId="1FBF7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BFE9ED6">
            <w:pPr>
              <w:pStyle w:val="16"/>
              <w:bidi w:val="0"/>
            </w:pPr>
            <w:r>
              <w:t>46</w:t>
            </w:r>
          </w:p>
        </w:tc>
        <w:tc>
          <w:tcPr>
            <w:tcW w:w="1232" w:type="pct"/>
            <w:vAlign w:val="center"/>
          </w:tcPr>
          <w:p w14:paraId="522055B4">
            <w:pPr>
              <w:pStyle w:val="16"/>
              <w:bidi w:val="0"/>
            </w:pPr>
            <w:r>
              <w:t>——</w:t>
            </w:r>
          </w:p>
        </w:tc>
        <w:tc>
          <w:tcPr>
            <w:tcW w:w="1232" w:type="pct"/>
            <w:vAlign w:val="center"/>
          </w:tcPr>
          <w:p w14:paraId="3D84ABB0">
            <w:pPr>
              <w:pStyle w:val="16"/>
              <w:bidi w:val="0"/>
            </w:pPr>
            <w:r>
              <w:t>0.9564</w:t>
            </w:r>
          </w:p>
        </w:tc>
        <w:tc>
          <w:tcPr>
            <w:tcW w:w="1231" w:type="pct"/>
            <w:vAlign w:val="center"/>
          </w:tcPr>
          <w:p w14:paraId="25BB5BDA">
            <w:pPr>
              <w:pStyle w:val="16"/>
              <w:bidi w:val="0"/>
            </w:pPr>
            <w:r>
              <w:t>0.9824</w:t>
            </w:r>
          </w:p>
        </w:tc>
      </w:tr>
      <w:tr w14:paraId="7CF62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F3821A4">
            <w:pPr>
              <w:pStyle w:val="16"/>
              <w:bidi w:val="0"/>
            </w:pPr>
            <w:r>
              <w:t>47</w:t>
            </w:r>
          </w:p>
        </w:tc>
        <w:tc>
          <w:tcPr>
            <w:tcW w:w="1232" w:type="pct"/>
            <w:vAlign w:val="center"/>
          </w:tcPr>
          <w:p w14:paraId="776F47CC">
            <w:pPr>
              <w:pStyle w:val="16"/>
              <w:bidi w:val="0"/>
            </w:pPr>
            <w:r>
              <w:t>——</w:t>
            </w:r>
          </w:p>
        </w:tc>
        <w:tc>
          <w:tcPr>
            <w:tcW w:w="1232" w:type="pct"/>
            <w:vAlign w:val="center"/>
          </w:tcPr>
          <w:p w14:paraId="0322584C">
            <w:pPr>
              <w:pStyle w:val="16"/>
              <w:bidi w:val="0"/>
            </w:pPr>
            <w:r>
              <w:t>0.9599</w:t>
            </w:r>
          </w:p>
        </w:tc>
        <w:tc>
          <w:tcPr>
            <w:tcW w:w="1231" w:type="pct"/>
            <w:vAlign w:val="center"/>
          </w:tcPr>
          <w:p w14:paraId="57A20066">
            <w:pPr>
              <w:pStyle w:val="16"/>
              <w:bidi w:val="0"/>
            </w:pPr>
            <w:r>
              <w:t>0.9871</w:t>
            </w:r>
          </w:p>
        </w:tc>
      </w:tr>
      <w:tr w14:paraId="7C558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AB6A795">
            <w:pPr>
              <w:pStyle w:val="16"/>
              <w:bidi w:val="0"/>
            </w:pPr>
            <w:r>
              <w:t>48</w:t>
            </w:r>
          </w:p>
        </w:tc>
        <w:tc>
          <w:tcPr>
            <w:tcW w:w="1232" w:type="pct"/>
            <w:vAlign w:val="center"/>
          </w:tcPr>
          <w:p w14:paraId="1C47C796">
            <w:pPr>
              <w:pStyle w:val="16"/>
              <w:bidi w:val="0"/>
            </w:pPr>
            <w:r>
              <w:t>——</w:t>
            </w:r>
          </w:p>
        </w:tc>
        <w:tc>
          <w:tcPr>
            <w:tcW w:w="1232" w:type="pct"/>
            <w:vAlign w:val="center"/>
          </w:tcPr>
          <w:p w14:paraId="08C091C6">
            <w:pPr>
              <w:pStyle w:val="16"/>
              <w:bidi w:val="0"/>
            </w:pPr>
            <w:r>
              <w:t>0.9631</w:t>
            </w:r>
          </w:p>
        </w:tc>
        <w:tc>
          <w:tcPr>
            <w:tcW w:w="1231" w:type="pct"/>
            <w:vAlign w:val="center"/>
          </w:tcPr>
          <w:p w14:paraId="5EA508F5">
            <w:pPr>
              <w:pStyle w:val="16"/>
              <w:bidi w:val="0"/>
            </w:pPr>
            <w:r>
              <w:t>0.9917</w:t>
            </w:r>
          </w:p>
        </w:tc>
      </w:tr>
      <w:tr w14:paraId="29E5F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78850B8E">
            <w:pPr>
              <w:pStyle w:val="16"/>
              <w:bidi w:val="0"/>
            </w:pPr>
            <w:r>
              <w:t>49</w:t>
            </w:r>
          </w:p>
        </w:tc>
        <w:tc>
          <w:tcPr>
            <w:tcW w:w="1232" w:type="pct"/>
            <w:vAlign w:val="center"/>
          </w:tcPr>
          <w:p w14:paraId="23195062">
            <w:pPr>
              <w:pStyle w:val="16"/>
              <w:bidi w:val="0"/>
            </w:pPr>
            <w:r>
              <w:t>——</w:t>
            </w:r>
          </w:p>
        </w:tc>
        <w:tc>
          <w:tcPr>
            <w:tcW w:w="1232" w:type="pct"/>
            <w:vAlign w:val="center"/>
          </w:tcPr>
          <w:p w14:paraId="1D2D7494">
            <w:pPr>
              <w:pStyle w:val="16"/>
              <w:bidi w:val="0"/>
            </w:pPr>
            <w:r>
              <w:t>0.9661</w:t>
            </w:r>
          </w:p>
        </w:tc>
        <w:tc>
          <w:tcPr>
            <w:tcW w:w="1231" w:type="pct"/>
            <w:vAlign w:val="center"/>
          </w:tcPr>
          <w:p w14:paraId="73DE1559">
            <w:pPr>
              <w:pStyle w:val="16"/>
              <w:bidi w:val="0"/>
            </w:pPr>
            <w:r>
              <w:t>0.9959</w:t>
            </w:r>
          </w:p>
        </w:tc>
      </w:tr>
      <w:tr w14:paraId="6708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756A5F1E">
            <w:pPr>
              <w:pStyle w:val="16"/>
              <w:bidi w:val="0"/>
            </w:pPr>
            <w:r>
              <w:t>50</w:t>
            </w:r>
          </w:p>
        </w:tc>
        <w:tc>
          <w:tcPr>
            <w:tcW w:w="1232" w:type="pct"/>
            <w:vAlign w:val="center"/>
          </w:tcPr>
          <w:p w14:paraId="0CD00148">
            <w:pPr>
              <w:pStyle w:val="16"/>
              <w:bidi w:val="0"/>
            </w:pPr>
            <w:r>
              <w:t>——</w:t>
            </w:r>
          </w:p>
        </w:tc>
        <w:tc>
          <w:tcPr>
            <w:tcW w:w="1232" w:type="pct"/>
            <w:vAlign w:val="center"/>
          </w:tcPr>
          <w:p w14:paraId="22CDD28B">
            <w:pPr>
              <w:pStyle w:val="16"/>
              <w:bidi w:val="0"/>
            </w:pPr>
            <w:r>
              <w:t>0.9689</w:t>
            </w:r>
          </w:p>
        </w:tc>
        <w:tc>
          <w:tcPr>
            <w:tcW w:w="1231" w:type="pct"/>
            <w:vAlign w:val="center"/>
          </w:tcPr>
          <w:p w14:paraId="4D12D87D">
            <w:pPr>
              <w:pStyle w:val="16"/>
              <w:bidi w:val="0"/>
            </w:pPr>
            <w:r>
              <w:t>1.0000</w:t>
            </w:r>
          </w:p>
        </w:tc>
      </w:tr>
      <w:tr w14:paraId="53AE2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3E553ADE">
            <w:pPr>
              <w:pStyle w:val="16"/>
              <w:bidi w:val="0"/>
            </w:pPr>
            <w:r>
              <w:t>51</w:t>
            </w:r>
          </w:p>
        </w:tc>
        <w:tc>
          <w:tcPr>
            <w:tcW w:w="1232" w:type="pct"/>
            <w:vAlign w:val="center"/>
          </w:tcPr>
          <w:p w14:paraId="66C01F1A">
            <w:pPr>
              <w:pStyle w:val="16"/>
              <w:bidi w:val="0"/>
            </w:pPr>
            <w:r>
              <w:t>——</w:t>
            </w:r>
          </w:p>
        </w:tc>
        <w:tc>
          <w:tcPr>
            <w:tcW w:w="1232" w:type="pct"/>
            <w:vAlign w:val="center"/>
          </w:tcPr>
          <w:p w14:paraId="73761B15">
            <w:pPr>
              <w:pStyle w:val="16"/>
              <w:bidi w:val="0"/>
            </w:pPr>
            <w:r>
              <w:t>0.9715</w:t>
            </w:r>
          </w:p>
        </w:tc>
        <w:tc>
          <w:tcPr>
            <w:tcW w:w="1231" w:type="pct"/>
            <w:vAlign w:val="center"/>
          </w:tcPr>
          <w:p w14:paraId="14F9F163">
            <w:pPr>
              <w:pStyle w:val="16"/>
              <w:bidi w:val="0"/>
            </w:pPr>
            <w:r>
              <w:t>——</w:t>
            </w:r>
          </w:p>
        </w:tc>
      </w:tr>
      <w:tr w14:paraId="687DB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B1DE203">
            <w:pPr>
              <w:pStyle w:val="16"/>
              <w:bidi w:val="0"/>
            </w:pPr>
            <w:r>
              <w:t>52</w:t>
            </w:r>
          </w:p>
        </w:tc>
        <w:tc>
          <w:tcPr>
            <w:tcW w:w="1232" w:type="pct"/>
            <w:vAlign w:val="center"/>
          </w:tcPr>
          <w:p w14:paraId="24746C53">
            <w:pPr>
              <w:pStyle w:val="16"/>
              <w:bidi w:val="0"/>
            </w:pPr>
            <w:r>
              <w:t>——</w:t>
            </w:r>
          </w:p>
        </w:tc>
        <w:tc>
          <w:tcPr>
            <w:tcW w:w="1232" w:type="pct"/>
            <w:vAlign w:val="center"/>
          </w:tcPr>
          <w:p w14:paraId="216C80D3">
            <w:pPr>
              <w:pStyle w:val="16"/>
              <w:bidi w:val="0"/>
            </w:pPr>
            <w:r>
              <w:t>0.9740</w:t>
            </w:r>
          </w:p>
        </w:tc>
        <w:tc>
          <w:tcPr>
            <w:tcW w:w="1231" w:type="pct"/>
            <w:vAlign w:val="center"/>
          </w:tcPr>
          <w:p w14:paraId="5A96DBDE">
            <w:pPr>
              <w:pStyle w:val="16"/>
              <w:bidi w:val="0"/>
            </w:pPr>
            <w:r>
              <w:t>——</w:t>
            </w:r>
          </w:p>
        </w:tc>
      </w:tr>
      <w:tr w14:paraId="06F6F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3AC2AB92">
            <w:pPr>
              <w:pStyle w:val="16"/>
              <w:bidi w:val="0"/>
            </w:pPr>
            <w:r>
              <w:t>53</w:t>
            </w:r>
          </w:p>
        </w:tc>
        <w:tc>
          <w:tcPr>
            <w:tcW w:w="1232" w:type="pct"/>
            <w:vAlign w:val="center"/>
          </w:tcPr>
          <w:p w14:paraId="593CD89A">
            <w:pPr>
              <w:pStyle w:val="16"/>
              <w:bidi w:val="0"/>
            </w:pPr>
            <w:r>
              <w:t>——</w:t>
            </w:r>
          </w:p>
        </w:tc>
        <w:tc>
          <w:tcPr>
            <w:tcW w:w="1232" w:type="pct"/>
            <w:vAlign w:val="center"/>
          </w:tcPr>
          <w:p w14:paraId="0E4E809D">
            <w:pPr>
              <w:pStyle w:val="16"/>
              <w:bidi w:val="0"/>
            </w:pPr>
            <w:r>
              <w:t>0.9764</w:t>
            </w:r>
          </w:p>
        </w:tc>
        <w:tc>
          <w:tcPr>
            <w:tcW w:w="1231" w:type="pct"/>
            <w:vAlign w:val="center"/>
          </w:tcPr>
          <w:p w14:paraId="74A8B364">
            <w:pPr>
              <w:pStyle w:val="16"/>
              <w:bidi w:val="0"/>
            </w:pPr>
            <w:r>
              <w:t>——</w:t>
            </w:r>
          </w:p>
        </w:tc>
      </w:tr>
      <w:tr w14:paraId="4BD43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4A9D6931">
            <w:pPr>
              <w:pStyle w:val="16"/>
              <w:bidi w:val="0"/>
            </w:pPr>
            <w:r>
              <w:t>54</w:t>
            </w:r>
          </w:p>
        </w:tc>
        <w:tc>
          <w:tcPr>
            <w:tcW w:w="1232" w:type="pct"/>
            <w:vAlign w:val="center"/>
          </w:tcPr>
          <w:p w14:paraId="13D954C5">
            <w:pPr>
              <w:pStyle w:val="16"/>
              <w:bidi w:val="0"/>
            </w:pPr>
            <w:r>
              <w:t>——</w:t>
            </w:r>
          </w:p>
        </w:tc>
        <w:tc>
          <w:tcPr>
            <w:tcW w:w="1232" w:type="pct"/>
            <w:vAlign w:val="center"/>
          </w:tcPr>
          <w:p w14:paraId="1395C67C">
            <w:pPr>
              <w:pStyle w:val="16"/>
              <w:bidi w:val="0"/>
            </w:pPr>
            <w:r>
              <w:t>0.9786</w:t>
            </w:r>
          </w:p>
        </w:tc>
        <w:tc>
          <w:tcPr>
            <w:tcW w:w="1231" w:type="pct"/>
            <w:vAlign w:val="center"/>
          </w:tcPr>
          <w:p w14:paraId="73EC505F">
            <w:pPr>
              <w:pStyle w:val="16"/>
              <w:bidi w:val="0"/>
            </w:pPr>
            <w:r>
              <w:t>——</w:t>
            </w:r>
          </w:p>
        </w:tc>
      </w:tr>
      <w:tr w14:paraId="6B670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76AFE71">
            <w:pPr>
              <w:pStyle w:val="16"/>
              <w:bidi w:val="0"/>
            </w:pPr>
            <w:r>
              <w:t>55</w:t>
            </w:r>
          </w:p>
        </w:tc>
        <w:tc>
          <w:tcPr>
            <w:tcW w:w="1232" w:type="pct"/>
            <w:vAlign w:val="center"/>
          </w:tcPr>
          <w:p w14:paraId="4EAFF20B">
            <w:pPr>
              <w:pStyle w:val="16"/>
              <w:bidi w:val="0"/>
            </w:pPr>
            <w:r>
              <w:t>——</w:t>
            </w:r>
          </w:p>
        </w:tc>
        <w:tc>
          <w:tcPr>
            <w:tcW w:w="1232" w:type="pct"/>
            <w:vAlign w:val="center"/>
          </w:tcPr>
          <w:p w14:paraId="4EE5644A">
            <w:pPr>
              <w:pStyle w:val="16"/>
              <w:bidi w:val="0"/>
            </w:pPr>
            <w:r>
              <w:t>0.9806</w:t>
            </w:r>
          </w:p>
        </w:tc>
        <w:tc>
          <w:tcPr>
            <w:tcW w:w="1231" w:type="pct"/>
            <w:vAlign w:val="center"/>
          </w:tcPr>
          <w:p w14:paraId="514551FC">
            <w:pPr>
              <w:pStyle w:val="16"/>
              <w:bidi w:val="0"/>
            </w:pPr>
            <w:r>
              <w:t>——</w:t>
            </w:r>
          </w:p>
        </w:tc>
      </w:tr>
      <w:tr w14:paraId="237B8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AAA4DC6">
            <w:pPr>
              <w:pStyle w:val="16"/>
              <w:bidi w:val="0"/>
            </w:pPr>
            <w:r>
              <w:t>56</w:t>
            </w:r>
          </w:p>
        </w:tc>
        <w:tc>
          <w:tcPr>
            <w:tcW w:w="1232" w:type="pct"/>
            <w:vAlign w:val="center"/>
          </w:tcPr>
          <w:p w14:paraId="22768F41">
            <w:pPr>
              <w:pStyle w:val="16"/>
              <w:bidi w:val="0"/>
            </w:pPr>
            <w:r>
              <w:t>——</w:t>
            </w:r>
          </w:p>
        </w:tc>
        <w:tc>
          <w:tcPr>
            <w:tcW w:w="1232" w:type="pct"/>
            <w:vAlign w:val="center"/>
          </w:tcPr>
          <w:p w14:paraId="396280CA">
            <w:pPr>
              <w:pStyle w:val="16"/>
              <w:bidi w:val="0"/>
            </w:pPr>
            <w:r>
              <w:t>0.9826</w:t>
            </w:r>
          </w:p>
        </w:tc>
        <w:tc>
          <w:tcPr>
            <w:tcW w:w="1231" w:type="pct"/>
            <w:vAlign w:val="center"/>
          </w:tcPr>
          <w:p w14:paraId="12F38680">
            <w:pPr>
              <w:pStyle w:val="16"/>
              <w:bidi w:val="0"/>
            </w:pPr>
            <w:r>
              <w:t>——</w:t>
            </w:r>
          </w:p>
        </w:tc>
      </w:tr>
      <w:tr w14:paraId="72D93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56C25B5">
            <w:pPr>
              <w:pStyle w:val="16"/>
              <w:bidi w:val="0"/>
            </w:pPr>
            <w:r>
              <w:t>57</w:t>
            </w:r>
          </w:p>
        </w:tc>
        <w:tc>
          <w:tcPr>
            <w:tcW w:w="1232" w:type="pct"/>
            <w:vAlign w:val="center"/>
          </w:tcPr>
          <w:p w14:paraId="30EF7CCD">
            <w:pPr>
              <w:pStyle w:val="16"/>
              <w:bidi w:val="0"/>
            </w:pPr>
            <w:r>
              <w:t>——</w:t>
            </w:r>
          </w:p>
        </w:tc>
        <w:tc>
          <w:tcPr>
            <w:tcW w:w="1232" w:type="pct"/>
            <w:vAlign w:val="center"/>
          </w:tcPr>
          <w:p w14:paraId="6E939B76">
            <w:pPr>
              <w:pStyle w:val="16"/>
              <w:bidi w:val="0"/>
            </w:pPr>
            <w:r>
              <w:t>0.9844</w:t>
            </w:r>
          </w:p>
        </w:tc>
        <w:tc>
          <w:tcPr>
            <w:tcW w:w="1231" w:type="pct"/>
            <w:vAlign w:val="center"/>
          </w:tcPr>
          <w:p w14:paraId="2FBFF9A6">
            <w:pPr>
              <w:pStyle w:val="16"/>
              <w:bidi w:val="0"/>
            </w:pPr>
            <w:r>
              <w:t>——</w:t>
            </w:r>
          </w:p>
        </w:tc>
      </w:tr>
      <w:tr w14:paraId="542BC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159EB76">
            <w:pPr>
              <w:pStyle w:val="16"/>
              <w:bidi w:val="0"/>
            </w:pPr>
            <w:r>
              <w:t>58</w:t>
            </w:r>
          </w:p>
        </w:tc>
        <w:tc>
          <w:tcPr>
            <w:tcW w:w="1232" w:type="pct"/>
            <w:vAlign w:val="center"/>
          </w:tcPr>
          <w:p w14:paraId="41AAC623">
            <w:pPr>
              <w:pStyle w:val="16"/>
              <w:bidi w:val="0"/>
            </w:pPr>
            <w:r>
              <w:t>——</w:t>
            </w:r>
          </w:p>
        </w:tc>
        <w:tc>
          <w:tcPr>
            <w:tcW w:w="1232" w:type="pct"/>
            <w:vAlign w:val="center"/>
          </w:tcPr>
          <w:p w14:paraId="4F80165D">
            <w:pPr>
              <w:pStyle w:val="16"/>
              <w:bidi w:val="0"/>
            </w:pPr>
            <w:r>
              <w:t>0.9861</w:t>
            </w:r>
          </w:p>
        </w:tc>
        <w:tc>
          <w:tcPr>
            <w:tcW w:w="1231" w:type="pct"/>
            <w:vAlign w:val="center"/>
          </w:tcPr>
          <w:p w14:paraId="7FE6CBF7">
            <w:pPr>
              <w:pStyle w:val="16"/>
              <w:bidi w:val="0"/>
            </w:pPr>
            <w:r>
              <w:t>——</w:t>
            </w:r>
          </w:p>
        </w:tc>
      </w:tr>
      <w:tr w14:paraId="44620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FBC6729">
            <w:pPr>
              <w:pStyle w:val="16"/>
              <w:bidi w:val="0"/>
            </w:pPr>
            <w:r>
              <w:t>59</w:t>
            </w:r>
          </w:p>
        </w:tc>
        <w:tc>
          <w:tcPr>
            <w:tcW w:w="1232" w:type="pct"/>
            <w:vAlign w:val="center"/>
          </w:tcPr>
          <w:p w14:paraId="69CE4D7C">
            <w:pPr>
              <w:pStyle w:val="16"/>
              <w:bidi w:val="0"/>
            </w:pPr>
            <w:r>
              <w:t>——</w:t>
            </w:r>
          </w:p>
        </w:tc>
        <w:tc>
          <w:tcPr>
            <w:tcW w:w="1232" w:type="pct"/>
            <w:vAlign w:val="center"/>
          </w:tcPr>
          <w:p w14:paraId="2A7F73BA">
            <w:pPr>
              <w:pStyle w:val="16"/>
              <w:bidi w:val="0"/>
            </w:pPr>
            <w:r>
              <w:t>0.9877</w:t>
            </w:r>
          </w:p>
        </w:tc>
        <w:tc>
          <w:tcPr>
            <w:tcW w:w="1231" w:type="pct"/>
            <w:vAlign w:val="center"/>
          </w:tcPr>
          <w:p w14:paraId="76876CB3">
            <w:pPr>
              <w:pStyle w:val="16"/>
              <w:bidi w:val="0"/>
            </w:pPr>
            <w:r>
              <w:t>——</w:t>
            </w:r>
          </w:p>
        </w:tc>
      </w:tr>
      <w:tr w14:paraId="4FF81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1061B26">
            <w:pPr>
              <w:pStyle w:val="16"/>
              <w:bidi w:val="0"/>
            </w:pPr>
            <w:r>
              <w:t>60</w:t>
            </w:r>
          </w:p>
        </w:tc>
        <w:tc>
          <w:tcPr>
            <w:tcW w:w="1232" w:type="pct"/>
            <w:vAlign w:val="center"/>
          </w:tcPr>
          <w:p w14:paraId="624C4031">
            <w:pPr>
              <w:pStyle w:val="16"/>
              <w:bidi w:val="0"/>
            </w:pPr>
            <w:r>
              <w:t>——</w:t>
            </w:r>
          </w:p>
        </w:tc>
        <w:tc>
          <w:tcPr>
            <w:tcW w:w="1232" w:type="pct"/>
            <w:vAlign w:val="center"/>
          </w:tcPr>
          <w:p w14:paraId="22478B45">
            <w:pPr>
              <w:pStyle w:val="16"/>
              <w:bidi w:val="0"/>
            </w:pPr>
            <w:r>
              <w:t>0.9892</w:t>
            </w:r>
          </w:p>
        </w:tc>
        <w:tc>
          <w:tcPr>
            <w:tcW w:w="1231" w:type="pct"/>
            <w:vAlign w:val="center"/>
          </w:tcPr>
          <w:p w14:paraId="2DB6917C">
            <w:pPr>
              <w:pStyle w:val="16"/>
              <w:bidi w:val="0"/>
            </w:pPr>
            <w:r>
              <w:t>——</w:t>
            </w:r>
          </w:p>
        </w:tc>
      </w:tr>
      <w:tr w14:paraId="7EC2C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7C8F026B">
            <w:pPr>
              <w:pStyle w:val="16"/>
              <w:bidi w:val="0"/>
            </w:pPr>
            <w:r>
              <w:t>61</w:t>
            </w:r>
          </w:p>
        </w:tc>
        <w:tc>
          <w:tcPr>
            <w:tcW w:w="1232" w:type="pct"/>
            <w:vAlign w:val="center"/>
          </w:tcPr>
          <w:p w14:paraId="155CB8D0">
            <w:pPr>
              <w:pStyle w:val="16"/>
              <w:bidi w:val="0"/>
            </w:pPr>
            <w:r>
              <w:t>——</w:t>
            </w:r>
          </w:p>
        </w:tc>
        <w:tc>
          <w:tcPr>
            <w:tcW w:w="1232" w:type="pct"/>
            <w:vAlign w:val="center"/>
          </w:tcPr>
          <w:p w14:paraId="212AB372">
            <w:pPr>
              <w:pStyle w:val="16"/>
              <w:bidi w:val="0"/>
            </w:pPr>
            <w:r>
              <w:t>0.9906</w:t>
            </w:r>
          </w:p>
        </w:tc>
        <w:tc>
          <w:tcPr>
            <w:tcW w:w="1231" w:type="pct"/>
            <w:vAlign w:val="center"/>
          </w:tcPr>
          <w:p w14:paraId="7E32D282">
            <w:pPr>
              <w:pStyle w:val="16"/>
              <w:bidi w:val="0"/>
            </w:pPr>
            <w:r>
              <w:t>——</w:t>
            </w:r>
          </w:p>
        </w:tc>
      </w:tr>
      <w:tr w14:paraId="56EA0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11F19524">
            <w:pPr>
              <w:pStyle w:val="16"/>
              <w:bidi w:val="0"/>
            </w:pPr>
            <w:r>
              <w:t>62</w:t>
            </w:r>
          </w:p>
        </w:tc>
        <w:tc>
          <w:tcPr>
            <w:tcW w:w="1232" w:type="pct"/>
            <w:vAlign w:val="center"/>
          </w:tcPr>
          <w:p w14:paraId="7BF34218">
            <w:pPr>
              <w:pStyle w:val="16"/>
              <w:bidi w:val="0"/>
            </w:pPr>
            <w:r>
              <w:t>——</w:t>
            </w:r>
          </w:p>
        </w:tc>
        <w:tc>
          <w:tcPr>
            <w:tcW w:w="1232" w:type="pct"/>
            <w:vAlign w:val="center"/>
          </w:tcPr>
          <w:p w14:paraId="3E3B7F84">
            <w:pPr>
              <w:pStyle w:val="16"/>
              <w:bidi w:val="0"/>
            </w:pPr>
            <w:r>
              <w:t>0.9919</w:t>
            </w:r>
          </w:p>
        </w:tc>
        <w:tc>
          <w:tcPr>
            <w:tcW w:w="1231" w:type="pct"/>
            <w:vAlign w:val="center"/>
          </w:tcPr>
          <w:p w14:paraId="0B97BAE8">
            <w:pPr>
              <w:pStyle w:val="16"/>
              <w:bidi w:val="0"/>
            </w:pPr>
            <w:r>
              <w:t>——</w:t>
            </w:r>
          </w:p>
        </w:tc>
      </w:tr>
      <w:tr w14:paraId="284E1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A6E55B1">
            <w:pPr>
              <w:pStyle w:val="16"/>
              <w:bidi w:val="0"/>
            </w:pPr>
            <w:r>
              <w:t>63</w:t>
            </w:r>
          </w:p>
        </w:tc>
        <w:tc>
          <w:tcPr>
            <w:tcW w:w="1232" w:type="pct"/>
            <w:vAlign w:val="center"/>
          </w:tcPr>
          <w:p w14:paraId="25DA50CD">
            <w:pPr>
              <w:pStyle w:val="16"/>
              <w:bidi w:val="0"/>
            </w:pPr>
            <w:r>
              <w:t>——</w:t>
            </w:r>
          </w:p>
        </w:tc>
        <w:tc>
          <w:tcPr>
            <w:tcW w:w="1232" w:type="pct"/>
            <w:vAlign w:val="center"/>
          </w:tcPr>
          <w:p w14:paraId="435A98B9">
            <w:pPr>
              <w:pStyle w:val="16"/>
              <w:bidi w:val="0"/>
            </w:pPr>
            <w:r>
              <w:t>0.9932</w:t>
            </w:r>
          </w:p>
        </w:tc>
        <w:tc>
          <w:tcPr>
            <w:tcW w:w="1231" w:type="pct"/>
            <w:vAlign w:val="center"/>
          </w:tcPr>
          <w:p w14:paraId="05A1B94B">
            <w:pPr>
              <w:pStyle w:val="16"/>
              <w:bidi w:val="0"/>
            </w:pPr>
            <w:r>
              <w:t>——</w:t>
            </w:r>
          </w:p>
        </w:tc>
      </w:tr>
      <w:tr w14:paraId="489FB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788CD35">
            <w:pPr>
              <w:pStyle w:val="16"/>
              <w:bidi w:val="0"/>
            </w:pPr>
            <w:r>
              <w:t>64</w:t>
            </w:r>
          </w:p>
        </w:tc>
        <w:tc>
          <w:tcPr>
            <w:tcW w:w="1232" w:type="pct"/>
            <w:vAlign w:val="center"/>
          </w:tcPr>
          <w:p w14:paraId="363552C8">
            <w:pPr>
              <w:pStyle w:val="16"/>
              <w:bidi w:val="0"/>
            </w:pPr>
            <w:r>
              <w:t>——</w:t>
            </w:r>
          </w:p>
        </w:tc>
        <w:tc>
          <w:tcPr>
            <w:tcW w:w="1232" w:type="pct"/>
            <w:vAlign w:val="center"/>
          </w:tcPr>
          <w:p w14:paraId="36B5850B">
            <w:pPr>
              <w:pStyle w:val="16"/>
              <w:bidi w:val="0"/>
            </w:pPr>
            <w:r>
              <w:t>0.9943</w:t>
            </w:r>
          </w:p>
        </w:tc>
        <w:tc>
          <w:tcPr>
            <w:tcW w:w="1231" w:type="pct"/>
            <w:vAlign w:val="center"/>
          </w:tcPr>
          <w:p w14:paraId="6CBDCE49">
            <w:pPr>
              <w:pStyle w:val="16"/>
              <w:bidi w:val="0"/>
            </w:pPr>
            <w:r>
              <w:t>——</w:t>
            </w:r>
          </w:p>
        </w:tc>
      </w:tr>
      <w:tr w14:paraId="3279A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325B729E">
            <w:pPr>
              <w:pStyle w:val="16"/>
              <w:bidi w:val="0"/>
            </w:pPr>
            <w:r>
              <w:t>65</w:t>
            </w:r>
          </w:p>
        </w:tc>
        <w:tc>
          <w:tcPr>
            <w:tcW w:w="1232" w:type="pct"/>
            <w:vAlign w:val="center"/>
          </w:tcPr>
          <w:p w14:paraId="7948D8E2">
            <w:pPr>
              <w:pStyle w:val="16"/>
              <w:bidi w:val="0"/>
            </w:pPr>
            <w:r>
              <w:t>——</w:t>
            </w:r>
          </w:p>
        </w:tc>
        <w:tc>
          <w:tcPr>
            <w:tcW w:w="1232" w:type="pct"/>
            <w:vAlign w:val="center"/>
          </w:tcPr>
          <w:p w14:paraId="7AB54CDC">
            <w:pPr>
              <w:pStyle w:val="16"/>
              <w:bidi w:val="0"/>
            </w:pPr>
            <w:r>
              <w:t>0.9954</w:t>
            </w:r>
          </w:p>
        </w:tc>
        <w:tc>
          <w:tcPr>
            <w:tcW w:w="1231" w:type="pct"/>
            <w:vAlign w:val="center"/>
          </w:tcPr>
          <w:p w14:paraId="18529061">
            <w:pPr>
              <w:pStyle w:val="16"/>
              <w:bidi w:val="0"/>
            </w:pPr>
            <w:r>
              <w:t>——</w:t>
            </w:r>
          </w:p>
        </w:tc>
      </w:tr>
      <w:tr w14:paraId="595E2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028AB57">
            <w:pPr>
              <w:pStyle w:val="16"/>
              <w:bidi w:val="0"/>
            </w:pPr>
            <w:r>
              <w:t>66</w:t>
            </w:r>
          </w:p>
        </w:tc>
        <w:tc>
          <w:tcPr>
            <w:tcW w:w="1232" w:type="pct"/>
            <w:vAlign w:val="center"/>
          </w:tcPr>
          <w:p w14:paraId="3341DFFB">
            <w:pPr>
              <w:pStyle w:val="16"/>
              <w:bidi w:val="0"/>
            </w:pPr>
            <w:r>
              <w:t>——</w:t>
            </w:r>
          </w:p>
        </w:tc>
        <w:tc>
          <w:tcPr>
            <w:tcW w:w="1232" w:type="pct"/>
            <w:vAlign w:val="center"/>
          </w:tcPr>
          <w:p w14:paraId="013A5C95">
            <w:pPr>
              <w:pStyle w:val="16"/>
              <w:bidi w:val="0"/>
            </w:pPr>
            <w:r>
              <w:t>0.9965</w:t>
            </w:r>
          </w:p>
        </w:tc>
        <w:tc>
          <w:tcPr>
            <w:tcW w:w="1231" w:type="pct"/>
            <w:vAlign w:val="center"/>
          </w:tcPr>
          <w:p w14:paraId="36FE6B10">
            <w:pPr>
              <w:pStyle w:val="16"/>
              <w:bidi w:val="0"/>
            </w:pPr>
            <w:r>
              <w:t>——</w:t>
            </w:r>
          </w:p>
        </w:tc>
      </w:tr>
      <w:tr w14:paraId="03046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0B40A481">
            <w:pPr>
              <w:pStyle w:val="16"/>
              <w:bidi w:val="0"/>
            </w:pPr>
            <w:r>
              <w:t>67</w:t>
            </w:r>
          </w:p>
        </w:tc>
        <w:tc>
          <w:tcPr>
            <w:tcW w:w="1232" w:type="pct"/>
            <w:vAlign w:val="center"/>
          </w:tcPr>
          <w:p w14:paraId="49F3AABA">
            <w:pPr>
              <w:pStyle w:val="16"/>
              <w:bidi w:val="0"/>
            </w:pPr>
            <w:r>
              <w:t>——</w:t>
            </w:r>
          </w:p>
        </w:tc>
        <w:tc>
          <w:tcPr>
            <w:tcW w:w="1232" w:type="pct"/>
            <w:vAlign w:val="center"/>
          </w:tcPr>
          <w:p w14:paraId="23E96E73">
            <w:pPr>
              <w:pStyle w:val="16"/>
              <w:bidi w:val="0"/>
            </w:pPr>
            <w:r>
              <w:t>0.9974</w:t>
            </w:r>
          </w:p>
        </w:tc>
        <w:tc>
          <w:tcPr>
            <w:tcW w:w="1231" w:type="pct"/>
            <w:vAlign w:val="center"/>
          </w:tcPr>
          <w:p w14:paraId="4D3EF330">
            <w:pPr>
              <w:pStyle w:val="16"/>
              <w:bidi w:val="0"/>
            </w:pPr>
            <w:r>
              <w:t>——</w:t>
            </w:r>
          </w:p>
        </w:tc>
      </w:tr>
      <w:tr w14:paraId="6385D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5B1F7992">
            <w:pPr>
              <w:pStyle w:val="16"/>
              <w:bidi w:val="0"/>
            </w:pPr>
            <w:r>
              <w:t>68</w:t>
            </w:r>
          </w:p>
        </w:tc>
        <w:tc>
          <w:tcPr>
            <w:tcW w:w="1232" w:type="pct"/>
            <w:vAlign w:val="center"/>
          </w:tcPr>
          <w:p w14:paraId="6187C396">
            <w:pPr>
              <w:pStyle w:val="16"/>
              <w:bidi w:val="0"/>
            </w:pPr>
            <w:r>
              <w:t>——</w:t>
            </w:r>
          </w:p>
        </w:tc>
        <w:tc>
          <w:tcPr>
            <w:tcW w:w="1232" w:type="pct"/>
            <w:vAlign w:val="center"/>
          </w:tcPr>
          <w:p w14:paraId="30673167">
            <w:pPr>
              <w:pStyle w:val="16"/>
              <w:bidi w:val="0"/>
            </w:pPr>
            <w:r>
              <w:t>0.9983</w:t>
            </w:r>
          </w:p>
        </w:tc>
        <w:tc>
          <w:tcPr>
            <w:tcW w:w="1231" w:type="pct"/>
            <w:vAlign w:val="center"/>
          </w:tcPr>
          <w:p w14:paraId="01DF0314">
            <w:pPr>
              <w:pStyle w:val="16"/>
              <w:bidi w:val="0"/>
            </w:pPr>
            <w:r>
              <w:t>——</w:t>
            </w:r>
          </w:p>
        </w:tc>
      </w:tr>
      <w:tr w14:paraId="24BFD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203FDCB0">
            <w:pPr>
              <w:pStyle w:val="16"/>
              <w:bidi w:val="0"/>
            </w:pPr>
            <w:r>
              <w:t>69</w:t>
            </w:r>
          </w:p>
        </w:tc>
        <w:tc>
          <w:tcPr>
            <w:tcW w:w="1232" w:type="pct"/>
            <w:vAlign w:val="center"/>
          </w:tcPr>
          <w:p w14:paraId="4D021DFC">
            <w:pPr>
              <w:pStyle w:val="16"/>
              <w:bidi w:val="0"/>
            </w:pPr>
            <w:r>
              <w:t>——</w:t>
            </w:r>
          </w:p>
        </w:tc>
        <w:tc>
          <w:tcPr>
            <w:tcW w:w="1232" w:type="pct"/>
            <w:vAlign w:val="center"/>
          </w:tcPr>
          <w:p w14:paraId="6545226A">
            <w:pPr>
              <w:pStyle w:val="16"/>
              <w:bidi w:val="0"/>
            </w:pPr>
            <w:r>
              <w:t>0.9992</w:t>
            </w:r>
          </w:p>
        </w:tc>
        <w:tc>
          <w:tcPr>
            <w:tcW w:w="1231" w:type="pct"/>
            <w:vAlign w:val="center"/>
          </w:tcPr>
          <w:p w14:paraId="28461C7E">
            <w:pPr>
              <w:pStyle w:val="16"/>
              <w:bidi w:val="0"/>
            </w:pPr>
            <w:r>
              <w:t>——</w:t>
            </w:r>
          </w:p>
        </w:tc>
      </w:tr>
      <w:tr w14:paraId="5E42E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1305" w:type="pct"/>
            <w:vAlign w:val="center"/>
          </w:tcPr>
          <w:p w14:paraId="6F50B8C9">
            <w:pPr>
              <w:pStyle w:val="16"/>
              <w:bidi w:val="0"/>
            </w:pPr>
            <w:r>
              <w:t>70</w:t>
            </w:r>
          </w:p>
        </w:tc>
        <w:tc>
          <w:tcPr>
            <w:tcW w:w="1232" w:type="pct"/>
            <w:vAlign w:val="center"/>
          </w:tcPr>
          <w:p w14:paraId="06CDE3F8">
            <w:pPr>
              <w:pStyle w:val="16"/>
              <w:bidi w:val="0"/>
            </w:pPr>
            <w:r>
              <w:t>——</w:t>
            </w:r>
          </w:p>
        </w:tc>
        <w:tc>
          <w:tcPr>
            <w:tcW w:w="1232" w:type="pct"/>
            <w:vAlign w:val="center"/>
          </w:tcPr>
          <w:p w14:paraId="23AF58C4">
            <w:pPr>
              <w:pStyle w:val="16"/>
              <w:bidi w:val="0"/>
            </w:pPr>
            <w:r>
              <w:t>1.0000</w:t>
            </w:r>
          </w:p>
        </w:tc>
        <w:tc>
          <w:tcPr>
            <w:tcW w:w="1231" w:type="pct"/>
            <w:vAlign w:val="center"/>
          </w:tcPr>
          <w:p w14:paraId="18ED2F79">
            <w:pPr>
              <w:pStyle w:val="16"/>
              <w:bidi w:val="0"/>
            </w:pPr>
            <w:r>
              <w:t>——</w:t>
            </w:r>
          </w:p>
        </w:tc>
      </w:tr>
    </w:tbl>
    <w:p w14:paraId="47B37DCE">
      <w:pPr>
        <w:pStyle w:val="3"/>
        <w:bidi w:val="0"/>
        <w:rPr>
          <w:rFonts w:hint="default"/>
        </w:rPr>
      </w:pPr>
      <w:bookmarkStart w:id="155" w:name="_Toc11158"/>
      <w:bookmarkStart w:id="156" w:name="_Toc5401"/>
      <w:bookmarkStart w:id="157" w:name="_Toc3396"/>
      <w:bookmarkStart w:id="158" w:name="_Toc245"/>
      <w:bookmarkStart w:id="159" w:name="_Toc32105"/>
      <w:bookmarkStart w:id="160" w:name="_Toc4817"/>
      <w:bookmarkStart w:id="161" w:name="_Toc68"/>
      <w:r>
        <w:t>六</w:t>
      </w:r>
      <w:r>
        <w:rPr>
          <w:rFonts w:hint="default"/>
        </w:rPr>
        <w:t>、</w:t>
      </w:r>
      <w:r>
        <w:t>用地类型修正系数</w:t>
      </w:r>
      <w:r>
        <w:rPr>
          <w:rFonts w:hint="default"/>
        </w:rPr>
        <w:t>编制</w:t>
      </w:r>
      <w:bookmarkEnd w:id="155"/>
      <w:bookmarkEnd w:id="156"/>
      <w:bookmarkEnd w:id="157"/>
      <w:bookmarkEnd w:id="158"/>
      <w:bookmarkEnd w:id="159"/>
      <w:bookmarkEnd w:id="160"/>
      <w:bookmarkEnd w:id="161"/>
    </w:p>
    <w:p w14:paraId="4BEE348E">
      <w:pPr>
        <w:bidi w:val="0"/>
      </w:pPr>
      <w:r>
        <w:rPr>
          <w:rFonts w:hint="eastAsia"/>
        </w:rPr>
        <w:t>参考</w:t>
      </w:r>
      <w:r>
        <w:t>山丹县城区</w:t>
      </w:r>
      <w:r>
        <w:rPr>
          <w:rFonts w:hint="eastAsia"/>
        </w:rPr>
        <w:t>基准地价成果资料，分析各类用地的收益能力差异，依据《土地利用现状分类》（GB/T 21010-2017）分类标准，确定山丹县商服用地、工矿仓储用地二级分类土地用途修正系数，具体见表8-20</w:t>
      </w:r>
      <w:r>
        <w:t>。</w:t>
      </w:r>
    </w:p>
    <w:p w14:paraId="62E670F2">
      <w:pPr>
        <w:pStyle w:val="13"/>
        <w:bidi w:val="0"/>
      </w:pPr>
    </w:p>
    <w:p w14:paraId="1ECC0AAA">
      <w:pPr>
        <w:pStyle w:val="15"/>
        <w:bidi w:val="0"/>
      </w:pPr>
      <w:r>
        <w:t>表8-</w:t>
      </w:r>
      <w:r>
        <w:rPr>
          <w:rFonts w:hint="eastAsia"/>
        </w:rPr>
        <w:t>20</w:t>
      </w:r>
      <w:r>
        <w:t xml:space="preserve"> </w:t>
      </w:r>
      <w:r>
        <w:rPr>
          <w:rFonts w:hint="eastAsia"/>
          <w:lang w:val="en-US" w:eastAsia="zh-CN"/>
        </w:rPr>
        <w:t xml:space="preserve"> </w:t>
      </w:r>
      <w:r>
        <w:t>山丹县</w:t>
      </w:r>
      <w:r>
        <w:rPr>
          <w:rFonts w:hint="eastAsia"/>
        </w:rPr>
        <w:t>二级分类土地用途</w:t>
      </w:r>
      <w:r>
        <w:t>修正系数表</w:t>
      </w:r>
    </w:p>
    <w:p w14:paraId="3B0EF00B">
      <w:pPr>
        <w:pStyle w:val="13"/>
        <w:bidi w:val="0"/>
      </w:pPr>
    </w:p>
    <w:tbl>
      <w:tblPr>
        <w:tblStyle w:val="10"/>
        <w:tblW w:w="51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1190"/>
        <w:gridCol w:w="6416"/>
        <w:gridCol w:w="786"/>
      </w:tblGrid>
      <w:tr w14:paraId="13F03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69" w:type="pct"/>
            <w:tcBorders>
              <w:top w:val="single" w:color="000000" w:sz="4" w:space="0"/>
              <w:left w:val="single" w:color="000000" w:sz="4" w:space="0"/>
              <w:bottom w:val="single" w:color="000000" w:sz="4" w:space="0"/>
              <w:right w:val="single" w:color="000000" w:sz="4" w:space="0"/>
            </w:tcBorders>
            <w:vAlign w:val="center"/>
          </w:tcPr>
          <w:p w14:paraId="14C1E8F0">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一级类</w:t>
            </w:r>
          </w:p>
        </w:tc>
        <w:tc>
          <w:tcPr>
            <w:tcW w:w="642" w:type="pct"/>
            <w:tcBorders>
              <w:top w:val="single" w:color="000000" w:sz="4" w:space="0"/>
              <w:left w:val="single" w:color="000000" w:sz="4" w:space="0"/>
              <w:bottom w:val="single" w:color="000000" w:sz="4" w:space="0"/>
              <w:right w:val="single" w:color="000000" w:sz="4" w:space="0"/>
            </w:tcBorders>
            <w:vAlign w:val="center"/>
          </w:tcPr>
          <w:p w14:paraId="6E11F61C">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二级类</w:t>
            </w:r>
          </w:p>
        </w:tc>
        <w:tc>
          <w:tcPr>
            <w:tcW w:w="3462" w:type="pct"/>
            <w:tcBorders>
              <w:top w:val="single" w:color="000000" w:sz="4" w:space="0"/>
              <w:left w:val="single" w:color="000000" w:sz="4" w:space="0"/>
              <w:bottom w:val="single" w:color="000000" w:sz="4" w:space="0"/>
              <w:right w:val="single" w:color="000000" w:sz="4" w:space="0"/>
            </w:tcBorders>
            <w:vAlign w:val="center"/>
          </w:tcPr>
          <w:p w14:paraId="421B6F7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含义</w:t>
            </w:r>
          </w:p>
        </w:tc>
        <w:tc>
          <w:tcPr>
            <w:tcW w:w="424" w:type="pct"/>
            <w:tcBorders>
              <w:top w:val="single" w:color="000000" w:sz="4" w:space="0"/>
              <w:left w:val="single" w:color="000000" w:sz="4" w:space="0"/>
              <w:bottom w:val="single" w:color="000000" w:sz="4" w:space="0"/>
              <w:right w:val="single" w:color="000000" w:sz="4" w:space="0"/>
            </w:tcBorders>
            <w:vAlign w:val="center"/>
          </w:tcPr>
          <w:p w14:paraId="12E2EE9B">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修正</w:t>
            </w:r>
          </w:p>
          <w:p w14:paraId="31909D52">
            <w:pPr>
              <w:pStyle w:val="16"/>
              <w:keepNext w:val="0"/>
              <w:keepLines w:val="0"/>
              <w:pageBreakBefore w:val="0"/>
              <w:widowControl w:val="0"/>
              <w:kinsoku/>
              <w:wordWrap/>
              <w:overflowPunct/>
              <w:topLinePunct w:val="0"/>
              <w:autoSpaceDE/>
              <w:autoSpaceDN/>
              <w:bidi w:val="0"/>
              <w:adjustRightInd/>
              <w:snapToGrid/>
              <w:spacing w:line="260" w:lineRule="exact"/>
              <w:textAlignment w:val="auto"/>
              <w:rPr>
                <w:b/>
                <w:bCs w:val="0"/>
              </w:rPr>
            </w:pPr>
            <w:r>
              <w:rPr>
                <w:b/>
                <w:bCs w:val="0"/>
              </w:rPr>
              <w:t>系数</w:t>
            </w:r>
          </w:p>
        </w:tc>
      </w:tr>
      <w:tr w14:paraId="21985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restart"/>
            <w:tcBorders>
              <w:top w:val="single" w:color="000000" w:sz="2" w:space="0"/>
              <w:left w:val="single" w:color="000000" w:sz="2" w:space="0"/>
              <w:right w:val="single" w:color="000000" w:sz="2" w:space="0"/>
            </w:tcBorders>
            <w:vAlign w:val="center"/>
          </w:tcPr>
          <w:p w14:paraId="4041357F">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商服</w:t>
            </w:r>
          </w:p>
          <w:p w14:paraId="00C4847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用地</w:t>
            </w:r>
          </w:p>
        </w:tc>
        <w:tc>
          <w:tcPr>
            <w:tcW w:w="642" w:type="pct"/>
            <w:tcBorders>
              <w:top w:val="single" w:color="000000" w:sz="2" w:space="0"/>
              <w:left w:val="single" w:color="000000" w:sz="2" w:space="0"/>
              <w:bottom w:val="single" w:color="000000" w:sz="2" w:space="0"/>
              <w:right w:val="single" w:color="000000" w:sz="2" w:space="0"/>
            </w:tcBorders>
            <w:vAlign w:val="center"/>
          </w:tcPr>
          <w:p w14:paraId="0E1A7A1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零售商业用地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28CA61F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以零售功能为主的商铺、商场、超市、市场和加油、加气、充电换电站等用地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771CA950">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1.0</w:t>
            </w:r>
          </w:p>
        </w:tc>
      </w:tr>
      <w:tr w14:paraId="4A97A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right w:val="single" w:color="000000" w:sz="2" w:space="0"/>
            </w:tcBorders>
            <w:vAlign w:val="center"/>
          </w:tcPr>
          <w:p w14:paraId="6C7BFDE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6BC795C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批发市场用地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62C9C2A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以批发功能为主的市场用地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713CF53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0.9</w:t>
            </w:r>
          </w:p>
        </w:tc>
      </w:tr>
      <w:tr w14:paraId="398F5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right w:val="single" w:color="000000" w:sz="2" w:space="0"/>
            </w:tcBorders>
            <w:vAlign w:val="center"/>
          </w:tcPr>
          <w:p w14:paraId="37F15AE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4139BDB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餐饮用地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5F30E9B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饭店、餐厅、酒吧等用地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72837E40">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0.9</w:t>
            </w:r>
          </w:p>
        </w:tc>
      </w:tr>
      <w:tr w14:paraId="2BFD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right w:val="single" w:color="000000" w:sz="2" w:space="0"/>
            </w:tcBorders>
            <w:vAlign w:val="center"/>
          </w:tcPr>
          <w:p w14:paraId="4BE9FDEC">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6ABF21B2">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旅馆用地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417C9722">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宾馆、旅馆、招待所、服务型公寓、度假村等用地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63BEDBA6">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0.9</w:t>
            </w:r>
          </w:p>
        </w:tc>
      </w:tr>
      <w:tr w14:paraId="6146B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right w:val="single" w:color="000000" w:sz="2" w:space="0"/>
            </w:tcBorders>
            <w:vAlign w:val="center"/>
          </w:tcPr>
          <w:p w14:paraId="33C5AA3F">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4120FCB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商务金融用地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298AE8E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指商务服务用地，以及经营性的办公场所用地。包括写字楼、商业性办公场所和企业厂区外独立的办公场所；信息网络服务、信息技术服务、电子商务服务、广告传媒等用地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5116584F">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0.8</w:t>
            </w:r>
          </w:p>
        </w:tc>
      </w:tr>
      <w:tr w14:paraId="5B929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right w:val="single" w:color="000000" w:sz="2" w:space="0"/>
            </w:tcBorders>
            <w:vAlign w:val="center"/>
          </w:tcPr>
          <w:p w14:paraId="723A7F9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493D6739">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娱乐用地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53ADC55B">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包括剧院、音乐厅、电影院、歌舞厅、网吧、影视城、仿古城以及绿地率小于65%的大型游乐等设施用地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4C79111E">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0.7</w:t>
            </w:r>
          </w:p>
        </w:tc>
      </w:tr>
      <w:tr w14:paraId="2BEA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bottom w:val="single" w:color="000000" w:sz="2" w:space="0"/>
              <w:right w:val="single" w:color="000000" w:sz="2" w:space="0"/>
            </w:tcBorders>
            <w:vAlign w:val="center"/>
          </w:tcPr>
          <w:p w14:paraId="22910DC3">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31C9A9D0">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其他商服用地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20845E5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零售商业、批发市场用地、餐饮、旅馆、商务金融、娱乐用地以外的其他商业、服务业用地，包括洗车场、洗染店、照相馆、理发美容店、洗浴场所、赛马场、高尔夫球场、废旧物资回收站、机动车、电子产品和日用产品修理网点、物流营业网点，以及居住小区及小区级以下的配套的服务设施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1123F7EA">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0.7</w:t>
            </w:r>
          </w:p>
        </w:tc>
      </w:tr>
      <w:tr w14:paraId="5F49D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restart"/>
            <w:tcBorders>
              <w:top w:val="single" w:color="000000" w:sz="2" w:space="0"/>
              <w:left w:val="single" w:color="000000" w:sz="2" w:space="0"/>
              <w:right w:val="single" w:color="000000" w:sz="2" w:space="0"/>
            </w:tcBorders>
            <w:vAlign w:val="center"/>
          </w:tcPr>
          <w:p w14:paraId="5FCA56F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工矿仓储用地</w:t>
            </w:r>
          </w:p>
        </w:tc>
        <w:tc>
          <w:tcPr>
            <w:tcW w:w="642" w:type="pct"/>
            <w:tcBorders>
              <w:top w:val="single" w:color="000000" w:sz="2" w:space="0"/>
              <w:left w:val="single" w:color="000000" w:sz="2" w:space="0"/>
              <w:bottom w:val="single" w:color="000000" w:sz="2" w:space="0"/>
              <w:right w:val="single" w:color="000000" w:sz="2" w:space="0"/>
            </w:tcBorders>
            <w:vAlign w:val="center"/>
          </w:tcPr>
          <w:p w14:paraId="70772B60">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工业用地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26C8066D">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指工业生产、产品加工制造、机械和设备修理及直接为工业生产等服务的附属设施用地</w:t>
            </w:r>
          </w:p>
        </w:tc>
        <w:tc>
          <w:tcPr>
            <w:tcW w:w="424" w:type="pct"/>
            <w:tcBorders>
              <w:top w:val="single" w:color="000000" w:sz="2" w:space="0"/>
              <w:left w:val="single" w:color="000000" w:sz="2" w:space="0"/>
              <w:bottom w:val="single" w:color="000000" w:sz="2" w:space="0"/>
              <w:right w:val="single" w:color="000000" w:sz="2" w:space="0"/>
            </w:tcBorders>
            <w:vAlign w:val="center"/>
          </w:tcPr>
          <w:p w14:paraId="62AB4382">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1.0</w:t>
            </w:r>
          </w:p>
        </w:tc>
      </w:tr>
      <w:tr w14:paraId="7BA15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pct"/>
            <w:vMerge w:val="continue"/>
            <w:tcBorders>
              <w:left w:val="single" w:color="000000" w:sz="2" w:space="0"/>
              <w:bottom w:val="single" w:color="000000" w:sz="2" w:space="0"/>
              <w:right w:val="single" w:color="000000" w:sz="2" w:space="0"/>
            </w:tcBorders>
            <w:vAlign w:val="center"/>
          </w:tcPr>
          <w:p w14:paraId="2DC17BA5">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p>
        </w:tc>
        <w:tc>
          <w:tcPr>
            <w:tcW w:w="642" w:type="pct"/>
            <w:tcBorders>
              <w:top w:val="single" w:color="000000" w:sz="2" w:space="0"/>
              <w:left w:val="single" w:color="000000" w:sz="2" w:space="0"/>
              <w:bottom w:val="single" w:color="000000" w:sz="2" w:space="0"/>
              <w:right w:val="single" w:color="000000" w:sz="2" w:space="0"/>
            </w:tcBorders>
            <w:vAlign w:val="center"/>
          </w:tcPr>
          <w:p w14:paraId="72B128A1">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仓储用地</w:t>
            </w:r>
          </w:p>
        </w:tc>
        <w:tc>
          <w:tcPr>
            <w:tcW w:w="3462" w:type="pct"/>
            <w:tcBorders>
              <w:top w:val="single" w:color="000000" w:sz="2" w:space="0"/>
              <w:left w:val="single" w:color="000000" w:sz="2" w:space="0"/>
              <w:bottom w:val="single" w:color="000000" w:sz="2" w:space="0"/>
              <w:right w:val="single" w:color="000000" w:sz="2" w:space="0"/>
            </w:tcBorders>
            <w:vAlign w:val="center"/>
          </w:tcPr>
          <w:p w14:paraId="11709177">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适用于物资准备、中转的场所用地，包括物流仓储设施、配送中心、转运中心等</w:t>
            </w:r>
          </w:p>
        </w:tc>
        <w:tc>
          <w:tcPr>
            <w:tcW w:w="424" w:type="pct"/>
            <w:tcBorders>
              <w:top w:val="single" w:color="000000" w:sz="2" w:space="0"/>
              <w:left w:val="single" w:color="000000" w:sz="2" w:space="0"/>
              <w:bottom w:val="single" w:color="000000" w:sz="2" w:space="0"/>
              <w:right w:val="single" w:color="000000" w:sz="2" w:space="0"/>
            </w:tcBorders>
            <w:vAlign w:val="center"/>
          </w:tcPr>
          <w:p w14:paraId="26894824">
            <w:pPr>
              <w:pStyle w:val="16"/>
              <w:keepNext w:val="0"/>
              <w:keepLines w:val="0"/>
              <w:pageBreakBefore w:val="0"/>
              <w:widowControl w:val="0"/>
              <w:kinsoku/>
              <w:wordWrap/>
              <w:overflowPunct/>
              <w:topLinePunct w:val="0"/>
              <w:autoSpaceDE/>
              <w:autoSpaceDN/>
              <w:bidi w:val="0"/>
              <w:adjustRightInd/>
              <w:snapToGrid/>
              <w:spacing w:line="260" w:lineRule="exact"/>
              <w:textAlignment w:val="auto"/>
            </w:pPr>
            <w:r>
              <w:t>1.2</w:t>
            </w:r>
          </w:p>
        </w:tc>
      </w:tr>
    </w:tbl>
    <w:p w14:paraId="76EB1A16">
      <w:pPr>
        <w:pStyle w:val="3"/>
        <w:bidi w:val="0"/>
        <w:rPr>
          <w:rFonts w:hint="default"/>
        </w:rPr>
      </w:pPr>
      <w:bookmarkStart w:id="162" w:name="_Toc31087"/>
      <w:bookmarkStart w:id="163" w:name="_Toc948"/>
      <w:bookmarkStart w:id="164" w:name="_Toc2133"/>
      <w:bookmarkStart w:id="165" w:name="_Toc14516"/>
      <w:bookmarkStart w:id="166" w:name="_Toc30378"/>
      <w:bookmarkStart w:id="167" w:name="_Toc4092"/>
      <w:bookmarkStart w:id="168" w:name="_Toc1393"/>
      <w:r>
        <w:t>七</w:t>
      </w:r>
      <w:r>
        <w:rPr>
          <w:rFonts w:hint="default"/>
        </w:rPr>
        <w:t>、</w:t>
      </w:r>
      <w:r>
        <w:t>容积率</w:t>
      </w:r>
      <w:r>
        <w:rPr>
          <w:rFonts w:hint="default"/>
        </w:rPr>
        <w:t>修正系数编制</w:t>
      </w:r>
      <w:bookmarkEnd w:id="162"/>
      <w:bookmarkEnd w:id="163"/>
      <w:bookmarkEnd w:id="164"/>
      <w:bookmarkEnd w:id="165"/>
      <w:bookmarkEnd w:id="166"/>
      <w:bookmarkEnd w:id="167"/>
      <w:bookmarkEnd w:id="168"/>
    </w:p>
    <w:p w14:paraId="3454C218">
      <w:pPr>
        <w:bidi w:val="0"/>
      </w:pPr>
      <w:r>
        <w:rPr>
          <w:rFonts w:hint="eastAsia"/>
        </w:rPr>
        <w:t>容积率是城市用地的地块允许修建的建筑面积与地块面积的比值。一般情况下，土地市场规范、区域经济活跃、土地需求量大、供求矛盾突出的区域，容积率对地价影响程度越大；相反，土地需求量少、供求矛盾不突出的区域，容积率对地价的影响程度越小。从不同用途来看，一般商服用地容积率对地价作用程度最大，住宅次之，工矿仓储用地最小。根据《国务院关于促进节约集约用地的通知》（国发〔2008〕3号）</w:t>
      </w:r>
      <w:r>
        <w:rPr>
          <w:rFonts w:hint="eastAsia"/>
          <w:lang w:eastAsia="zh-CN"/>
        </w:rPr>
        <w:t>：</w:t>
      </w:r>
      <w:r>
        <w:rPr>
          <w:rFonts w:hint="eastAsia"/>
        </w:rPr>
        <w:t>“对新增工业用地，要进一步提高工业用地控制指标，厂房建筑面积高于容积率控制指标的部分，不再增收土地价款。”由于新增工业用地，容积率增加不会导致地价增加，故本次标定地价对工业用地不进行容积率修正。容积率修正系数主要针对商服用地、住宅用地两类分别制定修正系数。</w:t>
      </w:r>
    </w:p>
    <w:p w14:paraId="32A6CF30">
      <w:pPr>
        <w:bidi w:val="0"/>
        <w:rPr>
          <w:spacing w:val="-4"/>
          <w:sz w:val="28"/>
        </w:rPr>
      </w:pPr>
      <w:r>
        <w:rPr>
          <w:rFonts w:hint="eastAsia"/>
          <w:spacing w:val="-4"/>
          <w:sz w:val="28"/>
        </w:rPr>
        <w:t>根据《城镇土地估价规程》（GB/T 18508-2014），容积率修正系数如下：</w:t>
      </w:r>
    </w:p>
    <w:p w14:paraId="44672E51">
      <w:pPr>
        <w:spacing w:line="500" w:lineRule="exact"/>
        <w:jc w:val="center"/>
        <w:rPr>
          <w:rFonts w:ascii="Cambria Math" w:hAnsi="Cambria Math" w:eastAsia="仿宋_GB2312" w:cs="Times New Roman"/>
          <w:sz w:val="28"/>
          <w:szCs w:val="28"/>
          <w:oMath/>
        </w:rPr>
      </w:pPr>
      <m:oMathPara>
        <m:oMath>
          <m:sSub>
            <m:sSubPr>
              <m:ctrlPr>
                <w:rPr>
                  <w:rFonts w:ascii="Cambria Math" w:hAnsi="Cambria Math" w:eastAsia="仿宋_GB2312" w:cs="Times New Roman"/>
                  <w:sz w:val="28"/>
                  <w:szCs w:val="28"/>
                </w:rPr>
              </m:ctrlPr>
            </m:sSubPr>
            <m:e>
              <m:r>
                <m:rPr>
                  <m:nor/>
                  <m:sty m:val="p"/>
                </m:rPr>
                <w:rPr>
                  <w:rFonts w:ascii="Times New Roman" w:hAnsi="Times New Roman" w:eastAsia="仿宋_GB2312" w:cs="Times New Roman"/>
                  <w:b w:val="0"/>
                  <w:i w:val="0"/>
                  <w:sz w:val="28"/>
                  <w:szCs w:val="28"/>
                </w:rPr>
                <m:t>K</m:t>
              </m:r>
              <m:ctrlPr>
                <w:rPr>
                  <w:rFonts w:ascii="Cambria Math" w:hAnsi="Cambria Math" w:eastAsia="仿宋_GB2312" w:cs="Times New Roman"/>
                  <w:sz w:val="28"/>
                  <w:szCs w:val="28"/>
                </w:rPr>
              </m:ctrlPr>
            </m:e>
            <m:sub>
              <m:r>
                <m:rPr>
                  <m:nor/>
                  <m:sty m:val="p"/>
                </m:rPr>
                <w:rPr>
                  <w:rFonts w:ascii="Times New Roman" w:hAnsi="Times New Roman" w:eastAsia="仿宋_GB2312" w:cs="Times New Roman"/>
                  <w:b w:val="0"/>
                  <w:i w:val="0"/>
                  <w:sz w:val="28"/>
                  <w:szCs w:val="28"/>
                </w:rPr>
                <m:t>r</m:t>
              </m:r>
              <m:ctrlPr>
                <w:rPr>
                  <w:rFonts w:ascii="Cambria Math" w:hAnsi="Cambria Math" w:eastAsia="仿宋_GB2312" w:cs="Times New Roman"/>
                  <w:sz w:val="28"/>
                  <w:szCs w:val="28"/>
                </w:rPr>
              </m:ctrlPr>
            </m:sub>
          </m:sSub>
          <m:r>
            <m:rPr>
              <m:nor/>
              <m:sty m:val="p"/>
            </m:rPr>
            <w:rPr>
              <w:rFonts w:ascii="Times New Roman" w:hAnsi="Times New Roman" w:eastAsia="仿宋_GB2312" w:cs="Times New Roman"/>
              <w:b w:val="0"/>
              <w:i w:val="0"/>
              <w:sz w:val="28"/>
              <w:szCs w:val="28"/>
            </w:rPr>
            <m:t>=</m:t>
          </m:r>
          <m:sSub>
            <m:sSubPr>
              <m:ctrlPr>
                <w:rPr>
                  <w:rFonts w:ascii="Cambria Math" w:hAnsi="Cambria Math" w:eastAsia="仿宋_GB2312" w:cs="Times New Roman"/>
                  <w:i/>
                  <w:sz w:val="28"/>
                  <w:szCs w:val="28"/>
                </w:rPr>
              </m:ctrlPr>
            </m:sSubPr>
            <m:e>
              <m:r>
                <m:rPr>
                  <m:nor/>
                  <m:sty m:val="p"/>
                </m:rPr>
                <w:rPr>
                  <w:rFonts w:ascii="Times New Roman" w:hAnsi="Times New Roman" w:eastAsia="仿宋_GB2312" w:cs="Times New Roman"/>
                  <w:b w:val="0"/>
                  <w:i w:val="0"/>
                  <w:sz w:val="28"/>
                  <w:szCs w:val="28"/>
                </w:rPr>
                <m:t>K</m:t>
              </m:r>
              <m:ctrlPr>
                <w:rPr>
                  <w:rFonts w:ascii="Cambria Math" w:hAnsi="Cambria Math" w:eastAsia="仿宋_GB2312" w:cs="Times New Roman"/>
                  <w:i/>
                  <w:sz w:val="28"/>
                  <w:szCs w:val="28"/>
                </w:rPr>
              </m:ctrlPr>
            </m:e>
            <m:sub>
              <m:r>
                <m:rPr>
                  <m:nor/>
                  <m:sty m:val="p"/>
                </m:rPr>
                <w:rPr>
                  <w:rFonts w:ascii="Times New Roman" w:hAnsi="Times New Roman" w:eastAsia="仿宋_GB2312" w:cs="Times New Roman"/>
                  <w:b w:val="0"/>
                  <w:i w:val="0"/>
                  <w:sz w:val="28"/>
                  <w:szCs w:val="28"/>
                </w:rPr>
                <m:t>is</m:t>
              </m:r>
              <m:ctrlPr>
                <w:rPr>
                  <w:rFonts w:ascii="Cambria Math" w:hAnsi="Cambria Math" w:eastAsia="仿宋_GB2312" w:cs="Times New Roman"/>
                  <w:i/>
                  <w:sz w:val="28"/>
                  <w:szCs w:val="28"/>
                </w:rPr>
              </m:ctrlPr>
            </m:sub>
          </m:sSub>
          <m:r>
            <m:rPr>
              <m:nor/>
              <m:sty m:val="p"/>
            </m:rPr>
            <w:rPr>
              <w:rFonts w:ascii="Times New Roman" w:hAnsi="Times New Roman" w:eastAsia="仿宋_GB2312" w:cs="Times New Roman"/>
              <w:b w:val="0"/>
              <w:i w:val="0"/>
              <w:sz w:val="28"/>
              <w:szCs w:val="28"/>
            </w:rPr>
            <m:t>/</m:t>
          </m:r>
          <m:sSub>
            <m:sSubPr>
              <m:ctrlPr>
                <w:rPr>
                  <w:rFonts w:ascii="Cambria Math" w:hAnsi="Cambria Math" w:eastAsia="仿宋_GB2312" w:cs="Times New Roman"/>
                  <w:i/>
                  <w:sz w:val="28"/>
                  <w:szCs w:val="28"/>
                </w:rPr>
              </m:ctrlPr>
            </m:sSubPr>
            <m:e>
              <m:r>
                <m:rPr>
                  <m:nor/>
                  <m:sty m:val="p"/>
                </m:rPr>
                <w:rPr>
                  <w:rFonts w:ascii="Times New Roman" w:hAnsi="Times New Roman" w:eastAsia="仿宋_GB2312" w:cs="Times New Roman"/>
                  <w:b w:val="0"/>
                  <w:i w:val="0"/>
                  <w:sz w:val="28"/>
                  <w:szCs w:val="28"/>
                </w:rPr>
                <m:t>K</m:t>
              </m:r>
              <m:ctrlPr>
                <w:rPr>
                  <w:rFonts w:ascii="Cambria Math" w:hAnsi="Cambria Math" w:eastAsia="仿宋_GB2312" w:cs="Times New Roman"/>
                  <w:i/>
                  <w:sz w:val="28"/>
                  <w:szCs w:val="28"/>
                </w:rPr>
              </m:ctrlPr>
            </m:e>
            <m:sub>
              <m:r>
                <m:rPr>
                  <m:nor/>
                  <m:sty m:val="p"/>
                </m:rPr>
                <w:rPr>
                  <w:rFonts w:ascii="Times New Roman" w:hAnsi="Times New Roman" w:eastAsia="仿宋_GB2312" w:cs="Times New Roman"/>
                  <w:b w:val="0"/>
                  <w:i w:val="0"/>
                  <w:sz w:val="28"/>
                  <w:szCs w:val="28"/>
                </w:rPr>
                <m:t>i</m:t>
              </m:r>
              <m:ctrlPr>
                <w:rPr>
                  <w:rFonts w:ascii="Cambria Math" w:hAnsi="Cambria Math" w:eastAsia="仿宋_GB2312" w:cs="Times New Roman"/>
                  <w:i/>
                  <w:sz w:val="28"/>
                  <w:szCs w:val="28"/>
                </w:rPr>
              </m:ctrlPr>
            </m:sub>
          </m:sSub>
        </m:oMath>
      </m:oMathPara>
    </w:p>
    <w:p w14:paraId="4568B703">
      <w:pPr>
        <w:overflowPunct w:val="0"/>
        <w:autoSpaceDE w:val="0"/>
        <w:autoSpaceDN w:val="0"/>
        <w:spacing w:line="540" w:lineRule="exact"/>
        <w:ind w:firstLine="560" w:firstLineChars="200"/>
        <w:textAlignment w:val="baseline"/>
        <w:rPr>
          <w:rFonts w:ascii="Times New Roman" w:hAnsi="Times New Roman" w:eastAsia="仿宋_GB2312" w:cs="Times New Roman"/>
          <w:sz w:val="28"/>
          <w:szCs w:val="24"/>
        </w:rPr>
      </w:pPr>
      <w:r>
        <w:rPr>
          <w:rFonts w:ascii="Times New Roman" w:hAnsi="Times New Roman" w:eastAsia="仿宋_GB2312" w:cs="Times New Roman"/>
          <w:sz w:val="28"/>
          <w:szCs w:val="24"/>
        </w:rPr>
        <w:t>式中</w:t>
      </w:r>
      <w:r>
        <w:rPr>
          <w:rFonts w:hint="eastAsia" w:ascii="Times New Roman" w:hAnsi="Times New Roman" w:eastAsia="仿宋_GB2312" w:cs="Times New Roman"/>
          <w:sz w:val="28"/>
          <w:szCs w:val="24"/>
        </w:rPr>
        <w:t>：</w:t>
      </w:r>
      <m:oMath>
        <m:sSub>
          <m:sSubPr>
            <m:ctrlPr>
              <w:rPr>
                <w:rFonts w:ascii="Cambria Math" w:hAnsi="Cambria Math" w:eastAsia="仿宋_GB2312" w:cs="Times New Roman"/>
                <w:sz w:val="28"/>
                <w:szCs w:val="24"/>
              </w:rPr>
            </m:ctrlPr>
          </m:sSubPr>
          <m:e>
            <m:r>
              <m:rPr>
                <m:nor/>
                <m:sty m:val="p"/>
              </m:rPr>
              <w:rPr>
                <w:rFonts w:ascii="Times New Roman" w:hAnsi="Times New Roman" w:eastAsia="仿宋_GB2312" w:cs="Times New Roman"/>
                <w:b w:val="0"/>
                <w:i w:val="0"/>
                <w:sz w:val="28"/>
                <w:szCs w:val="24"/>
              </w:rPr>
              <m:t>K</m:t>
            </m:r>
            <m:ctrlPr>
              <w:rPr>
                <w:rFonts w:ascii="Cambria Math" w:hAnsi="Cambria Math" w:eastAsia="仿宋_GB2312" w:cs="Times New Roman"/>
                <w:sz w:val="28"/>
                <w:szCs w:val="24"/>
              </w:rPr>
            </m:ctrlPr>
          </m:e>
          <m:sub>
            <m:r>
              <m:rPr>
                <m:nor/>
                <m:sty m:val="p"/>
              </m:rPr>
              <w:rPr>
                <w:rFonts w:ascii="Times New Roman" w:hAnsi="Times New Roman" w:eastAsia="仿宋_GB2312" w:cs="Times New Roman"/>
                <w:b w:val="0"/>
                <w:i w:val="0"/>
                <w:sz w:val="28"/>
                <w:szCs w:val="24"/>
              </w:rPr>
              <m:t>r</m:t>
            </m:r>
            <m:ctrlPr>
              <w:rPr>
                <w:rFonts w:ascii="Cambria Math" w:hAnsi="Cambria Math" w:eastAsia="仿宋_GB2312" w:cs="Times New Roman"/>
                <w:sz w:val="28"/>
                <w:szCs w:val="24"/>
              </w:rPr>
            </m:ctrlPr>
          </m:sub>
        </m:sSub>
      </m:oMath>
      <w:r>
        <w:rPr>
          <w:rFonts w:ascii="Times New Roman" w:hAnsi="Times New Roman" w:eastAsia="仿宋_GB2312" w:cs="Times New Roman"/>
          <w:sz w:val="28"/>
          <w:szCs w:val="24"/>
        </w:rPr>
        <w:t>—容积率修正系数；</w:t>
      </w:r>
    </w:p>
    <w:p w14:paraId="5D41C2E8">
      <w:pPr>
        <w:overflowPunct w:val="0"/>
        <w:autoSpaceDE w:val="0"/>
        <w:autoSpaceDN w:val="0"/>
        <w:spacing w:line="540" w:lineRule="exact"/>
        <w:ind w:firstLine="1400" w:firstLineChars="500"/>
        <w:textAlignment w:val="baseline"/>
        <w:rPr>
          <w:rFonts w:ascii="Times New Roman" w:hAnsi="Times New Roman" w:eastAsia="仿宋_GB2312" w:cs="Times New Roman"/>
          <w:sz w:val="28"/>
          <w:szCs w:val="24"/>
        </w:rPr>
      </w:pPr>
      <m:oMath>
        <m:sSub>
          <m:sSubPr>
            <m:ctrlPr>
              <w:rPr>
                <w:rFonts w:ascii="Cambria Math" w:hAnsi="Cambria Math" w:eastAsia="仿宋_GB2312" w:cs="Times New Roman"/>
                <w:sz w:val="28"/>
                <w:szCs w:val="24"/>
              </w:rPr>
            </m:ctrlPr>
          </m:sSubPr>
          <m:e>
            <m:r>
              <m:rPr>
                <m:nor/>
                <m:sty m:val="p"/>
              </m:rPr>
              <w:rPr>
                <w:rFonts w:ascii="Times New Roman" w:hAnsi="Times New Roman" w:eastAsia="仿宋_GB2312" w:cs="Times New Roman"/>
                <w:b w:val="0"/>
                <w:i w:val="0"/>
                <w:sz w:val="28"/>
                <w:szCs w:val="24"/>
              </w:rPr>
              <m:t>K</m:t>
            </m:r>
            <m:ctrlPr>
              <w:rPr>
                <w:rFonts w:ascii="Cambria Math" w:hAnsi="Cambria Math" w:eastAsia="仿宋_GB2312" w:cs="Times New Roman"/>
                <w:sz w:val="28"/>
                <w:szCs w:val="24"/>
              </w:rPr>
            </m:ctrlPr>
          </m:e>
          <m:sub>
            <m:r>
              <m:rPr>
                <m:nor/>
                <m:sty m:val="p"/>
              </m:rPr>
              <w:rPr>
                <w:rFonts w:ascii="Times New Roman" w:hAnsi="Times New Roman" w:eastAsia="仿宋_GB2312" w:cs="Times New Roman"/>
                <w:b w:val="0"/>
                <w:i w:val="0"/>
                <w:sz w:val="28"/>
                <w:szCs w:val="24"/>
              </w:rPr>
              <m:t>is</m:t>
            </m:r>
            <m:ctrlPr>
              <w:rPr>
                <w:rFonts w:ascii="Cambria Math" w:hAnsi="Cambria Math" w:eastAsia="仿宋_GB2312" w:cs="Times New Roman"/>
                <w:sz w:val="28"/>
                <w:szCs w:val="24"/>
              </w:rPr>
            </m:ctrlPr>
          </m:sub>
        </m:sSub>
      </m:oMath>
      <w:r>
        <w:rPr>
          <w:rFonts w:ascii="Times New Roman" w:hAnsi="Times New Roman" w:eastAsia="仿宋_GB2312" w:cs="Times New Roman"/>
          <w:sz w:val="28"/>
          <w:szCs w:val="24"/>
        </w:rPr>
        <w:t>—某一区域某一用途某一容积率下单位面积平均地价；</w:t>
      </w:r>
    </w:p>
    <w:p w14:paraId="3EDF2FCC">
      <w:pPr>
        <w:overflowPunct w:val="0"/>
        <w:autoSpaceDE w:val="0"/>
        <w:autoSpaceDN w:val="0"/>
        <w:spacing w:line="540" w:lineRule="exact"/>
        <w:ind w:firstLine="1400" w:firstLineChars="500"/>
        <w:textAlignment w:val="baseline"/>
        <w:rPr>
          <w:rFonts w:ascii="Times New Roman" w:hAnsi="Times New Roman" w:eastAsia="仿宋_GB2312" w:cs="Times New Roman"/>
          <w:sz w:val="28"/>
          <w:szCs w:val="24"/>
        </w:rPr>
      </w:pPr>
      <m:oMath>
        <m:sSub>
          <m:sSubPr>
            <m:ctrlPr>
              <w:rPr>
                <w:rFonts w:ascii="Cambria Math" w:hAnsi="Cambria Math" w:eastAsia="仿宋_GB2312" w:cs="Times New Roman"/>
                <w:sz w:val="28"/>
                <w:szCs w:val="24"/>
              </w:rPr>
            </m:ctrlPr>
          </m:sSubPr>
          <m:e>
            <m:r>
              <m:rPr>
                <m:nor/>
                <m:sty m:val="p"/>
              </m:rPr>
              <w:rPr>
                <w:rFonts w:ascii="Times New Roman" w:hAnsi="Times New Roman" w:eastAsia="仿宋_GB2312" w:cs="Times New Roman"/>
                <w:b w:val="0"/>
                <w:i w:val="0"/>
                <w:sz w:val="28"/>
                <w:szCs w:val="24"/>
              </w:rPr>
              <m:t>K</m:t>
            </m:r>
            <m:ctrlPr>
              <w:rPr>
                <w:rFonts w:ascii="Cambria Math" w:hAnsi="Cambria Math" w:eastAsia="仿宋_GB2312" w:cs="Times New Roman"/>
                <w:sz w:val="28"/>
                <w:szCs w:val="24"/>
              </w:rPr>
            </m:ctrlPr>
          </m:e>
          <m:sub>
            <m:r>
              <m:rPr>
                <m:nor/>
                <m:sty m:val="p"/>
              </m:rPr>
              <w:rPr>
                <w:rFonts w:ascii="Times New Roman" w:hAnsi="Times New Roman" w:eastAsia="仿宋_GB2312" w:cs="Times New Roman"/>
                <w:b w:val="0"/>
                <w:i w:val="0"/>
                <w:sz w:val="28"/>
                <w:szCs w:val="24"/>
              </w:rPr>
              <m:t>i</m:t>
            </m:r>
            <m:ctrlPr>
              <w:rPr>
                <w:rFonts w:ascii="Cambria Math" w:hAnsi="Cambria Math" w:eastAsia="仿宋_GB2312" w:cs="Times New Roman"/>
                <w:sz w:val="28"/>
                <w:szCs w:val="24"/>
              </w:rPr>
            </m:ctrlPr>
          </m:sub>
        </m:sSub>
      </m:oMath>
      <w:r>
        <w:rPr>
          <w:rFonts w:ascii="Times New Roman" w:hAnsi="Times New Roman" w:eastAsia="仿宋_GB2312" w:cs="Times New Roman"/>
          <w:sz w:val="28"/>
          <w:szCs w:val="24"/>
        </w:rPr>
        <w:t>—该区域该用途在平均容积率下单位面积的平均地价</w:t>
      </w:r>
      <w:r>
        <w:rPr>
          <w:rFonts w:hint="eastAsia" w:ascii="Times New Roman" w:hAnsi="Times New Roman" w:eastAsia="仿宋_GB2312" w:cs="Times New Roman"/>
          <w:sz w:val="28"/>
          <w:szCs w:val="24"/>
        </w:rPr>
        <w:t>。</w:t>
      </w:r>
    </w:p>
    <w:p w14:paraId="13398612">
      <w:pPr>
        <w:bidi w:val="0"/>
      </w:pPr>
      <w:r>
        <w:rPr>
          <w:rFonts w:hint="eastAsia"/>
        </w:rPr>
        <w:t>容积率对地价的影响程度，因土地类型不同，城市规模不同差别很大，本次以基准地价平均容积率为标准，即商服用地、住宅用地，按土地用途进行抽样调查得到不同容积率下的单位面积地价，建立容积率与地价相关系数，从而制定容积率修正系数表。确定结果见表8-21、表8-22。</w:t>
      </w:r>
    </w:p>
    <w:p w14:paraId="1375597C">
      <w:pPr>
        <w:pStyle w:val="13"/>
        <w:bidi w:val="0"/>
      </w:pPr>
    </w:p>
    <w:p w14:paraId="20D915AA">
      <w:pPr>
        <w:pStyle w:val="15"/>
        <w:bidi w:val="0"/>
      </w:pPr>
      <w:r>
        <w:t>表8-</w:t>
      </w:r>
      <w:r>
        <w:rPr>
          <w:rFonts w:hint="eastAsia"/>
        </w:rPr>
        <w:t>21</w:t>
      </w:r>
      <w:r>
        <w:t xml:space="preserve"> </w:t>
      </w:r>
      <w:r>
        <w:rPr>
          <w:rFonts w:hint="eastAsia"/>
          <w:lang w:val="en-US" w:eastAsia="zh-CN"/>
        </w:rPr>
        <w:t xml:space="preserve"> </w:t>
      </w:r>
      <w:r>
        <w:t>山丹县</w:t>
      </w:r>
      <w:r>
        <w:rPr>
          <w:rFonts w:hint="eastAsia"/>
        </w:rPr>
        <w:t>商服用地容积率修正系数</w:t>
      </w:r>
      <w:r>
        <w:t>表</w:t>
      </w:r>
    </w:p>
    <w:p w14:paraId="5A765AF8">
      <w:pPr>
        <w:pStyle w:val="13"/>
        <w:bidi w:val="0"/>
      </w:pPr>
    </w:p>
    <w:tbl>
      <w:tblPr>
        <w:tblStyle w:val="10"/>
        <w:tblW w:w="5054" w:type="pct"/>
        <w:tblInd w:w="-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891"/>
        <w:gridCol w:w="891"/>
        <w:gridCol w:w="891"/>
        <w:gridCol w:w="891"/>
        <w:gridCol w:w="891"/>
        <w:gridCol w:w="891"/>
        <w:gridCol w:w="891"/>
        <w:gridCol w:w="892"/>
        <w:gridCol w:w="899"/>
      </w:tblGrid>
      <w:tr w14:paraId="4E81E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617" w:type="pct"/>
            <w:tcBorders>
              <w:top w:val="single" w:color="000000" w:sz="4" w:space="0"/>
              <w:left w:val="single" w:color="000000" w:sz="4" w:space="0"/>
              <w:bottom w:val="single" w:color="000000" w:sz="4" w:space="0"/>
              <w:right w:val="single" w:color="000000" w:sz="4" w:space="0"/>
            </w:tcBorders>
            <w:vAlign w:val="center"/>
          </w:tcPr>
          <w:p w14:paraId="4320EC48">
            <w:pPr>
              <w:pStyle w:val="16"/>
              <w:bidi w:val="0"/>
              <w:rPr>
                <w:b/>
                <w:bCs w:val="0"/>
              </w:rPr>
            </w:pPr>
            <w:r>
              <w:rPr>
                <w:rFonts w:hint="eastAsia"/>
                <w:b/>
                <w:bCs w:val="0"/>
              </w:rPr>
              <w:t>容积率</w:t>
            </w:r>
          </w:p>
        </w:tc>
        <w:tc>
          <w:tcPr>
            <w:tcW w:w="486" w:type="pct"/>
            <w:tcBorders>
              <w:top w:val="single" w:color="000000" w:sz="4" w:space="0"/>
              <w:left w:val="single" w:color="000000" w:sz="4" w:space="0"/>
              <w:bottom w:val="single" w:color="000000" w:sz="4" w:space="0"/>
              <w:right w:val="single" w:color="000000" w:sz="4" w:space="0"/>
            </w:tcBorders>
            <w:vAlign w:val="center"/>
          </w:tcPr>
          <w:p w14:paraId="6115519B">
            <w:pPr>
              <w:pStyle w:val="16"/>
              <w:bidi w:val="0"/>
            </w:pPr>
            <w:r>
              <w:rPr>
                <w:rFonts w:hint="eastAsia"/>
              </w:rPr>
              <w:t>1.0</w:t>
            </w:r>
          </w:p>
        </w:tc>
        <w:tc>
          <w:tcPr>
            <w:tcW w:w="486" w:type="pct"/>
            <w:tcBorders>
              <w:top w:val="single" w:color="000000" w:sz="4" w:space="0"/>
              <w:left w:val="single" w:color="000000" w:sz="4" w:space="0"/>
              <w:bottom w:val="single" w:color="000000" w:sz="4" w:space="0"/>
              <w:right w:val="single" w:color="000000" w:sz="4" w:space="0"/>
            </w:tcBorders>
            <w:vAlign w:val="center"/>
          </w:tcPr>
          <w:p w14:paraId="09E8A425">
            <w:pPr>
              <w:pStyle w:val="16"/>
              <w:bidi w:val="0"/>
            </w:pPr>
            <w:r>
              <w:rPr>
                <w:rFonts w:hint="eastAsia"/>
              </w:rPr>
              <w:t>1.1</w:t>
            </w:r>
          </w:p>
        </w:tc>
        <w:tc>
          <w:tcPr>
            <w:tcW w:w="486" w:type="pct"/>
            <w:tcBorders>
              <w:top w:val="single" w:color="000000" w:sz="4" w:space="0"/>
              <w:left w:val="single" w:color="000000" w:sz="4" w:space="0"/>
              <w:bottom w:val="single" w:color="000000" w:sz="4" w:space="0"/>
              <w:right w:val="single" w:color="000000" w:sz="4" w:space="0"/>
            </w:tcBorders>
            <w:vAlign w:val="center"/>
          </w:tcPr>
          <w:p w14:paraId="3CEDC415">
            <w:pPr>
              <w:pStyle w:val="16"/>
              <w:bidi w:val="0"/>
            </w:pPr>
            <w:r>
              <w:rPr>
                <w:rFonts w:hint="eastAsia"/>
              </w:rPr>
              <w:t>1.2</w:t>
            </w:r>
          </w:p>
        </w:tc>
        <w:tc>
          <w:tcPr>
            <w:tcW w:w="486" w:type="pct"/>
            <w:tcBorders>
              <w:top w:val="single" w:color="000000" w:sz="4" w:space="0"/>
              <w:left w:val="single" w:color="000000" w:sz="4" w:space="0"/>
              <w:bottom w:val="single" w:color="000000" w:sz="4" w:space="0"/>
              <w:right w:val="single" w:color="000000" w:sz="4" w:space="0"/>
            </w:tcBorders>
            <w:vAlign w:val="center"/>
          </w:tcPr>
          <w:p w14:paraId="08882CA7">
            <w:pPr>
              <w:pStyle w:val="16"/>
              <w:bidi w:val="0"/>
            </w:pPr>
            <w:r>
              <w:rPr>
                <w:rFonts w:hint="eastAsia"/>
              </w:rPr>
              <w:t>1.3</w:t>
            </w:r>
          </w:p>
        </w:tc>
        <w:tc>
          <w:tcPr>
            <w:tcW w:w="486" w:type="pct"/>
            <w:tcBorders>
              <w:top w:val="single" w:color="000000" w:sz="4" w:space="0"/>
              <w:left w:val="single" w:color="000000" w:sz="4" w:space="0"/>
              <w:bottom w:val="single" w:color="000000" w:sz="4" w:space="0"/>
              <w:right w:val="single" w:color="000000" w:sz="4" w:space="0"/>
            </w:tcBorders>
            <w:vAlign w:val="center"/>
          </w:tcPr>
          <w:p w14:paraId="6B25C008">
            <w:pPr>
              <w:pStyle w:val="16"/>
              <w:bidi w:val="0"/>
            </w:pPr>
            <w:r>
              <w:rPr>
                <w:rFonts w:hint="eastAsia"/>
              </w:rPr>
              <w:t>1.4</w:t>
            </w:r>
          </w:p>
        </w:tc>
        <w:tc>
          <w:tcPr>
            <w:tcW w:w="486" w:type="pct"/>
            <w:tcBorders>
              <w:top w:val="single" w:color="000000" w:sz="4" w:space="0"/>
              <w:left w:val="single" w:color="000000" w:sz="4" w:space="0"/>
              <w:bottom w:val="single" w:color="000000" w:sz="4" w:space="0"/>
              <w:right w:val="single" w:color="000000" w:sz="4" w:space="0"/>
            </w:tcBorders>
            <w:vAlign w:val="center"/>
          </w:tcPr>
          <w:p w14:paraId="2244EA0B">
            <w:pPr>
              <w:pStyle w:val="16"/>
              <w:bidi w:val="0"/>
            </w:pPr>
            <w:r>
              <w:rPr>
                <w:rFonts w:hint="eastAsia"/>
              </w:rPr>
              <w:t>1.5</w:t>
            </w:r>
          </w:p>
        </w:tc>
        <w:tc>
          <w:tcPr>
            <w:tcW w:w="486" w:type="pct"/>
            <w:tcBorders>
              <w:top w:val="single" w:color="000000" w:sz="4" w:space="0"/>
              <w:left w:val="single" w:color="000000" w:sz="4" w:space="0"/>
              <w:bottom w:val="single" w:color="000000" w:sz="4" w:space="0"/>
              <w:right w:val="single" w:color="000000" w:sz="4" w:space="0"/>
            </w:tcBorders>
            <w:vAlign w:val="center"/>
          </w:tcPr>
          <w:p w14:paraId="48D37AA4">
            <w:pPr>
              <w:pStyle w:val="16"/>
              <w:bidi w:val="0"/>
            </w:pPr>
            <w:r>
              <w:rPr>
                <w:rFonts w:hint="eastAsia"/>
              </w:rPr>
              <w:t>1.6</w:t>
            </w:r>
          </w:p>
        </w:tc>
        <w:tc>
          <w:tcPr>
            <w:tcW w:w="486" w:type="pct"/>
            <w:tcBorders>
              <w:top w:val="single" w:color="000000" w:sz="4" w:space="0"/>
              <w:left w:val="single" w:color="000000" w:sz="4" w:space="0"/>
              <w:bottom w:val="single" w:color="000000" w:sz="4" w:space="0"/>
              <w:right w:val="single" w:color="000000" w:sz="4" w:space="0"/>
            </w:tcBorders>
            <w:vAlign w:val="center"/>
          </w:tcPr>
          <w:p w14:paraId="7414CCD4">
            <w:pPr>
              <w:pStyle w:val="16"/>
              <w:bidi w:val="0"/>
            </w:pPr>
            <w:r>
              <w:rPr>
                <w:rFonts w:hint="eastAsia"/>
              </w:rPr>
              <w:t>1.7</w:t>
            </w:r>
          </w:p>
        </w:tc>
        <w:tc>
          <w:tcPr>
            <w:tcW w:w="490" w:type="pct"/>
            <w:tcBorders>
              <w:top w:val="single" w:color="000000" w:sz="4" w:space="0"/>
              <w:left w:val="single" w:color="000000" w:sz="4" w:space="0"/>
              <w:bottom w:val="single" w:color="000000" w:sz="4" w:space="0"/>
              <w:right w:val="single" w:color="000000" w:sz="4" w:space="0"/>
            </w:tcBorders>
            <w:vAlign w:val="center"/>
          </w:tcPr>
          <w:p w14:paraId="5D02C664">
            <w:pPr>
              <w:pStyle w:val="16"/>
              <w:bidi w:val="0"/>
            </w:pPr>
            <w:r>
              <w:rPr>
                <w:rFonts w:hint="eastAsia"/>
              </w:rPr>
              <w:t>1.8</w:t>
            </w:r>
          </w:p>
        </w:tc>
      </w:tr>
      <w:tr w14:paraId="702E2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67B084DB">
            <w:pPr>
              <w:pStyle w:val="16"/>
              <w:bidi w:val="0"/>
              <w:rPr>
                <w:b/>
                <w:bCs w:val="0"/>
              </w:rPr>
            </w:pPr>
            <w:r>
              <w:rPr>
                <w:rFonts w:hint="eastAsia"/>
                <w:b/>
                <w:bCs w:val="0"/>
              </w:rPr>
              <w:t>修正系数</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9E5A2FE">
            <w:pPr>
              <w:pStyle w:val="16"/>
              <w:bidi w:val="0"/>
            </w:pPr>
            <w:r>
              <w:t>0.9018</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9AAD784">
            <w:pPr>
              <w:pStyle w:val="16"/>
              <w:bidi w:val="0"/>
            </w:pPr>
            <w:r>
              <w:t>0.9256</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A1ADCDD">
            <w:pPr>
              <w:pStyle w:val="16"/>
              <w:bidi w:val="0"/>
            </w:pPr>
            <w:r>
              <w:t>0.9438</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397D224">
            <w:pPr>
              <w:pStyle w:val="16"/>
              <w:bidi w:val="0"/>
            </w:pPr>
            <w:r>
              <w:t>0.9674</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2659056">
            <w:pPr>
              <w:pStyle w:val="16"/>
              <w:bidi w:val="0"/>
            </w:pPr>
            <w:r>
              <w:t>0.9891</w:t>
            </w:r>
          </w:p>
        </w:tc>
        <w:tc>
          <w:tcPr>
            <w:tcW w:w="486" w:type="pct"/>
            <w:tcBorders>
              <w:top w:val="single" w:color="000000" w:sz="2" w:space="0"/>
              <w:left w:val="single" w:color="000000" w:sz="2" w:space="0"/>
              <w:bottom w:val="single" w:color="000000" w:sz="2" w:space="0"/>
              <w:right w:val="single" w:color="000000" w:sz="2" w:space="0"/>
            </w:tcBorders>
            <w:vAlign w:val="center"/>
          </w:tcPr>
          <w:p w14:paraId="1D5F043E">
            <w:pPr>
              <w:pStyle w:val="16"/>
              <w:bidi w:val="0"/>
            </w:pPr>
            <w:r>
              <w:rPr>
                <w:rFonts w:hint="eastAsia"/>
              </w:rPr>
              <w:t>1.0000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1327F8F">
            <w:pPr>
              <w:pStyle w:val="16"/>
              <w:bidi w:val="0"/>
            </w:pPr>
            <w:r>
              <w:t>1.0369</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9548443">
            <w:pPr>
              <w:pStyle w:val="16"/>
              <w:bidi w:val="0"/>
            </w:pPr>
            <w:r>
              <w:t>1.0618</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A62ED15">
            <w:pPr>
              <w:pStyle w:val="16"/>
              <w:bidi w:val="0"/>
            </w:pPr>
            <w:r>
              <w:t>1.085</w:t>
            </w:r>
            <w:r>
              <w:rPr>
                <w:rFonts w:hint="eastAsia"/>
              </w:rPr>
              <w:t>0</w:t>
            </w:r>
          </w:p>
        </w:tc>
      </w:tr>
      <w:tr w14:paraId="707BB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3619A67D">
            <w:pPr>
              <w:pStyle w:val="16"/>
              <w:bidi w:val="0"/>
              <w:rPr>
                <w:b/>
                <w:bCs w:val="0"/>
              </w:rPr>
            </w:pPr>
            <w:r>
              <w:rPr>
                <w:rFonts w:hint="eastAsia"/>
                <w:b/>
                <w:bCs w:val="0"/>
              </w:rPr>
              <w:t>容积率</w:t>
            </w:r>
          </w:p>
        </w:tc>
        <w:tc>
          <w:tcPr>
            <w:tcW w:w="486" w:type="pct"/>
            <w:tcBorders>
              <w:top w:val="single" w:color="000000" w:sz="2" w:space="0"/>
              <w:left w:val="single" w:color="000000" w:sz="2" w:space="0"/>
              <w:bottom w:val="single" w:color="000000" w:sz="2" w:space="0"/>
              <w:right w:val="single" w:color="000000" w:sz="2" w:space="0"/>
            </w:tcBorders>
            <w:vAlign w:val="center"/>
          </w:tcPr>
          <w:p w14:paraId="1114CD13">
            <w:pPr>
              <w:pStyle w:val="16"/>
              <w:bidi w:val="0"/>
            </w:pPr>
            <w:r>
              <w:rPr>
                <w:rFonts w:hint="eastAsia"/>
              </w:rPr>
              <w:t>1.9</w:t>
            </w:r>
          </w:p>
        </w:tc>
        <w:tc>
          <w:tcPr>
            <w:tcW w:w="486" w:type="pct"/>
            <w:tcBorders>
              <w:top w:val="single" w:color="000000" w:sz="2" w:space="0"/>
              <w:left w:val="single" w:color="000000" w:sz="2" w:space="0"/>
              <w:bottom w:val="single" w:color="000000" w:sz="2" w:space="0"/>
              <w:right w:val="single" w:color="000000" w:sz="2" w:space="0"/>
            </w:tcBorders>
            <w:vAlign w:val="center"/>
          </w:tcPr>
          <w:p w14:paraId="660C0633">
            <w:pPr>
              <w:pStyle w:val="16"/>
              <w:bidi w:val="0"/>
            </w:pPr>
            <w:r>
              <w:rPr>
                <w:rFonts w:hint="eastAsia"/>
              </w:rPr>
              <w:t>2.0</w:t>
            </w:r>
          </w:p>
        </w:tc>
        <w:tc>
          <w:tcPr>
            <w:tcW w:w="486" w:type="pct"/>
            <w:tcBorders>
              <w:top w:val="single" w:color="000000" w:sz="2" w:space="0"/>
              <w:left w:val="single" w:color="000000" w:sz="2" w:space="0"/>
              <w:bottom w:val="single" w:color="000000" w:sz="2" w:space="0"/>
              <w:right w:val="single" w:color="000000" w:sz="2" w:space="0"/>
            </w:tcBorders>
            <w:vAlign w:val="center"/>
          </w:tcPr>
          <w:p w14:paraId="7656CA7C">
            <w:pPr>
              <w:pStyle w:val="16"/>
              <w:bidi w:val="0"/>
            </w:pPr>
            <w:r>
              <w:rPr>
                <w:rFonts w:hint="eastAsia"/>
              </w:rPr>
              <w:t>2.1</w:t>
            </w:r>
          </w:p>
        </w:tc>
        <w:tc>
          <w:tcPr>
            <w:tcW w:w="486" w:type="pct"/>
            <w:tcBorders>
              <w:top w:val="single" w:color="000000" w:sz="2" w:space="0"/>
              <w:left w:val="single" w:color="000000" w:sz="2" w:space="0"/>
              <w:bottom w:val="single" w:color="000000" w:sz="2" w:space="0"/>
              <w:right w:val="single" w:color="000000" w:sz="2" w:space="0"/>
            </w:tcBorders>
            <w:vAlign w:val="center"/>
          </w:tcPr>
          <w:p w14:paraId="7AA2EFD4">
            <w:pPr>
              <w:pStyle w:val="16"/>
              <w:bidi w:val="0"/>
            </w:pPr>
            <w:r>
              <w:rPr>
                <w:rFonts w:hint="eastAsia"/>
              </w:rPr>
              <w:t>2.2</w:t>
            </w:r>
          </w:p>
        </w:tc>
        <w:tc>
          <w:tcPr>
            <w:tcW w:w="486" w:type="pct"/>
            <w:tcBorders>
              <w:top w:val="single" w:color="000000" w:sz="2" w:space="0"/>
              <w:left w:val="single" w:color="000000" w:sz="2" w:space="0"/>
              <w:bottom w:val="single" w:color="000000" w:sz="2" w:space="0"/>
              <w:right w:val="single" w:color="000000" w:sz="2" w:space="0"/>
            </w:tcBorders>
            <w:vAlign w:val="center"/>
          </w:tcPr>
          <w:p w14:paraId="57D790B9">
            <w:pPr>
              <w:pStyle w:val="16"/>
              <w:bidi w:val="0"/>
            </w:pPr>
            <w:r>
              <w:rPr>
                <w:rFonts w:hint="eastAsia"/>
              </w:rPr>
              <w:t>2.3</w:t>
            </w:r>
          </w:p>
        </w:tc>
        <w:tc>
          <w:tcPr>
            <w:tcW w:w="486" w:type="pct"/>
            <w:tcBorders>
              <w:top w:val="single" w:color="000000" w:sz="2" w:space="0"/>
              <w:left w:val="single" w:color="000000" w:sz="2" w:space="0"/>
              <w:bottom w:val="single" w:color="000000" w:sz="2" w:space="0"/>
              <w:right w:val="single" w:color="000000" w:sz="2" w:space="0"/>
            </w:tcBorders>
            <w:vAlign w:val="center"/>
          </w:tcPr>
          <w:p w14:paraId="03D7FB07">
            <w:pPr>
              <w:pStyle w:val="16"/>
              <w:bidi w:val="0"/>
            </w:pPr>
            <w:r>
              <w:rPr>
                <w:rFonts w:hint="eastAsia"/>
              </w:rPr>
              <w:t>2.4</w:t>
            </w:r>
          </w:p>
        </w:tc>
        <w:tc>
          <w:tcPr>
            <w:tcW w:w="486" w:type="pct"/>
            <w:tcBorders>
              <w:top w:val="single" w:color="000000" w:sz="2" w:space="0"/>
              <w:left w:val="single" w:color="000000" w:sz="2" w:space="0"/>
              <w:bottom w:val="single" w:color="000000" w:sz="2" w:space="0"/>
              <w:right w:val="single" w:color="000000" w:sz="2" w:space="0"/>
            </w:tcBorders>
            <w:vAlign w:val="center"/>
          </w:tcPr>
          <w:p w14:paraId="0FC5EBA6">
            <w:pPr>
              <w:pStyle w:val="16"/>
              <w:bidi w:val="0"/>
            </w:pPr>
            <w:r>
              <w:rPr>
                <w:rFonts w:hint="eastAsia"/>
              </w:rPr>
              <w:t>2.5</w:t>
            </w:r>
          </w:p>
        </w:tc>
        <w:tc>
          <w:tcPr>
            <w:tcW w:w="486" w:type="pct"/>
            <w:tcBorders>
              <w:top w:val="single" w:color="000000" w:sz="2" w:space="0"/>
              <w:left w:val="single" w:color="000000" w:sz="2" w:space="0"/>
              <w:bottom w:val="single" w:color="000000" w:sz="2" w:space="0"/>
              <w:right w:val="single" w:color="000000" w:sz="2" w:space="0"/>
            </w:tcBorders>
            <w:vAlign w:val="center"/>
          </w:tcPr>
          <w:p w14:paraId="36EE0A4F">
            <w:pPr>
              <w:pStyle w:val="16"/>
              <w:bidi w:val="0"/>
            </w:pPr>
            <w:r>
              <w:rPr>
                <w:rFonts w:hint="eastAsia"/>
              </w:rPr>
              <w:t>2.6</w:t>
            </w:r>
          </w:p>
        </w:tc>
        <w:tc>
          <w:tcPr>
            <w:tcW w:w="490" w:type="pct"/>
            <w:tcBorders>
              <w:top w:val="single" w:color="000000" w:sz="2" w:space="0"/>
              <w:left w:val="single" w:color="000000" w:sz="2" w:space="0"/>
              <w:bottom w:val="single" w:color="000000" w:sz="2" w:space="0"/>
              <w:right w:val="single" w:color="000000" w:sz="2" w:space="0"/>
            </w:tcBorders>
            <w:vAlign w:val="center"/>
          </w:tcPr>
          <w:p w14:paraId="650E4BB8">
            <w:pPr>
              <w:pStyle w:val="16"/>
              <w:bidi w:val="0"/>
            </w:pPr>
            <w:r>
              <w:rPr>
                <w:rFonts w:hint="eastAsia"/>
              </w:rPr>
              <w:t>2.7</w:t>
            </w:r>
          </w:p>
        </w:tc>
      </w:tr>
      <w:tr w14:paraId="7802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54F1992D">
            <w:pPr>
              <w:pStyle w:val="16"/>
              <w:bidi w:val="0"/>
              <w:rPr>
                <w:b/>
                <w:bCs w:val="0"/>
              </w:rPr>
            </w:pPr>
            <w:r>
              <w:rPr>
                <w:rFonts w:hint="eastAsia"/>
                <w:b/>
                <w:bCs w:val="0"/>
              </w:rPr>
              <w:t>修正系数</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38E25FE">
            <w:pPr>
              <w:pStyle w:val="16"/>
              <w:bidi w:val="0"/>
            </w:pPr>
            <w:r>
              <w:t>1.105</w:t>
            </w:r>
            <w:r>
              <w:rPr>
                <w:rFonts w:hint="eastAsia"/>
              </w:rPr>
              <w:t>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0F546887">
            <w:pPr>
              <w:pStyle w:val="16"/>
              <w:bidi w:val="0"/>
            </w:pPr>
            <w:r>
              <w:t>1.1304</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43AC20F">
            <w:pPr>
              <w:pStyle w:val="16"/>
              <w:bidi w:val="0"/>
            </w:pPr>
            <w:r>
              <w:t>1.1525</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D338A12">
            <w:pPr>
              <w:pStyle w:val="16"/>
              <w:bidi w:val="0"/>
            </w:pPr>
            <w:r>
              <w:t>1.1719</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D44BF76">
            <w:pPr>
              <w:pStyle w:val="16"/>
              <w:bidi w:val="0"/>
            </w:pPr>
            <w:r>
              <w:t>1.1856</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171F36C">
            <w:pPr>
              <w:pStyle w:val="16"/>
              <w:bidi w:val="0"/>
            </w:pPr>
            <w:r>
              <w:t>1.2</w:t>
            </w:r>
            <w:r>
              <w:rPr>
                <w:rFonts w:hint="eastAsia"/>
              </w:rPr>
              <w:t>000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B94631A">
            <w:pPr>
              <w:pStyle w:val="16"/>
              <w:bidi w:val="0"/>
            </w:pPr>
            <w:r>
              <w:t>1.213</w:t>
            </w:r>
            <w:r>
              <w:rPr>
                <w:rFonts w:hint="eastAsia"/>
              </w:rPr>
              <w:t>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6AAD9BA">
            <w:pPr>
              <w:pStyle w:val="16"/>
              <w:bidi w:val="0"/>
            </w:pPr>
            <w:r>
              <w:t>1.2252</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36F8305">
            <w:pPr>
              <w:pStyle w:val="16"/>
              <w:bidi w:val="0"/>
            </w:pPr>
            <w:r>
              <w:t>1.2369</w:t>
            </w:r>
          </w:p>
        </w:tc>
      </w:tr>
      <w:tr w14:paraId="5A98C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081702F0">
            <w:pPr>
              <w:pStyle w:val="16"/>
              <w:bidi w:val="0"/>
              <w:rPr>
                <w:b/>
                <w:bCs w:val="0"/>
              </w:rPr>
            </w:pPr>
            <w:r>
              <w:rPr>
                <w:rFonts w:hint="eastAsia"/>
                <w:b/>
                <w:bCs w:val="0"/>
              </w:rPr>
              <w:t>容积率</w:t>
            </w:r>
          </w:p>
        </w:tc>
        <w:tc>
          <w:tcPr>
            <w:tcW w:w="486" w:type="pct"/>
            <w:tcBorders>
              <w:top w:val="single" w:color="000000" w:sz="2" w:space="0"/>
              <w:left w:val="single" w:color="000000" w:sz="2" w:space="0"/>
              <w:bottom w:val="single" w:color="000000" w:sz="2" w:space="0"/>
              <w:right w:val="single" w:color="000000" w:sz="2" w:space="0"/>
            </w:tcBorders>
            <w:vAlign w:val="center"/>
          </w:tcPr>
          <w:p w14:paraId="75D86CE7">
            <w:pPr>
              <w:pStyle w:val="16"/>
              <w:bidi w:val="0"/>
            </w:pPr>
            <w:r>
              <w:rPr>
                <w:rFonts w:hint="eastAsia"/>
              </w:rPr>
              <w:t>2.8</w:t>
            </w:r>
          </w:p>
        </w:tc>
        <w:tc>
          <w:tcPr>
            <w:tcW w:w="486" w:type="pct"/>
            <w:tcBorders>
              <w:top w:val="single" w:color="000000" w:sz="2" w:space="0"/>
              <w:left w:val="single" w:color="000000" w:sz="2" w:space="0"/>
              <w:bottom w:val="single" w:color="000000" w:sz="2" w:space="0"/>
              <w:right w:val="single" w:color="000000" w:sz="2" w:space="0"/>
            </w:tcBorders>
            <w:vAlign w:val="center"/>
          </w:tcPr>
          <w:p w14:paraId="0AD6D135">
            <w:pPr>
              <w:pStyle w:val="16"/>
              <w:bidi w:val="0"/>
            </w:pPr>
            <w:r>
              <w:rPr>
                <w:rFonts w:hint="eastAsia"/>
              </w:rPr>
              <w:t>2.9</w:t>
            </w:r>
          </w:p>
        </w:tc>
        <w:tc>
          <w:tcPr>
            <w:tcW w:w="486" w:type="pct"/>
            <w:tcBorders>
              <w:top w:val="single" w:color="000000" w:sz="2" w:space="0"/>
              <w:left w:val="single" w:color="000000" w:sz="2" w:space="0"/>
              <w:bottom w:val="single" w:color="000000" w:sz="2" w:space="0"/>
              <w:right w:val="single" w:color="000000" w:sz="2" w:space="0"/>
            </w:tcBorders>
            <w:vAlign w:val="center"/>
          </w:tcPr>
          <w:p w14:paraId="6E249852">
            <w:pPr>
              <w:pStyle w:val="16"/>
              <w:bidi w:val="0"/>
            </w:pPr>
            <w:r>
              <w:rPr>
                <w:rFonts w:hint="eastAsia"/>
              </w:rPr>
              <w:t>3.0</w:t>
            </w:r>
          </w:p>
        </w:tc>
        <w:tc>
          <w:tcPr>
            <w:tcW w:w="486" w:type="pct"/>
            <w:tcBorders>
              <w:top w:val="single" w:color="000000" w:sz="2" w:space="0"/>
              <w:left w:val="single" w:color="000000" w:sz="2" w:space="0"/>
              <w:bottom w:val="single" w:color="000000" w:sz="2" w:space="0"/>
              <w:right w:val="single" w:color="000000" w:sz="2" w:space="0"/>
            </w:tcBorders>
            <w:vAlign w:val="center"/>
          </w:tcPr>
          <w:p w14:paraId="0CF4793A">
            <w:pPr>
              <w:pStyle w:val="16"/>
              <w:bidi w:val="0"/>
            </w:pPr>
            <w:r>
              <w:rPr>
                <w:rFonts w:hint="eastAsia"/>
              </w:rPr>
              <w:t>3.1</w:t>
            </w:r>
          </w:p>
        </w:tc>
        <w:tc>
          <w:tcPr>
            <w:tcW w:w="486" w:type="pct"/>
            <w:tcBorders>
              <w:top w:val="single" w:color="000000" w:sz="2" w:space="0"/>
              <w:left w:val="single" w:color="000000" w:sz="2" w:space="0"/>
              <w:bottom w:val="single" w:color="000000" w:sz="2" w:space="0"/>
              <w:right w:val="single" w:color="000000" w:sz="2" w:space="0"/>
            </w:tcBorders>
            <w:vAlign w:val="center"/>
          </w:tcPr>
          <w:p w14:paraId="19DB6E3B">
            <w:pPr>
              <w:pStyle w:val="16"/>
              <w:bidi w:val="0"/>
            </w:pPr>
            <w:r>
              <w:rPr>
                <w:rFonts w:hint="eastAsia"/>
              </w:rPr>
              <w:t>3.2</w:t>
            </w:r>
          </w:p>
        </w:tc>
        <w:tc>
          <w:tcPr>
            <w:tcW w:w="486" w:type="pct"/>
            <w:tcBorders>
              <w:top w:val="single" w:color="000000" w:sz="2" w:space="0"/>
              <w:left w:val="single" w:color="000000" w:sz="2" w:space="0"/>
              <w:bottom w:val="single" w:color="000000" w:sz="2" w:space="0"/>
              <w:right w:val="single" w:color="000000" w:sz="2" w:space="0"/>
            </w:tcBorders>
            <w:vAlign w:val="center"/>
          </w:tcPr>
          <w:p w14:paraId="12207DD7">
            <w:pPr>
              <w:pStyle w:val="16"/>
              <w:bidi w:val="0"/>
            </w:pPr>
            <w:r>
              <w:rPr>
                <w:rFonts w:hint="eastAsia"/>
              </w:rPr>
              <w:t>3.3</w:t>
            </w:r>
          </w:p>
        </w:tc>
        <w:tc>
          <w:tcPr>
            <w:tcW w:w="486" w:type="pct"/>
            <w:tcBorders>
              <w:top w:val="single" w:color="000000" w:sz="2" w:space="0"/>
              <w:left w:val="single" w:color="000000" w:sz="2" w:space="0"/>
              <w:bottom w:val="single" w:color="000000" w:sz="2" w:space="0"/>
              <w:right w:val="single" w:color="000000" w:sz="2" w:space="0"/>
            </w:tcBorders>
            <w:vAlign w:val="center"/>
          </w:tcPr>
          <w:p w14:paraId="0388619F">
            <w:pPr>
              <w:pStyle w:val="16"/>
              <w:bidi w:val="0"/>
            </w:pPr>
            <w:r>
              <w:rPr>
                <w:rFonts w:hint="eastAsia"/>
              </w:rPr>
              <w:t>3.4</w:t>
            </w:r>
          </w:p>
        </w:tc>
        <w:tc>
          <w:tcPr>
            <w:tcW w:w="486" w:type="pct"/>
            <w:tcBorders>
              <w:top w:val="single" w:color="000000" w:sz="2" w:space="0"/>
              <w:left w:val="single" w:color="000000" w:sz="2" w:space="0"/>
              <w:bottom w:val="single" w:color="000000" w:sz="2" w:space="0"/>
              <w:right w:val="single" w:color="000000" w:sz="2" w:space="0"/>
            </w:tcBorders>
            <w:vAlign w:val="center"/>
          </w:tcPr>
          <w:p w14:paraId="2215D34D">
            <w:pPr>
              <w:pStyle w:val="16"/>
              <w:bidi w:val="0"/>
            </w:pPr>
            <w:r>
              <w:rPr>
                <w:rFonts w:hint="eastAsia"/>
              </w:rPr>
              <w:t>3.5</w:t>
            </w:r>
          </w:p>
        </w:tc>
        <w:tc>
          <w:tcPr>
            <w:tcW w:w="490" w:type="pct"/>
            <w:tcBorders>
              <w:top w:val="single" w:color="000000" w:sz="2" w:space="0"/>
              <w:left w:val="single" w:color="000000" w:sz="2" w:space="0"/>
              <w:bottom w:val="single" w:color="000000" w:sz="2" w:space="0"/>
              <w:right w:val="single" w:color="000000" w:sz="2" w:space="0"/>
            </w:tcBorders>
            <w:vAlign w:val="center"/>
          </w:tcPr>
          <w:p w14:paraId="3A57EFD7">
            <w:pPr>
              <w:pStyle w:val="16"/>
              <w:bidi w:val="0"/>
            </w:pPr>
            <w:r>
              <w:rPr>
                <w:rFonts w:hint="eastAsia"/>
              </w:rPr>
              <w:t>3.6</w:t>
            </w:r>
          </w:p>
        </w:tc>
      </w:tr>
      <w:tr w14:paraId="6A62A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331BB18C">
            <w:pPr>
              <w:pStyle w:val="16"/>
              <w:bidi w:val="0"/>
              <w:rPr>
                <w:b/>
                <w:bCs w:val="0"/>
              </w:rPr>
            </w:pPr>
            <w:r>
              <w:rPr>
                <w:rFonts w:hint="eastAsia"/>
                <w:b/>
                <w:bCs w:val="0"/>
              </w:rPr>
              <w:t>修正系数</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87728AB">
            <w:pPr>
              <w:pStyle w:val="16"/>
              <w:bidi w:val="0"/>
            </w:pPr>
            <w:r>
              <w:t>1.248</w:t>
            </w:r>
            <w:r>
              <w:rPr>
                <w:rFonts w:hint="eastAsia"/>
              </w:rPr>
              <w:t>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E5FF5AD">
            <w:pPr>
              <w:pStyle w:val="16"/>
              <w:bidi w:val="0"/>
            </w:pPr>
            <w:r>
              <w:t>1.2583</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260A13F">
            <w:pPr>
              <w:pStyle w:val="16"/>
              <w:bidi w:val="0"/>
            </w:pPr>
            <w:r>
              <w:t>1.2687</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016DEF4">
            <w:pPr>
              <w:pStyle w:val="16"/>
              <w:bidi w:val="0"/>
            </w:pPr>
            <w:r>
              <w:t>1.2779</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8741426">
            <w:pPr>
              <w:pStyle w:val="16"/>
              <w:bidi w:val="0"/>
            </w:pPr>
            <w:r>
              <w:t>1.2858</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835EA05">
            <w:pPr>
              <w:pStyle w:val="16"/>
              <w:bidi w:val="0"/>
            </w:pPr>
            <w:r>
              <w:t>1.293</w:t>
            </w:r>
            <w:r>
              <w:rPr>
                <w:rFonts w:hint="eastAsia"/>
              </w:rPr>
              <w:t>0</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75F912A">
            <w:pPr>
              <w:pStyle w:val="16"/>
              <w:bidi w:val="0"/>
            </w:pPr>
            <w:r>
              <w:t>1.3003</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850DFCF">
            <w:pPr>
              <w:pStyle w:val="16"/>
              <w:bidi w:val="0"/>
            </w:pPr>
            <w:r>
              <w:t>1.3078</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1A6E317">
            <w:pPr>
              <w:pStyle w:val="16"/>
              <w:bidi w:val="0"/>
            </w:pPr>
            <w:r>
              <w:t>1.3145</w:t>
            </w:r>
          </w:p>
        </w:tc>
      </w:tr>
      <w:tr w14:paraId="3FF3C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660D3331">
            <w:pPr>
              <w:pStyle w:val="16"/>
              <w:bidi w:val="0"/>
              <w:rPr>
                <w:b/>
                <w:bCs w:val="0"/>
              </w:rPr>
            </w:pPr>
            <w:r>
              <w:rPr>
                <w:rFonts w:hint="eastAsia"/>
                <w:b/>
                <w:bCs w:val="0"/>
              </w:rPr>
              <w:t>容积率</w:t>
            </w:r>
          </w:p>
        </w:tc>
        <w:tc>
          <w:tcPr>
            <w:tcW w:w="486" w:type="pct"/>
            <w:tcBorders>
              <w:top w:val="single" w:color="000000" w:sz="2" w:space="0"/>
              <w:left w:val="single" w:color="000000" w:sz="2" w:space="0"/>
              <w:bottom w:val="single" w:color="000000" w:sz="2" w:space="0"/>
              <w:right w:val="single" w:color="000000" w:sz="2" w:space="0"/>
            </w:tcBorders>
            <w:vAlign w:val="center"/>
          </w:tcPr>
          <w:p w14:paraId="2371D8A3">
            <w:pPr>
              <w:pStyle w:val="16"/>
              <w:bidi w:val="0"/>
            </w:pPr>
            <w:r>
              <w:rPr>
                <w:rFonts w:hint="eastAsia"/>
              </w:rPr>
              <w:t>3.7</w:t>
            </w:r>
          </w:p>
        </w:tc>
        <w:tc>
          <w:tcPr>
            <w:tcW w:w="486" w:type="pct"/>
            <w:tcBorders>
              <w:top w:val="single" w:color="000000" w:sz="2" w:space="0"/>
              <w:left w:val="single" w:color="000000" w:sz="2" w:space="0"/>
              <w:bottom w:val="single" w:color="000000" w:sz="2" w:space="0"/>
              <w:right w:val="single" w:color="000000" w:sz="2" w:space="0"/>
            </w:tcBorders>
            <w:vAlign w:val="center"/>
          </w:tcPr>
          <w:p w14:paraId="6190A607">
            <w:pPr>
              <w:pStyle w:val="16"/>
              <w:bidi w:val="0"/>
            </w:pPr>
            <w:r>
              <w:rPr>
                <w:rFonts w:hint="eastAsia"/>
              </w:rPr>
              <w:t>3.8</w:t>
            </w:r>
          </w:p>
        </w:tc>
        <w:tc>
          <w:tcPr>
            <w:tcW w:w="486" w:type="pct"/>
            <w:tcBorders>
              <w:top w:val="single" w:color="000000" w:sz="2" w:space="0"/>
              <w:left w:val="single" w:color="000000" w:sz="2" w:space="0"/>
              <w:bottom w:val="single" w:color="000000" w:sz="2" w:space="0"/>
              <w:right w:val="single" w:color="000000" w:sz="2" w:space="0"/>
            </w:tcBorders>
            <w:vAlign w:val="center"/>
          </w:tcPr>
          <w:p w14:paraId="053E38F5">
            <w:pPr>
              <w:pStyle w:val="16"/>
              <w:bidi w:val="0"/>
            </w:pPr>
            <w:r>
              <w:rPr>
                <w:rFonts w:hint="eastAsia"/>
              </w:rPr>
              <w:t>3.9</w:t>
            </w:r>
          </w:p>
        </w:tc>
        <w:tc>
          <w:tcPr>
            <w:tcW w:w="486" w:type="pct"/>
            <w:tcBorders>
              <w:top w:val="single" w:color="000000" w:sz="2" w:space="0"/>
              <w:left w:val="single" w:color="000000" w:sz="2" w:space="0"/>
              <w:bottom w:val="single" w:color="000000" w:sz="2" w:space="0"/>
              <w:right w:val="single" w:color="000000" w:sz="2" w:space="0"/>
            </w:tcBorders>
            <w:vAlign w:val="center"/>
          </w:tcPr>
          <w:p w14:paraId="3F1BBD63">
            <w:pPr>
              <w:pStyle w:val="16"/>
              <w:bidi w:val="0"/>
            </w:pPr>
            <w:r>
              <w:rPr>
                <w:rFonts w:hint="eastAsia"/>
              </w:rPr>
              <w:t>4.0</w:t>
            </w:r>
          </w:p>
        </w:tc>
        <w:tc>
          <w:tcPr>
            <w:tcW w:w="486" w:type="pct"/>
            <w:tcBorders>
              <w:top w:val="single" w:color="000000" w:sz="2" w:space="0"/>
              <w:left w:val="single" w:color="000000" w:sz="2" w:space="0"/>
              <w:bottom w:val="single" w:color="000000" w:sz="2" w:space="0"/>
              <w:right w:val="single" w:color="000000" w:sz="2" w:space="0"/>
            </w:tcBorders>
            <w:vAlign w:val="center"/>
          </w:tcPr>
          <w:p w14:paraId="263D4327">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1745EDE3">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70C3D236">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23645D07">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5C518F50">
            <w:pPr>
              <w:pStyle w:val="16"/>
              <w:bidi w:val="0"/>
              <w:rPr>
                <w:rFonts w:hint="eastAsia"/>
                <w:lang w:val="en-US" w:eastAsia="zh-CN"/>
              </w:rPr>
            </w:pPr>
            <w:r>
              <w:rPr>
                <w:rFonts w:hint="eastAsia"/>
                <w:lang w:val="en-US" w:eastAsia="zh-CN"/>
              </w:rPr>
              <w:t>/</w:t>
            </w:r>
          </w:p>
        </w:tc>
      </w:tr>
      <w:tr w14:paraId="5D9AC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17" w:type="pct"/>
            <w:tcBorders>
              <w:top w:val="single" w:color="000000" w:sz="2" w:space="0"/>
              <w:left w:val="single" w:color="000000" w:sz="2" w:space="0"/>
              <w:bottom w:val="single" w:color="000000" w:sz="2" w:space="0"/>
              <w:right w:val="single" w:color="000000" w:sz="2" w:space="0"/>
            </w:tcBorders>
            <w:vAlign w:val="center"/>
          </w:tcPr>
          <w:p w14:paraId="06D7919E">
            <w:pPr>
              <w:pStyle w:val="16"/>
              <w:bidi w:val="0"/>
              <w:rPr>
                <w:b/>
                <w:bCs w:val="0"/>
              </w:rPr>
            </w:pPr>
            <w:r>
              <w:rPr>
                <w:rFonts w:hint="eastAsia"/>
                <w:b/>
                <w:bCs w:val="0"/>
              </w:rPr>
              <w:t>修正系数</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6FA21BC">
            <w:pPr>
              <w:pStyle w:val="16"/>
              <w:bidi w:val="0"/>
            </w:pPr>
            <w:r>
              <w:t>1.3207</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4ECD9C7">
            <w:pPr>
              <w:pStyle w:val="16"/>
              <w:bidi w:val="0"/>
            </w:pPr>
            <w:r>
              <w:t>1.3278</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D6B6EC6">
            <w:pPr>
              <w:pStyle w:val="16"/>
              <w:bidi w:val="0"/>
            </w:pPr>
            <w:r>
              <w:t>1.3344</w:t>
            </w:r>
          </w:p>
        </w:tc>
        <w:tc>
          <w:tcPr>
            <w:tcW w:w="486"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D8586B4">
            <w:pPr>
              <w:pStyle w:val="16"/>
              <w:bidi w:val="0"/>
            </w:pPr>
            <w:r>
              <w:t>1.3404</w:t>
            </w:r>
          </w:p>
        </w:tc>
        <w:tc>
          <w:tcPr>
            <w:tcW w:w="486" w:type="pct"/>
            <w:tcBorders>
              <w:top w:val="single" w:color="000000" w:sz="2" w:space="0"/>
              <w:left w:val="single" w:color="000000" w:sz="2" w:space="0"/>
              <w:bottom w:val="single" w:color="000000" w:sz="2" w:space="0"/>
              <w:right w:val="single" w:color="000000" w:sz="2" w:space="0"/>
            </w:tcBorders>
            <w:vAlign w:val="center"/>
          </w:tcPr>
          <w:p w14:paraId="068DB35C">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05268F97">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335F4C0E">
            <w:pPr>
              <w:pStyle w:val="16"/>
              <w:bidi w:val="0"/>
              <w:rPr>
                <w:rFonts w:hint="eastAsia"/>
                <w:lang w:val="en-US" w:eastAsia="zh-CN"/>
              </w:rPr>
            </w:pPr>
            <w:r>
              <w:rPr>
                <w:rFonts w:hint="eastAsia"/>
                <w:lang w:val="en-US" w:eastAsia="zh-CN"/>
              </w:rPr>
              <w:t>/</w:t>
            </w:r>
          </w:p>
        </w:tc>
        <w:tc>
          <w:tcPr>
            <w:tcW w:w="486" w:type="pct"/>
            <w:tcBorders>
              <w:top w:val="single" w:color="000000" w:sz="2" w:space="0"/>
              <w:left w:val="single" w:color="000000" w:sz="2" w:space="0"/>
              <w:bottom w:val="single" w:color="000000" w:sz="2" w:space="0"/>
              <w:right w:val="single" w:color="000000" w:sz="2" w:space="0"/>
            </w:tcBorders>
            <w:vAlign w:val="center"/>
          </w:tcPr>
          <w:p w14:paraId="69F57167">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080C5EBA">
            <w:pPr>
              <w:pStyle w:val="16"/>
              <w:bidi w:val="0"/>
              <w:rPr>
                <w:rFonts w:hint="eastAsia"/>
                <w:lang w:val="en-US" w:eastAsia="zh-CN"/>
              </w:rPr>
            </w:pPr>
            <w:r>
              <w:rPr>
                <w:rFonts w:hint="eastAsia"/>
                <w:lang w:val="en-US" w:eastAsia="zh-CN"/>
              </w:rPr>
              <w:t>/</w:t>
            </w:r>
          </w:p>
        </w:tc>
      </w:tr>
    </w:tbl>
    <w:p w14:paraId="1696A130">
      <w:pPr>
        <w:pStyle w:val="13"/>
        <w:bidi w:val="0"/>
      </w:pPr>
    </w:p>
    <w:p w14:paraId="1585BE58">
      <w:pPr>
        <w:pStyle w:val="15"/>
        <w:bidi w:val="0"/>
      </w:pPr>
      <w:r>
        <w:t>表8-</w:t>
      </w:r>
      <w:r>
        <w:rPr>
          <w:rFonts w:hint="eastAsia"/>
        </w:rPr>
        <w:t>22</w:t>
      </w:r>
      <w:r>
        <w:rPr>
          <w:rFonts w:hint="eastAsia"/>
          <w:lang w:val="en-US" w:eastAsia="zh-CN"/>
        </w:rPr>
        <w:t xml:space="preserve"> </w:t>
      </w:r>
      <w:r>
        <w:t xml:space="preserve"> 山丹县</w:t>
      </w:r>
      <w:r>
        <w:rPr>
          <w:rFonts w:hint="eastAsia"/>
        </w:rPr>
        <w:t>住宅用地容积率修正系数</w:t>
      </w:r>
      <w:r>
        <w:t>表</w:t>
      </w:r>
    </w:p>
    <w:p w14:paraId="33012A19">
      <w:pPr>
        <w:pStyle w:val="13"/>
        <w:bidi w:val="0"/>
      </w:pPr>
    </w:p>
    <w:tbl>
      <w:tblPr>
        <w:tblStyle w:val="10"/>
        <w:tblW w:w="5061"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0"/>
        <w:gridCol w:w="899"/>
        <w:gridCol w:w="900"/>
        <w:gridCol w:w="900"/>
        <w:gridCol w:w="900"/>
        <w:gridCol w:w="900"/>
        <w:gridCol w:w="900"/>
        <w:gridCol w:w="900"/>
        <w:gridCol w:w="900"/>
        <w:gridCol w:w="903"/>
      </w:tblGrid>
      <w:tr w14:paraId="41EFC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blHeader/>
        </w:trPr>
        <w:tc>
          <w:tcPr>
            <w:tcW w:w="583" w:type="pct"/>
            <w:tcBorders>
              <w:top w:val="single" w:color="000000" w:sz="4" w:space="0"/>
              <w:left w:val="single" w:color="000000" w:sz="4" w:space="0"/>
              <w:bottom w:val="single" w:color="000000" w:sz="4" w:space="0"/>
              <w:right w:val="single" w:color="000000" w:sz="4" w:space="0"/>
            </w:tcBorders>
            <w:vAlign w:val="center"/>
          </w:tcPr>
          <w:p w14:paraId="46E3E1CD">
            <w:pPr>
              <w:pStyle w:val="16"/>
              <w:bidi w:val="0"/>
              <w:rPr>
                <w:b/>
                <w:bCs w:val="0"/>
              </w:rPr>
            </w:pPr>
            <w:r>
              <w:rPr>
                <w:rFonts w:hint="eastAsia"/>
                <w:b/>
                <w:bCs w:val="0"/>
              </w:rPr>
              <w:t>容积率</w:t>
            </w:r>
          </w:p>
        </w:tc>
        <w:tc>
          <w:tcPr>
            <w:tcW w:w="490" w:type="pct"/>
            <w:tcBorders>
              <w:top w:val="single" w:color="000000" w:sz="4" w:space="0"/>
              <w:left w:val="single" w:color="000000" w:sz="4" w:space="0"/>
              <w:bottom w:val="single" w:color="000000" w:sz="4" w:space="0"/>
              <w:right w:val="single" w:color="000000" w:sz="4" w:space="0"/>
            </w:tcBorders>
            <w:vAlign w:val="center"/>
          </w:tcPr>
          <w:p w14:paraId="2F5A5947">
            <w:pPr>
              <w:pStyle w:val="16"/>
              <w:bidi w:val="0"/>
            </w:pPr>
            <w:r>
              <w:rPr>
                <w:rFonts w:hint="eastAsia"/>
              </w:rPr>
              <w:t>1.0</w:t>
            </w:r>
          </w:p>
        </w:tc>
        <w:tc>
          <w:tcPr>
            <w:tcW w:w="490" w:type="pct"/>
            <w:tcBorders>
              <w:top w:val="single" w:color="000000" w:sz="4" w:space="0"/>
              <w:left w:val="single" w:color="000000" w:sz="4" w:space="0"/>
              <w:bottom w:val="single" w:color="000000" w:sz="4" w:space="0"/>
              <w:right w:val="single" w:color="000000" w:sz="4" w:space="0"/>
            </w:tcBorders>
            <w:vAlign w:val="center"/>
          </w:tcPr>
          <w:p w14:paraId="381FD089">
            <w:pPr>
              <w:pStyle w:val="16"/>
              <w:bidi w:val="0"/>
            </w:pPr>
            <w:r>
              <w:rPr>
                <w:rFonts w:hint="eastAsia"/>
              </w:rPr>
              <w:t>1.1</w:t>
            </w:r>
          </w:p>
        </w:tc>
        <w:tc>
          <w:tcPr>
            <w:tcW w:w="490" w:type="pct"/>
            <w:tcBorders>
              <w:top w:val="single" w:color="000000" w:sz="4" w:space="0"/>
              <w:left w:val="single" w:color="000000" w:sz="4" w:space="0"/>
              <w:bottom w:val="single" w:color="000000" w:sz="4" w:space="0"/>
              <w:right w:val="single" w:color="000000" w:sz="4" w:space="0"/>
            </w:tcBorders>
            <w:vAlign w:val="center"/>
          </w:tcPr>
          <w:p w14:paraId="378FE625">
            <w:pPr>
              <w:pStyle w:val="16"/>
              <w:bidi w:val="0"/>
            </w:pPr>
            <w:r>
              <w:rPr>
                <w:rFonts w:hint="eastAsia"/>
              </w:rPr>
              <w:t>1.2</w:t>
            </w:r>
          </w:p>
        </w:tc>
        <w:tc>
          <w:tcPr>
            <w:tcW w:w="490" w:type="pct"/>
            <w:tcBorders>
              <w:top w:val="single" w:color="000000" w:sz="4" w:space="0"/>
              <w:left w:val="single" w:color="000000" w:sz="4" w:space="0"/>
              <w:bottom w:val="single" w:color="000000" w:sz="4" w:space="0"/>
              <w:right w:val="single" w:color="000000" w:sz="4" w:space="0"/>
            </w:tcBorders>
            <w:vAlign w:val="center"/>
          </w:tcPr>
          <w:p w14:paraId="267CF322">
            <w:pPr>
              <w:pStyle w:val="16"/>
              <w:bidi w:val="0"/>
            </w:pPr>
            <w:r>
              <w:rPr>
                <w:rFonts w:hint="eastAsia"/>
              </w:rPr>
              <w:t>1.3</w:t>
            </w:r>
          </w:p>
        </w:tc>
        <w:tc>
          <w:tcPr>
            <w:tcW w:w="490" w:type="pct"/>
            <w:tcBorders>
              <w:top w:val="single" w:color="000000" w:sz="4" w:space="0"/>
              <w:left w:val="single" w:color="000000" w:sz="4" w:space="0"/>
              <w:bottom w:val="single" w:color="000000" w:sz="4" w:space="0"/>
              <w:right w:val="single" w:color="000000" w:sz="4" w:space="0"/>
            </w:tcBorders>
            <w:vAlign w:val="center"/>
          </w:tcPr>
          <w:p w14:paraId="22882317">
            <w:pPr>
              <w:pStyle w:val="16"/>
              <w:bidi w:val="0"/>
            </w:pPr>
            <w:r>
              <w:rPr>
                <w:rFonts w:hint="eastAsia"/>
              </w:rPr>
              <w:t>1.4</w:t>
            </w:r>
          </w:p>
        </w:tc>
        <w:tc>
          <w:tcPr>
            <w:tcW w:w="490" w:type="pct"/>
            <w:tcBorders>
              <w:top w:val="single" w:color="000000" w:sz="4" w:space="0"/>
              <w:left w:val="single" w:color="000000" w:sz="4" w:space="0"/>
              <w:bottom w:val="single" w:color="000000" w:sz="4" w:space="0"/>
              <w:right w:val="single" w:color="000000" w:sz="4" w:space="0"/>
            </w:tcBorders>
            <w:vAlign w:val="center"/>
          </w:tcPr>
          <w:p w14:paraId="5BB6E49F">
            <w:pPr>
              <w:pStyle w:val="16"/>
              <w:bidi w:val="0"/>
            </w:pPr>
            <w:r>
              <w:rPr>
                <w:rFonts w:hint="eastAsia"/>
              </w:rPr>
              <w:t>1.5</w:t>
            </w:r>
          </w:p>
        </w:tc>
        <w:tc>
          <w:tcPr>
            <w:tcW w:w="490" w:type="pct"/>
            <w:tcBorders>
              <w:top w:val="single" w:color="000000" w:sz="4" w:space="0"/>
              <w:left w:val="single" w:color="000000" w:sz="4" w:space="0"/>
              <w:bottom w:val="single" w:color="000000" w:sz="4" w:space="0"/>
              <w:right w:val="single" w:color="000000" w:sz="4" w:space="0"/>
            </w:tcBorders>
            <w:vAlign w:val="center"/>
          </w:tcPr>
          <w:p w14:paraId="126D9B9B">
            <w:pPr>
              <w:pStyle w:val="16"/>
              <w:bidi w:val="0"/>
            </w:pPr>
            <w:r>
              <w:rPr>
                <w:rFonts w:hint="eastAsia"/>
              </w:rPr>
              <w:t>1.6</w:t>
            </w:r>
          </w:p>
        </w:tc>
        <w:tc>
          <w:tcPr>
            <w:tcW w:w="490" w:type="pct"/>
            <w:tcBorders>
              <w:top w:val="single" w:color="000000" w:sz="4" w:space="0"/>
              <w:left w:val="single" w:color="000000" w:sz="4" w:space="0"/>
              <w:bottom w:val="single" w:color="000000" w:sz="4" w:space="0"/>
              <w:right w:val="single" w:color="000000" w:sz="4" w:space="0"/>
            </w:tcBorders>
            <w:vAlign w:val="center"/>
          </w:tcPr>
          <w:p w14:paraId="11F735BF">
            <w:pPr>
              <w:pStyle w:val="16"/>
              <w:bidi w:val="0"/>
            </w:pPr>
            <w:r>
              <w:rPr>
                <w:rFonts w:hint="eastAsia"/>
              </w:rPr>
              <w:t>1.7</w:t>
            </w:r>
          </w:p>
        </w:tc>
        <w:tc>
          <w:tcPr>
            <w:tcW w:w="492" w:type="pct"/>
            <w:tcBorders>
              <w:top w:val="single" w:color="000000" w:sz="4" w:space="0"/>
              <w:left w:val="single" w:color="000000" w:sz="4" w:space="0"/>
              <w:bottom w:val="single" w:color="000000" w:sz="4" w:space="0"/>
              <w:right w:val="single" w:color="000000" w:sz="4" w:space="0"/>
            </w:tcBorders>
            <w:vAlign w:val="center"/>
          </w:tcPr>
          <w:p w14:paraId="53D588D9">
            <w:pPr>
              <w:pStyle w:val="16"/>
              <w:bidi w:val="0"/>
            </w:pPr>
            <w:r>
              <w:rPr>
                <w:rFonts w:hint="eastAsia"/>
              </w:rPr>
              <w:t>1.8</w:t>
            </w:r>
          </w:p>
        </w:tc>
      </w:tr>
      <w:tr w14:paraId="78238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27240078">
            <w:pPr>
              <w:pStyle w:val="16"/>
              <w:bidi w:val="0"/>
              <w:rPr>
                <w:b/>
                <w:bCs w:val="0"/>
              </w:rPr>
            </w:pPr>
            <w:r>
              <w:rPr>
                <w:rFonts w:hint="eastAsia"/>
                <w:b/>
                <w:bCs w:val="0"/>
              </w:rPr>
              <w:t>修正系数</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B32B91D">
            <w:pPr>
              <w:pStyle w:val="16"/>
              <w:bidi w:val="0"/>
            </w:pPr>
            <w:r>
              <w:t>0.8131</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3F445E1">
            <w:pPr>
              <w:pStyle w:val="16"/>
              <w:bidi w:val="0"/>
            </w:pPr>
            <w:r>
              <w:t>0.8244</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D29B95B">
            <w:pPr>
              <w:pStyle w:val="16"/>
              <w:bidi w:val="0"/>
            </w:pPr>
            <w:r>
              <w:t>0.8424</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4B8B220">
            <w:pPr>
              <w:pStyle w:val="16"/>
              <w:bidi w:val="0"/>
            </w:pPr>
            <w:r>
              <w:t>0.8629</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C9635D6">
            <w:pPr>
              <w:pStyle w:val="16"/>
              <w:bidi w:val="0"/>
            </w:pPr>
            <w:r>
              <w:t>0.881</w:t>
            </w:r>
            <w:r>
              <w:rPr>
                <w:rFonts w:hint="eastAsia"/>
              </w:rPr>
              <w:t>0</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099C4623">
            <w:pPr>
              <w:pStyle w:val="16"/>
              <w:bidi w:val="0"/>
            </w:pPr>
            <w:r>
              <w:t>0.8961</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B3B55B3">
            <w:pPr>
              <w:pStyle w:val="16"/>
              <w:bidi w:val="0"/>
            </w:pPr>
            <w:r>
              <w:t>0.9174</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E539B94">
            <w:pPr>
              <w:pStyle w:val="16"/>
              <w:bidi w:val="0"/>
            </w:pPr>
            <w:r>
              <w:t>0.9374</w:t>
            </w:r>
          </w:p>
        </w:tc>
        <w:tc>
          <w:tcPr>
            <w:tcW w:w="492"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88457A8">
            <w:pPr>
              <w:pStyle w:val="16"/>
              <w:bidi w:val="0"/>
            </w:pPr>
            <w:r>
              <w:t>0.9619</w:t>
            </w:r>
          </w:p>
        </w:tc>
      </w:tr>
      <w:tr w14:paraId="3D348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062BC60C">
            <w:pPr>
              <w:pStyle w:val="16"/>
              <w:bidi w:val="0"/>
              <w:rPr>
                <w:b/>
                <w:bCs w:val="0"/>
              </w:rPr>
            </w:pPr>
            <w:r>
              <w:rPr>
                <w:rFonts w:hint="eastAsia"/>
                <w:b/>
                <w:bCs w:val="0"/>
              </w:rPr>
              <w:t>容积率</w:t>
            </w:r>
          </w:p>
        </w:tc>
        <w:tc>
          <w:tcPr>
            <w:tcW w:w="490" w:type="pct"/>
            <w:tcBorders>
              <w:top w:val="single" w:color="000000" w:sz="2" w:space="0"/>
              <w:left w:val="single" w:color="000000" w:sz="2" w:space="0"/>
              <w:bottom w:val="single" w:color="000000" w:sz="2" w:space="0"/>
              <w:right w:val="single" w:color="000000" w:sz="2" w:space="0"/>
            </w:tcBorders>
            <w:vAlign w:val="center"/>
          </w:tcPr>
          <w:p w14:paraId="5859678A">
            <w:pPr>
              <w:pStyle w:val="16"/>
              <w:bidi w:val="0"/>
            </w:pPr>
            <w:r>
              <w:rPr>
                <w:rFonts w:hint="eastAsia"/>
              </w:rPr>
              <w:t>1.9</w:t>
            </w:r>
          </w:p>
        </w:tc>
        <w:tc>
          <w:tcPr>
            <w:tcW w:w="490" w:type="pct"/>
            <w:tcBorders>
              <w:top w:val="single" w:color="000000" w:sz="2" w:space="0"/>
              <w:left w:val="single" w:color="000000" w:sz="2" w:space="0"/>
              <w:bottom w:val="single" w:color="000000" w:sz="2" w:space="0"/>
              <w:right w:val="single" w:color="000000" w:sz="2" w:space="0"/>
            </w:tcBorders>
            <w:vAlign w:val="center"/>
          </w:tcPr>
          <w:p w14:paraId="78E60746">
            <w:pPr>
              <w:pStyle w:val="16"/>
              <w:bidi w:val="0"/>
            </w:pPr>
            <w:r>
              <w:rPr>
                <w:rFonts w:hint="eastAsia"/>
              </w:rPr>
              <w:t>2.0</w:t>
            </w:r>
          </w:p>
        </w:tc>
        <w:tc>
          <w:tcPr>
            <w:tcW w:w="490" w:type="pct"/>
            <w:tcBorders>
              <w:top w:val="single" w:color="000000" w:sz="2" w:space="0"/>
              <w:left w:val="single" w:color="000000" w:sz="2" w:space="0"/>
              <w:bottom w:val="single" w:color="000000" w:sz="2" w:space="0"/>
              <w:right w:val="single" w:color="000000" w:sz="2" w:space="0"/>
            </w:tcBorders>
            <w:vAlign w:val="center"/>
          </w:tcPr>
          <w:p w14:paraId="2BB20915">
            <w:pPr>
              <w:pStyle w:val="16"/>
              <w:bidi w:val="0"/>
            </w:pPr>
            <w:r>
              <w:rPr>
                <w:rFonts w:hint="eastAsia"/>
              </w:rPr>
              <w:t>2.1</w:t>
            </w:r>
          </w:p>
        </w:tc>
        <w:tc>
          <w:tcPr>
            <w:tcW w:w="490" w:type="pct"/>
            <w:tcBorders>
              <w:top w:val="single" w:color="000000" w:sz="2" w:space="0"/>
              <w:left w:val="single" w:color="000000" w:sz="2" w:space="0"/>
              <w:bottom w:val="single" w:color="000000" w:sz="2" w:space="0"/>
              <w:right w:val="single" w:color="000000" w:sz="2" w:space="0"/>
            </w:tcBorders>
            <w:vAlign w:val="center"/>
          </w:tcPr>
          <w:p w14:paraId="68133FD2">
            <w:pPr>
              <w:pStyle w:val="16"/>
              <w:bidi w:val="0"/>
            </w:pPr>
            <w:r>
              <w:rPr>
                <w:rFonts w:hint="eastAsia"/>
              </w:rPr>
              <w:t>2.2</w:t>
            </w:r>
          </w:p>
        </w:tc>
        <w:tc>
          <w:tcPr>
            <w:tcW w:w="490" w:type="pct"/>
            <w:tcBorders>
              <w:top w:val="single" w:color="000000" w:sz="2" w:space="0"/>
              <w:left w:val="single" w:color="000000" w:sz="2" w:space="0"/>
              <w:bottom w:val="single" w:color="000000" w:sz="2" w:space="0"/>
              <w:right w:val="single" w:color="000000" w:sz="2" w:space="0"/>
            </w:tcBorders>
            <w:vAlign w:val="center"/>
          </w:tcPr>
          <w:p w14:paraId="45844949">
            <w:pPr>
              <w:pStyle w:val="16"/>
              <w:bidi w:val="0"/>
            </w:pPr>
            <w:r>
              <w:rPr>
                <w:rFonts w:hint="eastAsia"/>
              </w:rPr>
              <w:t>2.3</w:t>
            </w:r>
          </w:p>
        </w:tc>
        <w:tc>
          <w:tcPr>
            <w:tcW w:w="490" w:type="pct"/>
            <w:tcBorders>
              <w:top w:val="single" w:color="000000" w:sz="2" w:space="0"/>
              <w:left w:val="single" w:color="000000" w:sz="2" w:space="0"/>
              <w:bottom w:val="single" w:color="000000" w:sz="2" w:space="0"/>
              <w:right w:val="single" w:color="000000" w:sz="2" w:space="0"/>
            </w:tcBorders>
            <w:vAlign w:val="center"/>
          </w:tcPr>
          <w:p w14:paraId="7EFC41DE">
            <w:pPr>
              <w:pStyle w:val="16"/>
              <w:bidi w:val="0"/>
            </w:pPr>
            <w:r>
              <w:rPr>
                <w:rFonts w:hint="eastAsia"/>
              </w:rPr>
              <w:t>2.4</w:t>
            </w:r>
          </w:p>
        </w:tc>
        <w:tc>
          <w:tcPr>
            <w:tcW w:w="490" w:type="pct"/>
            <w:tcBorders>
              <w:top w:val="single" w:color="000000" w:sz="2" w:space="0"/>
              <w:left w:val="single" w:color="000000" w:sz="2" w:space="0"/>
              <w:bottom w:val="single" w:color="000000" w:sz="2" w:space="0"/>
              <w:right w:val="single" w:color="000000" w:sz="2" w:space="0"/>
            </w:tcBorders>
            <w:vAlign w:val="center"/>
          </w:tcPr>
          <w:p w14:paraId="2E77E560">
            <w:pPr>
              <w:pStyle w:val="16"/>
              <w:bidi w:val="0"/>
            </w:pPr>
            <w:r>
              <w:rPr>
                <w:rFonts w:hint="eastAsia"/>
              </w:rPr>
              <w:t>2.5</w:t>
            </w:r>
          </w:p>
        </w:tc>
        <w:tc>
          <w:tcPr>
            <w:tcW w:w="490" w:type="pct"/>
            <w:tcBorders>
              <w:top w:val="single" w:color="000000" w:sz="2" w:space="0"/>
              <w:left w:val="single" w:color="000000" w:sz="2" w:space="0"/>
              <w:bottom w:val="single" w:color="000000" w:sz="2" w:space="0"/>
              <w:right w:val="single" w:color="000000" w:sz="2" w:space="0"/>
            </w:tcBorders>
            <w:vAlign w:val="center"/>
          </w:tcPr>
          <w:p w14:paraId="48A753F0">
            <w:pPr>
              <w:pStyle w:val="16"/>
              <w:bidi w:val="0"/>
            </w:pPr>
            <w:r>
              <w:rPr>
                <w:rFonts w:hint="eastAsia"/>
              </w:rPr>
              <w:t>2.6</w:t>
            </w:r>
          </w:p>
        </w:tc>
        <w:tc>
          <w:tcPr>
            <w:tcW w:w="492" w:type="pct"/>
            <w:tcBorders>
              <w:top w:val="single" w:color="000000" w:sz="2" w:space="0"/>
              <w:left w:val="single" w:color="000000" w:sz="2" w:space="0"/>
              <w:bottom w:val="single" w:color="000000" w:sz="2" w:space="0"/>
              <w:right w:val="single" w:color="000000" w:sz="2" w:space="0"/>
            </w:tcBorders>
            <w:vAlign w:val="center"/>
          </w:tcPr>
          <w:p w14:paraId="564C03A4">
            <w:pPr>
              <w:pStyle w:val="16"/>
              <w:bidi w:val="0"/>
            </w:pPr>
            <w:r>
              <w:rPr>
                <w:rFonts w:hint="eastAsia"/>
              </w:rPr>
              <w:t>2.7</w:t>
            </w:r>
          </w:p>
        </w:tc>
      </w:tr>
      <w:tr w14:paraId="4EA6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2272926D">
            <w:pPr>
              <w:pStyle w:val="16"/>
              <w:bidi w:val="0"/>
              <w:rPr>
                <w:b/>
                <w:bCs w:val="0"/>
              </w:rPr>
            </w:pPr>
            <w:r>
              <w:rPr>
                <w:rFonts w:hint="eastAsia"/>
                <w:b/>
                <w:bCs w:val="0"/>
              </w:rPr>
              <w:t>修正系数</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0681B2B">
            <w:pPr>
              <w:pStyle w:val="16"/>
              <w:bidi w:val="0"/>
            </w:pPr>
            <w:r>
              <w:t>0.9873</w:t>
            </w:r>
          </w:p>
        </w:tc>
        <w:tc>
          <w:tcPr>
            <w:tcW w:w="490" w:type="pct"/>
            <w:tcBorders>
              <w:top w:val="single" w:color="000000" w:sz="2" w:space="0"/>
              <w:left w:val="single" w:color="000000" w:sz="2" w:space="0"/>
              <w:bottom w:val="single" w:color="000000" w:sz="2" w:space="0"/>
              <w:right w:val="single" w:color="000000" w:sz="2" w:space="0"/>
            </w:tcBorders>
            <w:vAlign w:val="center"/>
          </w:tcPr>
          <w:p w14:paraId="54E7039B">
            <w:pPr>
              <w:pStyle w:val="16"/>
              <w:bidi w:val="0"/>
            </w:pPr>
            <w:r>
              <w:rPr>
                <w:rFonts w:hint="eastAsia"/>
              </w:rPr>
              <w:t>1.0000</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D8239FC">
            <w:pPr>
              <w:pStyle w:val="16"/>
              <w:bidi w:val="0"/>
            </w:pPr>
            <w:r>
              <w:t>1.0428</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7F748DF">
            <w:pPr>
              <w:pStyle w:val="16"/>
              <w:bidi w:val="0"/>
            </w:pPr>
            <w:r>
              <w:t>1.0769</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4B3620F">
            <w:pPr>
              <w:pStyle w:val="16"/>
              <w:bidi w:val="0"/>
            </w:pPr>
            <w:r>
              <w:t>1.1099</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0C5CB7E">
            <w:pPr>
              <w:pStyle w:val="16"/>
              <w:bidi w:val="0"/>
            </w:pPr>
            <w:r>
              <w:t>1.1414</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F1C65EE">
            <w:pPr>
              <w:pStyle w:val="16"/>
              <w:bidi w:val="0"/>
            </w:pPr>
            <w:r>
              <w:t>1.1686</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F7F4E66">
            <w:pPr>
              <w:pStyle w:val="16"/>
              <w:bidi w:val="0"/>
            </w:pPr>
            <w:r>
              <w:t>1.195</w:t>
            </w:r>
            <w:r>
              <w:rPr>
                <w:rFonts w:hint="eastAsia"/>
              </w:rPr>
              <w:t>0</w:t>
            </w:r>
          </w:p>
        </w:tc>
        <w:tc>
          <w:tcPr>
            <w:tcW w:w="492"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1EF9152">
            <w:pPr>
              <w:pStyle w:val="16"/>
              <w:bidi w:val="0"/>
            </w:pPr>
            <w:r>
              <w:t>1.22</w:t>
            </w:r>
            <w:r>
              <w:rPr>
                <w:rFonts w:hint="eastAsia"/>
              </w:rPr>
              <w:t>00</w:t>
            </w:r>
          </w:p>
        </w:tc>
      </w:tr>
      <w:tr w14:paraId="6910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70A16207">
            <w:pPr>
              <w:pStyle w:val="16"/>
              <w:bidi w:val="0"/>
              <w:rPr>
                <w:b/>
                <w:bCs w:val="0"/>
              </w:rPr>
            </w:pPr>
            <w:r>
              <w:rPr>
                <w:rFonts w:hint="eastAsia"/>
                <w:b/>
                <w:bCs w:val="0"/>
              </w:rPr>
              <w:t>容积率</w:t>
            </w:r>
          </w:p>
        </w:tc>
        <w:tc>
          <w:tcPr>
            <w:tcW w:w="490" w:type="pct"/>
            <w:tcBorders>
              <w:top w:val="single" w:color="000000" w:sz="2" w:space="0"/>
              <w:left w:val="single" w:color="000000" w:sz="2" w:space="0"/>
              <w:bottom w:val="single" w:color="000000" w:sz="2" w:space="0"/>
              <w:right w:val="single" w:color="000000" w:sz="2" w:space="0"/>
            </w:tcBorders>
            <w:vAlign w:val="center"/>
          </w:tcPr>
          <w:p w14:paraId="7A3AA22C">
            <w:pPr>
              <w:pStyle w:val="16"/>
              <w:bidi w:val="0"/>
            </w:pPr>
            <w:r>
              <w:rPr>
                <w:rFonts w:hint="eastAsia"/>
              </w:rPr>
              <w:t>2.8</w:t>
            </w:r>
          </w:p>
        </w:tc>
        <w:tc>
          <w:tcPr>
            <w:tcW w:w="490" w:type="pct"/>
            <w:tcBorders>
              <w:top w:val="single" w:color="000000" w:sz="2" w:space="0"/>
              <w:left w:val="single" w:color="000000" w:sz="2" w:space="0"/>
              <w:bottom w:val="single" w:color="000000" w:sz="2" w:space="0"/>
              <w:right w:val="single" w:color="000000" w:sz="2" w:space="0"/>
            </w:tcBorders>
            <w:vAlign w:val="center"/>
          </w:tcPr>
          <w:p w14:paraId="366C6719">
            <w:pPr>
              <w:pStyle w:val="16"/>
              <w:bidi w:val="0"/>
            </w:pPr>
            <w:r>
              <w:rPr>
                <w:rFonts w:hint="eastAsia"/>
              </w:rPr>
              <w:t>2.9</w:t>
            </w:r>
          </w:p>
        </w:tc>
        <w:tc>
          <w:tcPr>
            <w:tcW w:w="490" w:type="pct"/>
            <w:tcBorders>
              <w:top w:val="single" w:color="000000" w:sz="2" w:space="0"/>
              <w:left w:val="single" w:color="000000" w:sz="2" w:space="0"/>
              <w:bottom w:val="single" w:color="000000" w:sz="2" w:space="0"/>
              <w:right w:val="single" w:color="000000" w:sz="2" w:space="0"/>
            </w:tcBorders>
            <w:vAlign w:val="center"/>
          </w:tcPr>
          <w:p w14:paraId="77BC0052">
            <w:pPr>
              <w:pStyle w:val="16"/>
              <w:bidi w:val="0"/>
            </w:pPr>
            <w:r>
              <w:rPr>
                <w:rFonts w:hint="eastAsia"/>
              </w:rPr>
              <w:t>3.0</w:t>
            </w:r>
          </w:p>
        </w:tc>
        <w:tc>
          <w:tcPr>
            <w:tcW w:w="490" w:type="pct"/>
            <w:tcBorders>
              <w:top w:val="single" w:color="000000" w:sz="2" w:space="0"/>
              <w:left w:val="single" w:color="000000" w:sz="2" w:space="0"/>
              <w:bottom w:val="single" w:color="000000" w:sz="2" w:space="0"/>
              <w:right w:val="single" w:color="000000" w:sz="2" w:space="0"/>
            </w:tcBorders>
            <w:vAlign w:val="center"/>
          </w:tcPr>
          <w:p w14:paraId="02654C9E">
            <w:pPr>
              <w:pStyle w:val="16"/>
              <w:bidi w:val="0"/>
            </w:pPr>
            <w:r>
              <w:rPr>
                <w:rFonts w:hint="eastAsia"/>
              </w:rPr>
              <w:t>3.1</w:t>
            </w:r>
          </w:p>
        </w:tc>
        <w:tc>
          <w:tcPr>
            <w:tcW w:w="490" w:type="pct"/>
            <w:tcBorders>
              <w:top w:val="single" w:color="000000" w:sz="2" w:space="0"/>
              <w:left w:val="single" w:color="000000" w:sz="2" w:space="0"/>
              <w:bottom w:val="single" w:color="000000" w:sz="2" w:space="0"/>
              <w:right w:val="single" w:color="000000" w:sz="2" w:space="0"/>
            </w:tcBorders>
            <w:vAlign w:val="center"/>
          </w:tcPr>
          <w:p w14:paraId="03390293">
            <w:pPr>
              <w:pStyle w:val="16"/>
              <w:bidi w:val="0"/>
            </w:pPr>
            <w:r>
              <w:rPr>
                <w:rFonts w:hint="eastAsia"/>
              </w:rPr>
              <w:t>3.2</w:t>
            </w:r>
          </w:p>
        </w:tc>
        <w:tc>
          <w:tcPr>
            <w:tcW w:w="490" w:type="pct"/>
            <w:tcBorders>
              <w:top w:val="single" w:color="000000" w:sz="2" w:space="0"/>
              <w:left w:val="single" w:color="000000" w:sz="2" w:space="0"/>
              <w:bottom w:val="single" w:color="000000" w:sz="2" w:space="0"/>
              <w:right w:val="single" w:color="000000" w:sz="2" w:space="0"/>
            </w:tcBorders>
            <w:vAlign w:val="center"/>
          </w:tcPr>
          <w:p w14:paraId="3D246539">
            <w:pPr>
              <w:pStyle w:val="16"/>
              <w:bidi w:val="0"/>
            </w:pPr>
            <w:r>
              <w:rPr>
                <w:rFonts w:hint="eastAsia"/>
              </w:rPr>
              <w:t>3.3</w:t>
            </w:r>
          </w:p>
        </w:tc>
        <w:tc>
          <w:tcPr>
            <w:tcW w:w="490" w:type="pct"/>
            <w:tcBorders>
              <w:top w:val="single" w:color="000000" w:sz="2" w:space="0"/>
              <w:left w:val="single" w:color="000000" w:sz="2" w:space="0"/>
              <w:bottom w:val="single" w:color="000000" w:sz="2" w:space="0"/>
              <w:right w:val="single" w:color="000000" w:sz="2" w:space="0"/>
            </w:tcBorders>
            <w:vAlign w:val="center"/>
          </w:tcPr>
          <w:p w14:paraId="384BFF70">
            <w:pPr>
              <w:pStyle w:val="16"/>
              <w:bidi w:val="0"/>
            </w:pPr>
            <w:r>
              <w:rPr>
                <w:rFonts w:hint="eastAsia"/>
              </w:rPr>
              <w:t>3.4</w:t>
            </w:r>
          </w:p>
        </w:tc>
        <w:tc>
          <w:tcPr>
            <w:tcW w:w="490" w:type="pct"/>
            <w:tcBorders>
              <w:top w:val="single" w:color="000000" w:sz="2" w:space="0"/>
              <w:left w:val="single" w:color="000000" w:sz="2" w:space="0"/>
              <w:bottom w:val="single" w:color="000000" w:sz="2" w:space="0"/>
              <w:right w:val="single" w:color="000000" w:sz="2" w:space="0"/>
            </w:tcBorders>
            <w:vAlign w:val="center"/>
          </w:tcPr>
          <w:p w14:paraId="569345AD">
            <w:pPr>
              <w:pStyle w:val="16"/>
              <w:bidi w:val="0"/>
            </w:pPr>
            <w:r>
              <w:rPr>
                <w:rFonts w:hint="eastAsia"/>
              </w:rPr>
              <w:t>3.5</w:t>
            </w:r>
          </w:p>
        </w:tc>
        <w:tc>
          <w:tcPr>
            <w:tcW w:w="492" w:type="pct"/>
            <w:tcBorders>
              <w:top w:val="single" w:color="000000" w:sz="2" w:space="0"/>
              <w:left w:val="single" w:color="000000" w:sz="2" w:space="0"/>
              <w:bottom w:val="single" w:color="000000" w:sz="2" w:space="0"/>
              <w:right w:val="single" w:color="000000" w:sz="2" w:space="0"/>
            </w:tcBorders>
            <w:vAlign w:val="center"/>
          </w:tcPr>
          <w:p w14:paraId="6AE4DD74">
            <w:pPr>
              <w:pStyle w:val="16"/>
              <w:bidi w:val="0"/>
            </w:pPr>
            <w:r>
              <w:rPr>
                <w:rFonts w:hint="eastAsia"/>
              </w:rPr>
              <w:t>3.6</w:t>
            </w:r>
          </w:p>
        </w:tc>
      </w:tr>
      <w:tr w14:paraId="6F496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3E3CAFB8">
            <w:pPr>
              <w:pStyle w:val="16"/>
              <w:bidi w:val="0"/>
              <w:rPr>
                <w:b/>
                <w:bCs w:val="0"/>
              </w:rPr>
            </w:pPr>
            <w:r>
              <w:rPr>
                <w:rFonts w:hint="eastAsia"/>
                <w:b/>
                <w:bCs w:val="0"/>
              </w:rPr>
              <w:t>修正系数</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92DF186">
            <w:pPr>
              <w:pStyle w:val="16"/>
              <w:bidi w:val="0"/>
            </w:pPr>
            <w:r>
              <w:t>1.2439</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29766B1">
            <w:pPr>
              <w:pStyle w:val="16"/>
              <w:bidi w:val="0"/>
            </w:pPr>
            <w:r>
              <w:t>1.2666</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54B52F0">
            <w:pPr>
              <w:pStyle w:val="16"/>
              <w:bidi w:val="0"/>
            </w:pPr>
            <w:r>
              <w:t>1.2868</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5B9BBB1">
            <w:pPr>
              <w:pStyle w:val="16"/>
              <w:bidi w:val="0"/>
            </w:pPr>
            <w:r>
              <w:t>1.3091</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16274E8">
            <w:pPr>
              <w:pStyle w:val="16"/>
              <w:bidi w:val="0"/>
            </w:pPr>
            <w:r>
              <w:t>1.3273</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92BA892">
            <w:pPr>
              <w:pStyle w:val="16"/>
              <w:bidi w:val="0"/>
            </w:pPr>
            <w:r>
              <w:t>1.3456</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AEEBD08">
            <w:pPr>
              <w:pStyle w:val="16"/>
              <w:bidi w:val="0"/>
            </w:pPr>
            <w:r>
              <w:t>1.362</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3D6CD80">
            <w:pPr>
              <w:pStyle w:val="16"/>
              <w:bidi w:val="0"/>
            </w:pPr>
            <w:r>
              <w:t>1.3746</w:t>
            </w:r>
          </w:p>
        </w:tc>
        <w:tc>
          <w:tcPr>
            <w:tcW w:w="492"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2966910">
            <w:pPr>
              <w:pStyle w:val="16"/>
              <w:bidi w:val="0"/>
            </w:pPr>
            <w:r>
              <w:t>1.3872</w:t>
            </w:r>
          </w:p>
        </w:tc>
      </w:tr>
      <w:tr w14:paraId="3B0B4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6D48509B">
            <w:pPr>
              <w:pStyle w:val="16"/>
              <w:bidi w:val="0"/>
              <w:rPr>
                <w:b/>
                <w:bCs w:val="0"/>
              </w:rPr>
            </w:pPr>
            <w:r>
              <w:rPr>
                <w:rFonts w:hint="eastAsia"/>
                <w:b/>
                <w:bCs w:val="0"/>
              </w:rPr>
              <w:t>容积率</w:t>
            </w:r>
          </w:p>
        </w:tc>
        <w:tc>
          <w:tcPr>
            <w:tcW w:w="490" w:type="pct"/>
            <w:tcBorders>
              <w:top w:val="single" w:color="000000" w:sz="2" w:space="0"/>
              <w:left w:val="single" w:color="000000" w:sz="2" w:space="0"/>
              <w:bottom w:val="single" w:color="000000" w:sz="2" w:space="0"/>
              <w:right w:val="single" w:color="000000" w:sz="2" w:space="0"/>
            </w:tcBorders>
            <w:vAlign w:val="center"/>
          </w:tcPr>
          <w:p w14:paraId="0A4938AE">
            <w:pPr>
              <w:pStyle w:val="16"/>
              <w:bidi w:val="0"/>
            </w:pPr>
            <w:r>
              <w:rPr>
                <w:rFonts w:hint="eastAsia"/>
              </w:rPr>
              <w:t>3.7</w:t>
            </w:r>
          </w:p>
        </w:tc>
        <w:tc>
          <w:tcPr>
            <w:tcW w:w="490" w:type="pct"/>
            <w:tcBorders>
              <w:top w:val="single" w:color="000000" w:sz="2" w:space="0"/>
              <w:left w:val="single" w:color="000000" w:sz="2" w:space="0"/>
              <w:bottom w:val="single" w:color="000000" w:sz="2" w:space="0"/>
              <w:right w:val="single" w:color="000000" w:sz="2" w:space="0"/>
            </w:tcBorders>
            <w:vAlign w:val="center"/>
          </w:tcPr>
          <w:p w14:paraId="3610341E">
            <w:pPr>
              <w:pStyle w:val="16"/>
              <w:bidi w:val="0"/>
            </w:pPr>
            <w:r>
              <w:rPr>
                <w:rFonts w:hint="eastAsia"/>
              </w:rPr>
              <w:t>3.8</w:t>
            </w:r>
          </w:p>
        </w:tc>
        <w:tc>
          <w:tcPr>
            <w:tcW w:w="490" w:type="pct"/>
            <w:tcBorders>
              <w:top w:val="single" w:color="000000" w:sz="2" w:space="0"/>
              <w:left w:val="single" w:color="000000" w:sz="2" w:space="0"/>
              <w:bottom w:val="single" w:color="000000" w:sz="2" w:space="0"/>
              <w:right w:val="single" w:color="000000" w:sz="2" w:space="0"/>
            </w:tcBorders>
            <w:vAlign w:val="center"/>
          </w:tcPr>
          <w:p w14:paraId="26AC32A0">
            <w:pPr>
              <w:pStyle w:val="16"/>
              <w:bidi w:val="0"/>
            </w:pPr>
            <w:r>
              <w:rPr>
                <w:rFonts w:hint="eastAsia"/>
              </w:rPr>
              <w:t>3.9</w:t>
            </w:r>
          </w:p>
        </w:tc>
        <w:tc>
          <w:tcPr>
            <w:tcW w:w="490" w:type="pct"/>
            <w:tcBorders>
              <w:top w:val="single" w:color="000000" w:sz="2" w:space="0"/>
              <w:left w:val="single" w:color="000000" w:sz="2" w:space="0"/>
              <w:bottom w:val="single" w:color="000000" w:sz="2" w:space="0"/>
              <w:right w:val="single" w:color="000000" w:sz="2" w:space="0"/>
            </w:tcBorders>
            <w:vAlign w:val="center"/>
          </w:tcPr>
          <w:p w14:paraId="371EE1CB">
            <w:pPr>
              <w:pStyle w:val="16"/>
              <w:bidi w:val="0"/>
            </w:pPr>
            <w:r>
              <w:rPr>
                <w:rFonts w:hint="eastAsia"/>
              </w:rPr>
              <w:t>4.0</w:t>
            </w:r>
          </w:p>
        </w:tc>
        <w:tc>
          <w:tcPr>
            <w:tcW w:w="490" w:type="pct"/>
            <w:tcBorders>
              <w:top w:val="single" w:color="000000" w:sz="2" w:space="0"/>
              <w:left w:val="single" w:color="000000" w:sz="2" w:space="0"/>
              <w:bottom w:val="single" w:color="000000" w:sz="2" w:space="0"/>
              <w:right w:val="single" w:color="000000" w:sz="2" w:space="0"/>
            </w:tcBorders>
            <w:vAlign w:val="center"/>
          </w:tcPr>
          <w:p w14:paraId="36C8EF08">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5586C7EB">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2EB05D30">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3EF3B39C">
            <w:pPr>
              <w:pStyle w:val="16"/>
              <w:bidi w:val="0"/>
              <w:rPr>
                <w:rFonts w:hint="eastAsia"/>
                <w:lang w:val="en-US" w:eastAsia="zh-CN"/>
              </w:rPr>
            </w:pPr>
            <w:r>
              <w:rPr>
                <w:rFonts w:hint="eastAsia"/>
                <w:lang w:val="en-US" w:eastAsia="zh-CN"/>
              </w:rPr>
              <w:t>/</w:t>
            </w:r>
          </w:p>
        </w:tc>
        <w:tc>
          <w:tcPr>
            <w:tcW w:w="492" w:type="pct"/>
            <w:tcBorders>
              <w:top w:val="single" w:color="000000" w:sz="2" w:space="0"/>
              <w:left w:val="single" w:color="000000" w:sz="2" w:space="0"/>
              <w:bottom w:val="single" w:color="000000" w:sz="2" w:space="0"/>
              <w:right w:val="single" w:color="000000" w:sz="2" w:space="0"/>
            </w:tcBorders>
            <w:vAlign w:val="center"/>
          </w:tcPr>
          <w:p w14:paraId="263E31DA">
            <w:pPr>
              <w:pStyle w:val="16"/>
              <w:bidi w:val="0"/>
              <w:rPr>
                <w:rFonts w:hint="eastAsia"/>
                <w:lang w:val="en-US" w:eastAsia="zh-CN"/>
              </w:rPr>
            </w:pPr>
            <w:r>
              <w:rPr>
                <w:rFonts w:hint="eastAsia"/>
                <w:lang w:val="en-US" w:eastAsia="zh-CN"/>
              </w:rPr>
              <w:t>/</w:t>
            </w:r>
          </w:p>
        </w:tc>
      </w:tr>
      <w:tr w14:paraId="2B118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trPr>
        <w:tc>
          <w:tcPr>
            <w:tcW w:w="583" w:type="pct"/>
            <w:tcBorders>
              <w:top w:val="single" w:color="000000" w:sz="2" w:space="0"/>
              <w:left w:val="single" w:color="000000" w:sz="2" w:space="0"/>
              <w:bottom w:val="single" w:color="000000" w:sz="2" w:space="0"/>
              <w:right w:val="single" w:color="000000" w:sz="2" w:space="0"/>
            </w:tcBorders>
            <w:vAlign w:val="center"/>
          </w:tcPr>
          <w:p w14:paraId="3B544095">
            <w:pPr>
              <w:pStyle w:val="16"/>
              <w:bidi w:val="0"/>
            </w:pPr>
            <w:r>
              <w:rPr>
                <w:rFonts w:hint="eastAsia"/>
                <w:b/>
                <w:bCs w:val="0"/>
              </w:rPr>
              <w:t>修正系数</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A3E60C8">
            <w:pPr>
              <w:pStyle w:val="16"/>
              <w:bidi w:val="0"/>
            </w:pPr>
            <w:r>
              <w:t>1.3979</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613AB87">
            <w:pPr>
              <w:pStyle w:val="16"/>
              <w:bidi w:val="0"/>
            </w:pPr>
            <w:r>
              <w:t>1.4085</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BA82FD6">
            <w:pPr>
              <w:pStyle w:val="16"/>
              <w:bidi w:val="0"/>
            </w:pPr>
            <w:r>
              <w:t>1.4185</w:t>
            </w:r>
          </w:p>
        </w:tc>
        <w:tc>
          <w:tcPr>
            <w:tcW w:w="490"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E3FFDC1">
            <w:pPr>
              <w:pStyle w:val="16"/>
              <w:bidi w:val="0"/>
            </w:pPr>
            <w:r>
              <w:t>1.4278</w:t>
            </w:r>
          </w:p>
        </w:tc>
        <w:tc>
          <w:tcPr>
            <w:tcW w:w="490" w:type="pct"/>
            <w:tcBorders>
              <w:top w:val="single" w:color="000000" w:sz="2" w:space="0"/>
              <w:left w:val="single" w:color="000000" w:sz="2" w:space="0"/>
              <w:bottom w:val="single" w:color="000000" w:sz="2" w:space="0"/>
              <w:right w:val="single" w:color="000000" w:sz="2" w:space="0"/>
            </w:tcBorders>
            <w:vAlign w:val="center"/>
          </w:tcPr>
          <w:p w14:paraId="27F6CD3A">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422BE424">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28DC0A27">
            <w:pPr>
              <w:pStyle w:val="16"/>
              <w:bidi w:val="0"/>
              <w:rPr>
                <w:rFonts w:hint="eastAsia"/>
                <w:lang w:val="en-US" w:eastAsia="zh-CN"/>
              </w:rPr>
            </w:pPr>
            <w:r>
              <w:rPr>
                <w:rFonts w:hint="eastAsia"/>
                <w:lang w:val="en-US" w:eastAsia="zh-CN"/>
              </w:rPr>
              <w:t>/</w:t>
            </w:r>
          </w:p>
        </w:tc>
        <w:tc>
          <w:tcPr>
            <w:tcW w:w="490" w:type="pct"/>
            <w:tcBorders>
              <w:top w:val="single" w:color="000000" w:sz="2" w:space="0"/>
              <w:left w:val="single" w:color="000000" w:sz="2" w:space="0"/>
              <w:bottom w:val="single" w:color="000000" w:sz="2" w:space="0"/>
              <w:right w:val="single" w:color="000000" w:sz="2" w:space="0"/>
            </w:tcBorders>
            <w:vAlign w:val="center"/>
          </w:tcPr>
          <w:p w14:paraId="1C7E422D">
            <w:pPr>
              <w:pStyle w:val="16"/>
              <w:bidi w:val="0"/>
              <w:rPr>
                <w:rFonts w:hint="eastAsia"/>
                <w:lang w:val="en-US" w:eastAsia="zh-CN"/>
              </w:rPr>
            </w:pPr>
            <w:r>
              <w:rPr>
                <w:rFonts w:hint="eastAsia"/>
                <w:lang w:val="en-US" w:eastAsia="zh-CN"/>
              </w:rPr>
              <w:t>/</w:t>
            </w:r>
          </w:p>
        </w:tc>
        <w:tc>
          <w:tcPr>
            <w:tcW w:w="492" w:type="pct"/>
            <w:tcBorders>
              <w:top w:val="single" w:color="000000" w:sz="2" w:space="0"/>
              <w:left w:val="single" w:color="000000" w:sz="2" w:space="0"/>
              <w:bottom w:val="single" w:color="000000" w:sz="2" w:space="0"/>
              <w:right w:val="single" w:color="000000" w:sz="2" w:space="0"/>
            </w:tcBorders>
            <w:vAlign w:val="center"/>
          </w:tcPr>
          <w:p w14:paraId="32BD812E">
            <w:pPr>
              <w:pStyle w:val="16"/>
              <w:bidi w:val="0"/>
              <w:rPr>
                <w:rFonts w:hint="eastAsia"/>
                <w:lang w:val="en-US" w:eastAsia="zh-CN"/>
              </w:rPr>
            </w:pPr>
            <w:r>
              <w:rPr>
                <w:rFonts w:hint="eastAsia"/>
                <w:lang w:val="en-US" w:eastAsia="zh-CN"/>
              </w:rPr>
              <w:t>/</w:t>
            </w:r>
          </w:p>
        </w:tc>
      </w:tr>
    </w:tbl>
    <w:p w14:paraId="1783CAE7">
      <w:pPr>
        <w:bidi w:val="0"/>
        <w:rPr>
          <w:rFonts w:hint="eastAsia"/>
          <w:lang w:eastAsia="zh-CN"/>
        </w:rPr>
        <w:sectPr>
          <w:pgSz w:w="11906" w:h="16838"/>
          <w:pgMar w:top="1474" w:right="1474" w:bottom="1134" w:left="1587" w:header="1077" w:footer="850" w:gutter="0"/>
          <w:pgNumType w:fmt="decimal"/>
          <w:cols w:space="0" w:num="1"/>
          <w:rtlGutter w:val="0"/>
          <w:docGrid w:type="lines" w:linePitch="312" w:charSpace="0"/>
        </w:sectPr>
      </w:pPr>
    </w:p>
    <w:p w14:paraId="37C2FEC1">
      <w:pPr>
        <w:pStyle w:val="2"/>
        <w:bidi w:val="0"/>
        <w:rPr>
          <w:rFonts w:hint="eastAsia"/>
          <w:lang w:eastAsia="zh-CN"/>
        </w:rPr>
      </w:pPr>
      <w:bookmarkStart w:id="169" w:name="_Toc9831"/>
      <w:r>
        <w:rPr>
          <w:rFonts w:hint="eastAsia"/>
          <w:lang w:eastAsia="zh-CN"/>
        </w:rPr>
        <w:t>第九章 成果应用及说明</w:t>
      </w:r>
      <w:bookmarkEnd w:id="169"/>
    </w:p>
    <w:p w14:paraId="0A0161C3">
      <w:pPr>
        <w:pStyle w:val="3"/>
        <w:bidi w:val="0"/>
        <w:rPr>
          <w:rFonts w:hint="eastAsia"/>
          <w:lang w:eastAsia="zh-CN"/>
        </w:rPr>
      </w:pPr>
      <w:bookmarkStart w:id="170" w:name="_Toc8421"/>
      <w:r>
        <w:rPr>
          <w:rFonts w:hint="eastAsia"/>
          <w:lang w:eastAsia="zh-CN"/>
        </w:rPr>
        <w:t>一、应用方向</w:t>
      </w:r>
      <w:bookmarkEnd w:id="170"/>
    </w:p>
    <w:p w14:paraId="2F8F0837">
      <w:pPr>
        <w:bidi w:val="0"/>
        <w:rPr>
          <w:rFonts w:hint="eastAsia"/>
          <w:lang w:eastAsia="zh-CN"/>
        </w:rPr>
      </w:pPr>
      <w:r>
        <w:rPr>
          <w:rFonts w:hint="eastAsia"/>
          <w:lang w:eastAsia="zh-CN"/>
        </w:rPr>
        <w:t xml:space="preserve">山丹县标定地价作为公示地价体系的关键组成部分，具有重要现实意义与应用价值。通过积极推进标定地价更新工作，可及时且精准地掌握土地价格水平以及影响土地价格关键因素的变化特征与趋势，为政府强化土地市场监管与地价调控、优化土地资源宏观配置提供坚实可靠的科学依据。其主要应用集中体现在以下几个方面： </w:t>
      </w:r>
    </w:p>
    <w:p w14:paraId="37977DB7">
      <w:pPr>
        <w:pStyle w:val="4"/>
        <w:bidi w:val="0"/>
        <w:rPr>
          <w:rFonts w:hint="eastAsia"/>
          <w:lang w:eastAsia="zh-CN"/>
        </w:rPr>
      </w:pPr>
      <w:r>
        <w:rPr>
          <w:rFonts w:hint="eastAsia"/>
          <w:lang w:eastAsia="zh-CN"/>
        </w:rPr>
        <w:t>（一）健全山丹县公示地价体系</w:t>
      </w:r>
    </w:p>
    <w:p w14:paraId="2EE9153A">
      <w:pPr>
        <w:bidi w:val="0"/>
        <w:rPr>
          <w:rFonts w:hint="eastAsia"/>
          <w:lang w:eastAsia="zh-CN"/>
        </w:rPr>
      </w:pPr>
      <w:r>
        <w:rPr>
          <w:rFonts w:hint="eastAsia"/>
          <w:lang w:eastAsia="zh-CN"/>
        </w:rPr>
        <w:t xml:space="preserve">标定地价、基准地价以及地价动态监测共同构建起公示地价体系，此体系作为地价管理的根基，三者联系紧密且各有侧重。山丹县现有的公示地价体系涵盖基准地价和标定地价，其中城镇基准地价已于2025年完成更新。推进标定地价的更新与调整工作，有利于进一步完善山丹县公示地价体系建设，从而为政府通过集体决策、合理确定土地价格提供有力指导，为土地市场监管提供坚实依据。 </w:t>
      </w:r>
    </w:p>
    <w:p w14:paraId="06ED8559">
      <w:pPr>
        <w:pStyle w:val="4"/>
        <w:bidi w:val="0"/>
        <w:rPr>
          <w:rFonts w:hint="eastAsia"/>
          <w:lang w:eastAsia="zh-CN"/>
        </w:rPr>
      </w:pPr>
      <w:r>
        <w:rPr>
          <w:rFonts w:hint="eastAsia"/>
          <w:lang w:eastAsia="zh-CN"/>
        </w:rPr>
        <w:t>（二）大力促进土地市场价格水平信息公开</w:t>
      </w:r>
    </w:p>
    <w:p w14:paraId="420A72DD">
      <w:pPr>
        <w:bidi w:val="0"/>
        <w:rPr>
          <w:rFonts w:hint="eastAsia"/>
          <w:lang w:eastAsia="zh-CN"/>
        </w:rPr>
      </w:pPr>
      <w:r>
        <w:rPr>
          <w:rFonts w:hint="eastAsia"/>
          <w:lang w:eastAsia="zh-CN"/>
        </w:rPr>
        <w:t xml:space="preserve">土地市场信息存在不对称性，导致其属于不完全市场。当前，各地通过网上公开招标、拍卖、挂牌的方式，有效提升了交易信息公开性和可查询性。然而，由于实际发生交易的土地数量占土地总量的比例有限，难以全面反映整体地价水平。因此，将标定地价体系中的标准宗地及其评估结果作为公示地价予以公示公开，对促进山丹县土地市场价格水平信息公开具有积极而重要的意义。该举措有助于引导公众以标准宗地为切入点，微观且精准地了解地价分布情况与发展趋势，进而提升公众对土地市场的参与度与监督力度，有力推动土地市场实现健康、可持续发展。 </w:t>
      </w:r>
    </w:p>
    <w:p w14:paraId="236CAA7D">
      <w:pPr>
        <w:pStyle w:val="4"/>
        <w:bidi w:val="0"/>
        <w:rPr>
          <w:rFonts w:hint="eastAsia"/>
          <w:lang w:eastAsia="zh-CN"/>
        </w:rPr>
      </w:pPr>
      <w:r>
        <w:rPr>
          <w:rFonts w:hint="eastAsia"/>
          <w:lang w:eastAsia="zh-CN"/>
        </w:rPr>
        <w:t>（三）服务于地价宏观调控，完善地价管理工作</w:t>
      </w:r>
    </w:p>
    <w:p w14:paraId="5B3C1EDB">
      <w:pPr>
        <w:bidi w:val="0"/>
        <w:rPr>
          <w:rFonts w:hint="eastAsia"/>
          <w:lang w:eastAsia="zh-CN"/>
        </w:rPr>
      </w:pPr>
      <w:r>
        <w:rPr>
          <w:rFonts w:hint="eastAsia"/>
          <w:lang w:eastAsia="zh-CN"/>
        </w:rPr>
        <w:t>地价管理作为自然资源管理的重要组成部分，是充分发挥市场机制、实现资源有效配置的关键手段。随着国民经济持续快速发展和城市建设稳步推进，土地管理在宏观调控中的重要性日益凸显，对土地价格现势化和精细化体系制度管理提出了更为严格的要求。</w:t>
      </w:r>
    </w:p>
    <w:p w14:paraId="29A55A84">
      <w:pPr>
        <w:bidi w:val="0"/>
        <w:rPr>
          <w:rFonts w:hint="eastAsia"/>
          <w:lang w:eastAsia="zh-CN"/>
        </w:rPr>
      </w:pPr>
      <w:r>
        <w:rPr>
          <w:rFonts w:hint="eastAsia"/>
          <w:lang w:eastAsia="zh-CN"/>
        </w:rPr>
        <w:t xml:space="preserve">标定地价体系与基准地价体系均为地价管理的基础性工具。基准地价能够体现区域内的平均价格水平，反映地价的宏观总体态势。然而，由于土地级别范围面积较大，同一级别内部的地价差异较为显著，特别是对于区位因素敏感的商服用地而言，差异更为明显。同时，基准地价每三年更新一次，更新周期较长，现势性不足。与之相比，标定地价能够将区域地精确反映至宗地，精准体现地价的微观水平。并且，标定地价按照规定每年更新一次，更能体现市场的动态变化，为政府开展土地管理工作、制定宏观政策提供有力参考，从而进一步规范市场交易主体行为，确保地价政策有效落实。 </w:t>
      </w:r>
    </w:p>
    <w:p w14:paraId="71DF994B">
      <w:pPr>
        <w:pStyle w:val="4"/>
        <w:bidi w:val="0"/>
        <w:rPr>
          <w:rFonts w:hint="eastAsia"/>
          <w:lang w:eastAsia="zh-CN"/>
        </w:rPr>
      </w:pPr>
      <w:r>
        <w:rPr>
          <w:rFonts w:hint="eastAsia"/>
          <w:lang w:eastAsia="zh-CN"/>
        </w:rPr>
        <w:t>（四）为宗地评估提供新的测算方法和思路</w:t>
      </w:r>
    </w:p>
    <w:p w14:paraId="32A4D3AE">
      <w:pPr>
        <w:bidi w:val="0"/>
        <w:rPr>
          <w:rFonts w:hint="eastAsia"/>
          <w:lang w:eastAsia="zh-CN"/>
        </w:rPr>
      </w:pPr>
      <w:r>
        <w:rPr>
          <w:rFonts w:hint="eastAsia"/>
          <w:lang w:eastAsia="zh-CN"/>
        </w:rPr>
        <w:t>依据原国土资源部办公厅《关于印发〈国有建设用地使用权出让地价评估技术规范〉的通知》（国土资厅发〔2018〕4号）之规定，在开展出让国有建设用地使用权所涉及的地价评估，以及因调整土地使用条件、发生土地增值等情形而需补缴地价款的评估工作时，应至少采用两种评估方法。其中一种需从收益还原法、市场比较法、剩余法中选取，另一种则从成本逼近法或公示地价系数修正法中选取。</w:t>
      </w:r>
    </w:p>
    <w:p w14:paraId="7EFC6A53">
      <w:pPr>
        <w:bidi w:val="0"/>
        <w:rPr>
          <w:rFonts w:hint="eastAsia"/>
          <w:lang w:eastAsia="zh-CN"/>
        </w:rPr>
      </w:pPr>
      <w:r>
        <w:rPr>
          <w:rFonts w:hint="eastAsia"/>
          <w:lang w:eastAsia="zh-CN"/>
        </w:rPr>
        <w:t xml:space="preserve">当前，山丹县较为成熟的公示地价体系主要为城镇基准地价。在实际应用过程中，根据相关技术要求，标定地价需每年更新一次，相较于城镇基准地价更具现势性优势。在土地一级市场出让环节，结合山丹县地价分布实际情况，在标定地价与基准地价均已公布实施的前提下，若估价对象处于标定区域范围内，且标定地价数量满足评估方法测算要求时，建议优先选用标定地价进行地价评估；当估价对象位于标定区域外时，则应采用基准地价进行测算。 </w:t>
      </w:r>
    </w:p>
    <w:p w14:paraId="318775F8">
      <w:pPr>
        <w:pStyle w:val="4"/>
        <w:bidi w:val="0"/>
        <w:rPr>
          <w:rFonts w:hint="eastAsia"/>
          <w:lang w:eastAsia="zh-CN"/>
        </w:rPr>
      </w:pPr>
      <w:r>
        <w:rPr>
          <w:rFonts w:hint="eastAsia"/>
          <w:lang w:eastAsia="zh-CN"/>
        </w:rPr>
        <w:t>（五）精准衡量区域间地价水平，有力实现城镇土地合理配置</w:t>
      </w:r>
    </w:p>
    <w:p w14:paraId="10F13F74">
      <w:pPr>
        <w:bidi w:val="0"/>
        <w:rPr>
          <w:rFonts w:hint="eastAsia"/>
          <w:lang w:eastAsia="zh-CN"/>
        </w:rPr>
      </w:pPr>
      <w:r>
        <w:rPr>
          <w:rFonts w:hint="eastAsia"/>
          <w:lang w:eastAsia="zh-CN"/>
        </w:rPr>
        <w:t xml:space="preserve">科学构建标定地价体系，既能全面掌握城镇内部因区位条件差异形成的地价分异特征，又可通过筛选不同用途标准宗地中的代表性地块，精准量化各城镇不同用地类型的地价水平。通过对标定地价进行合理量化定价，能够引导不同城镇及同一城镇内不同区位的土地实现优化配置与高效利用，进而借助经济杠杆有效调节区域用地结构与空间布局，最终推动城镇土地资源的合理配置与可持续利用。 </w:t>
      </w:r>
    </w:p>
    <w:p w14:paraId="7DB17D8F">
      <w:pPr>
        <w:pStyle w:val="3"/>
        <w:bidi w:val="0"/>
        <w:rPr>
          <w:rFonts w:hint="eastAsia"/>
          <w:lang w:eastAsia="zh-CN"/>
        </w:rPr>
      </w:pPr>
      <w:bookmarkStart w:id="171" w:name="_Toc7804"/>
      <w:r>
        <w:rPr>
          <w:rFonts w:hint="eastAsia"/>
          <w:lang w:eastAsia="zh-CN"/>
        </w:rPr>
        <w:t>二、应用说明</w:t>
      </w:r>
      <w:bookmarkEnd w:id="171"/>
    </w:p>
    <w:p w14:paraId="55ED1B00">
      <w:pPr>
        <w:pStyle w:val="4"/>
        <w:bidi w:val="0"/>
        <w:rPr>
          <w:rFonts w:hint="eastAsia"/>
          <w:lang w:eastAsia="zh-CN"/>
        </w:rPr>
      </w:pPr>
      <w:r>
        <w:rPr>
          <w:rFonts w:hint="eastAsia"/>
          <w:lang w:eastAsia="zh-CN"/>
        </w:rPr>
        <w:t>（一）标定地价与城镇基准地价的区别</w:t>
      </w:r>
    </w:p>
    <w:p w14:paraId="6DDDE448">
      <w:pPr>
        <w:bidi w:val="0"/>
        <w:rPr>
          <w:rFonts w:hint="eastAsia"/>
          <w:lang w:eastAsia="zh-CN"/>
        </w:rPr>
      </w:pPr>
      <w:r>
        <w:rPr>
          <w:rFonts w:hint="eastAsia"/>
          <w:lang w:eastAsia="zh-CN"/>
        </w:rPr>
        <w:t xml:space="preserve">标定地价是指在某一基准时点，所选取标准宗地在设定用地条件下所呈现的土地市场价格，属于“点”状价格，是微观层面地价水平的具体体现；而城镇基准地价则是在完成土地级别划分的基础上，所确定土地级别的平均价格，属于“面”状价格，是宏观层面地价水平的综合体现。标定区域是对基准地价土地级别进一步细化，充分彰显了级别内部区域的差异化特征。同时，根据相关规程要求，标定地价按照年度进行更新，基准地价更新频率不低于每3年一次，每隔6年必须进行一次全面更新。从更新时效方面考量，在标定地价能够及时更新的前提下，其现势性更为显著。综合两者核心特征，在实际应用过程中，两者应相辅相成，需紧密结合待估宗地的实际状况，审慎、合理地选择适宜的方法开展地价评估工作。 </w:t>
      </w:r>
    </w:p>
    <w:p w14:paraId="1BD74954">
      <w:pPr>
        <w:pStyle w:val="4"/>
        <w:bidi w:val="0"/>
        <w:rPr>
          <w:rFonts w:hint="eastAsia"/>
          <w:lang w:eastAsia="zh-CN"/>
        </w:rPr>
      </w:pPr>
      <w:r>
        <w:rPr>
          <w:rFonts w:hint="eastAsia"/>
          <w:lang w:eastAsia="zh-CN"/>
        </w:rPr>
        <w:t>（二）正确领会标定地价内涵</w:t>
      </w:r>
    </w:p>
    <w:p w14:paraId="02313C1D">
      <w:pPr>
        <w:bidi w:val="0"/>
        <w:rPr>
          <w:rFonts w:hint="eastAsia"/>
          <w:lang w:eastAsia="zh-CN"/>
        </w:rPr>
      </w:pPr>
      <w:r>
        <w:rPr>
          <w:rFonts w:hint="eastAsia"/>
          <w:lang w:eastAsia="zh-CN"/>
        </w:rPr>
        <w:t>本次开展评估工作所确定的标定地价内涵，是标准宗地在现状开发利用、正常市场条件以及法定最高使用年限或政策规定年限的情形下，以2026年1月1日为评估基准日的土地权利价格。在运用标定地价开展宗地地价评估工作时，必须依据不同情况实施修正。</w:t>
      </w:r>
    </w:p>
    <w:p w14:paraId="373AC9B7">
      <w:pPr>
        <w:bidi w:val="0"/>
        <w:rPr>
          <w:rFonts w:hint="eastAsia"/>
          <w:lang w:eastAsia="zh-CN"/>
        </w:rPr>
      </w:pPr>
      <w:r>
        <w:rPr>
          <w:rFonts w:hint="eastAsia"/>
          <w:lang w:eastAsia="zh-CN"/>
        </w:rPr>
        <w:t>1.标定地价的评估基准日明确为2026年1月1日，若宗地评估基准日与标定地价基准日存在不一致的情况，应当开展期日修正工作。</w:t>
      </w:r>
    </w:p>
    <w:p w14:paraId="04E9E5B4">
      <w:pPr>
        <w:bidi w:val="0"/>
        <w:rPr>
          <w:rFonts w:hint="eastAsia"/>
          <w:lang w:eastAsia="zh-CN"/>
        </w:rPr>
      </w:pPr>
      <w:r>
        <w:rPr>
          <w:rFonts w:hint="eastAsia"/>
          <w:lang w:eastAsia="zh-CN"/>
        </w:rPr>
        <w:t>2.标定地价所对应的土地使用年期为各类用地的法定最高使用年期，倘若评估的宗地使用年限与该类用地法定最高使用年期不相符，必须进行年期修正。</w:t>
      </w:r>
    </w:p>
    <w:p w14:paraId="24DFEB33">
      <w:pPr>
        <w:bidi w:val="0"/>
        <w:rPr>
          <w:rFonts w:hint="eastAsia"/>
          <w:lang w:eastAsia="zh-CN"/>
        </w:rPr>
      </w:pPr>
      <w:r>
        <w:rPr>
          <w:rFonts w:hint="eastAsia"/>
          <w:lang w:eastAsia="zh-CN"/>
        </w:rPr>
        <w:t>3.标定地价是标准宗地在现状容积率下的地价，若评估的宗地容积率与标准宗地的容积率不一致，需进行容积率修正。</w:t>
      </w:r>
    </w:p>
    <w:p w14:paraId="317D3533">
      <w:pPr>
        <w:bidi w:val="0"/>
        <w:rPr>
          <w:rFonts w:hint="eastAsia"/>
          <w:lang w:eastAsia="zh-CN"/>
        </w:rPr>
      </w:pPr>
      <w:r>
        <w:rPr>
          <w:rFonts w:hint="eastAsia"/>
          <w:lang w:eastAsia="zh-CN"/>
        </w:rPr>
        <w:t>4.标定地价是标准宗地在正常市场条件下的地价，若评估宗地的交易情况处于非正常状态，应当进行交易情况修正。</w:t>
      </w:r>
    </w:p>
    <w:p w14:paraId="2BF63F58">
      <w:pPr>
        <w:bidi w:val="0"/>
        <w:rPr>
          <w:rFonts w:hint="eastAsia"/>
          <w:lang w:eastAsia="zh-CN"/>
        </w:rPr>
      </w:pPr>
      <w:r>
        <w:rPr>
          <w:rFonts w:hint="eastAsia"/>
          <w:lang w:eastAsia="zh-CN"/>
        </w:rPr>
        <w:t>5.标准宗地能够代表标定区域内大部分土地利用类型，若后期标定区域内出现评估宗地与标准宗地利用方式差异显著的情况，则应选用其他科学合理的方法开展地价评估工作，不宜采用标定地价系数修正法。</w:t>
      </w:r>
    </w:p>
    <w:p w14:paraId="237A2FEF">
      <w:pPr>
        <w:bidi w:val="0"/>
        <w:rPr>
          <w:rFonts w:hint="eastAsia"/>
          <w:lang w:eastAsia="zh-CN"/>
        </w:rPr>
      </w:pPr>
      <w:r>
        <w:rPr>
          <w:rFonts w:hint="eastAsia"/>
          <w:lang w:eastAsia="zh-CN"/>
        </w:rPr>
        <w:t xml:space="preserve">6.公示范围和标定区域的划定是紧密结合现状及现有规划科学确定的成果，随着土地市场的持续稳步发展，若在当年更新时公示范围已难以满足现实地价管理的实际需求，标定区域也与现实地价分布状况不相契合，则需要重新进行公示范围和标定区域的精准划定，并及时向社会公布相关信息。 </w:t>
      </w:r>
    </w:p>
    <w:p w14:paraId="422AD1D6">
      <w:pPr>
        <w:pStyle w:val="4"/>
        <w:bidi w:val="0"/>
        <w:rPr>
          <w:rFonts w:hint="eastAsia"/>
          <w:lang w:eastAsia="zh-CN"/>
        </w:rPr>
      </w:pPr>
      <w:r>
        <w:rPr>
          <w:rFonts w:hint="eastAsia"/>
          <w:lang w:eastAsia="zh-CN"/>
        </w:rPr>
        <w:t>（三）及时公布标定地价成果</w:t>
      </w:r>
    </w:p>
    <w:p w14:paraId="4755CE87">
      <w:pPr>
        <w:bidi w:val="0"/>
        <w:rPr>
          <w:rFonts w:hint="eastAsia"/>
          <w:lang w:eastAsia="zh-CN"/>
        </w:rPr>
      </w:pPr>
      <w:r>
        <w:rPr>
          <w:rFonts w:hint="eastAsia"/>
          <w:lang w:eastAsia="zh-CN"/>
        </w:rPr>
        <w:t xml:space="preserve">地价公示制度作为实施地价管理的一项至关重要的制度，对于提高土地价格透明度、引导投资者科学合理地选择投资方向与投资强度、推动土地市场交易公开公正开展具有积极且重要的意义。依据《标定地价规程》，经自然资源主管部门审定通过的标定地价成果以及公示方案，应当及时向社会进行公开。公开内容包含标准宗地与标定区域布设图、标准宗地价格等基本信息，以以便公众进行查询。因此，及时公布标定地价，不仅是规范和完善土地市场的一项重要法律制度，更是增强政府办事透明度、充分发挥政府对地价宏观调控与指导效能的重要举措。 </w:t>
      </w:r>
    </w:p>
    <w:p w14:paraId="71DB88F9">
      <w:pPr>
        <w:pStyle w:val="4"/>
        <w:bidi w:val="0"/>
        <w:rPr>
          <w:rFonts w:hint="eastAsia"/>
          <w:lang w:eastAsia="zh-CN"/>
        </w:rPr>
      </w:pPr>
      <w:r>
        <w:rPr>
          <w:rFonts w:hint="eastAsia"/>
          <w:lang w:eastAsia="zh-CN"/>
        </w:rPr>
        <w:t>（四）强化定期维护更新，实施动态管理</w:t>
      </w:r>
    </w:p>
    <w:p w14:paraId="7E88837C">
      <w:pPr>
        <w:bidi w:val="0"/>
        <w:rPr>
          <w:rFonts w:hint="eastAsia"/>
          <w:lang w:eastAsia="zh-CN"/>
        </w:rPr>
      </w:pPr>
      <w:r>
        <w:rPr>
          <w:rFonts w:hint="eastAsia"/>
          <w:lang w:eastAsia="zh-CN"/>
        </w:rPr>
        <w:t>标定地价体系建设以标准宗地地价为基础构建，具备较强的现势性。其价格水平，既受城市社会经济综合发展水平的直接影响，也受国家宏观经济政策约束。为有力推动标定地价成果更高效地服务社会，切实赋能自然资源管理工作，需进一步强化对标定地价成果的动态管理机制。</w:t>
      </w:r>
    </w:p>
    <w:p w14:paraId="05B6A253">
      <w:pPr>
        <w:bidi w:val="0"/>
        <w:rPr>
          <w:rFonts w:hint="eastAsia"/>
          <w:lang w:eastAsia="zh-CN"/>
        </w:rPr>
      </w:pPr>
      <w:r>
        <w:rPr>
          <w:rFonts w:hint="eastAsia"/>
          <w:lang w:eastAsia="zh-CN"/>
        </w:rPr>
        <w:t>一方面，应结合区域市场发育水平差异以及政府服务与监管实际需求，对标定区域的数量和空间界线进行科学、动态的调整。另一方面，为保障标准宗地的相对稳定性，需对标准宗地开展定期跟踪检查，全面调查核实土地利用状况、地价影响因素等关键指标的变化情况，并及时更新登记信息。同时，严格按照相关规程要求，按年度更新标定地价，通过定期更新机制，确保标定地价能够及时、精准地反映市场价格水平。</w:t>
      </w:r>
    </w:p>
    <w:sectPr>
      <w:pgSz w:w="11906" w:h="16838"/>
      <w:pgMar w:top="1474" w:right="1474" w:bottom="1134" w:left="1587" w:header="1077" w:footer="850" w:gutter="0"/>
      <w:pgNumType w:fmt="decimal"/>
      <w:cols w:space="0" w:num="1"/>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Cambria Math">
    <w:panose1 w:val="02040503050406030204"/>
    <w:charset w:val="00"/>
    <w:family w:val="auto"/>
    <w:pitch w:val="default"/>
    <w:sig w:usb0="E00002FF" w:usb1="420024FF" w:usb2="00000000" w:usb3="00000000" w:csb0="2000019F"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9B4291">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4F8CDE">
                          <w:pPr>
                            <w:pStyle w:val="5"/>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1A4F8CDE">
                    <w:pPr>
                      <w:pStyle w:val="5"/>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89B4F">
    <w:pPr>
      <w:pStyle w:val="5"/>
      <w:spacing w:line="240" w:lineRule="auto"/>
      <w:ind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F7A06D">
                          <w:pPr>
                            <w:pStyle w:val="5"/>
                            <w:rPr>
                              <w:rFonts w:ascii="Times New Roman" w:hAnsi="Times New Roman"/>
                              <w:sz w:val="20"/>
                            </w:rPr>
                          </w:pPr>
                          <w:r>
                            <w:rPr>
                              <w:rFonts w:ascii="Times New Roman" w:hAnsi="Times New Roman"/>
                              <w:sz w:val="20"/>
                            </w:rPr>
                            <w:fldChar w:fldCharType="begin"/>
                          </w:r>
                          <w:r>
                            <w:rPr>
                              <w:rFonts w:ascii="Times New Roman" w:hAnsi="Times New Roman"/>
                              <w:sz w:val="20"/>
                            </w:rPr>
                            <w:instrText xml:space="preserve"> PAGE  \* MERGEFORMAT </w:instrText>
                          </w:r>
                          <w:r>
                            <w:rPr>
                              <w:rFonts w:ascii="Times New Roman" w:hAnsi="Times New Roman"/>
                              <w:sz w:val="20"/>
                            </w:rPr>
                            <w:fldChar w:fldCharType="separate"/>
                          </w:r>
                          <w:r>
                            <w:rPr>
                              <w:rFonts w:ascii="Times New Roman" w:hAnsi="Times New Roman"/>
                              <w:sz w:val="20"/>
                            </w:rPr>
                            <w:t>4</w:t>
                          </w:r>
                          <w:r>
                            <w:rPr>
                              <w:rFonts w:ascii="Times New Roman" w:hAnsi="Times New Roman"/>
                              <w:sz w:val="2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CF7A06D">
                    <w:pPr>
                      <w:pStyle w:val="5"/>
                      <w:rPr>
                        <w:rFonts w:ascii="Times New Roman" w:hAnsi="Times New Roman"/>
                        <w:sz w:val="20"/>
                      </w:rPr>
                    </w:pPr>
                    <w:r>
                      <w:rPr>
                        <w:rFonts w:ascii="Times New Roman" w:hAnsi="Times New Roman"/>
                        <w:sz w:val="20"/>
                      </w:rPr>
                      <w:fldChar w:fldCharType="begin"/>
                    </w:r>
                    <w:r>
                      <w:rPr>
                        <w:rFonts w:ascii="Times New Roman" w:hAnsi="Times New Roman"/>
                        <w:sz w:val="20"/>
                      </w:rPr>
                      <w:instrText xml:space="preserve"> PAGE  \* MERGEFORMAT </w:instrText>
                    </w:r>
                    <w:r>
                      <w:rPr>
                        <w:rFonts w:ascii="Times New Roman" w:hAnsi="Times New Roman"/>
                        <w:sz w:val="20"/>
                      </w:rPr>
                      <w:fldChar w:fldCharType="separate"/>
                    </w:r>
                    <w:r>
                      <w:rPr>
                        <w:rFonts w:ascii="Times New Roman" w:hAnsi="Times New Roman"/>
                        <w:sz w:val="20"/>
                      </w:rPr>
                      <w:t>4</w:t>
                    </w:r>
                    <w:r>
                      <w:rPr>
                        <w:rFonts w:ascii="Times New Roman" w:hAnsi="Times New Roman"/>
                        <w:sz w:val="20"/>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3D37C6">
    <w:pPr>
      <w:widowControl w:val="0"/>
      <w:pBdr>
        <w:bottom w:val="single" w:color="auto" w:sz="6" w:space="2"/>
      </w:pBdr>
      <w:tabs>
        <w:tab w:val="center" w:pos="4153"/>
        <w:tab w:val="right" w:pos="8306"/>
      </w:tabs>
      <w:snapToGrid w:val="0"/>
      <w:spacing w:line="240" w:lineRule="auto"/>
      <w:ind w:firstLine="0" w:firstLineChars="0"/>
      <w:jc w:val="center"/>
      <w:rPr>
        <w:rFonts w:ascii="Times New Roman" w:hAnsi="Times New Roman" w:eastAsia="仿宋_GB2312" w:cs="Times New Roman"/>
        <w:kern w:val="2"/>
        <w:sz w:val="18"/>
        <w:szCs w:val="18"/>
        <w:lang w:val="en-US" w:eastAsia="zh-CN" w:bidi="ar-SA"/>
      </w:rPr>
    </w:pPr>
    <w:r>
      <w:rPr>
        <w:rFonts w:hint="eastAsia" w:ascii="Times New Roman" w:hAnsi="Times New Roman" w:eastAsia="仿宋_GB2312" w:cs="Times New Roman"/>
        <w:kern w:val="2"/>
        <w:sz w:val="18"/>
        <w:szCs w:val="18"/>
        <w:lang w:val="en-US" w:eastAsia="zh-CN" w:bidi="ar-SA"/>
      </w:rPr>
      <w:t>山丹县城区标定地价更新</w:t>
    </w:r>
    <w:r>
      <w:rPr>
        <w:rFonts w:ascii="Times New Roman" w:hAnsi="Times New Roman" w:eastAsia="仿宋_GB2312" w:cs="Times New Roman"/>
        <w:kern w:val="2"/>
        <w:sz w:val="18"/>
        <w:szCs w:val="18"/>
        <w:lang w:val="en-US" w:eastAsia="zh-CN" w:bidi="ar-SA"/>
      </w:rPr>
      <w:t>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8145444"/>
    <w:rsid w:val="018112F2"/>
    <w:rsid w:val="01AF0E8E"/>
    <w:rsid w:val="02783976"/>
    <w:rsid w:val="046610E6"/>
    <w:rsid w:val="04E1218F"/>
    <w:rsid w:val="056326BB"/>
    <w:rsid w:val="05E440AB"/>
    <w:rsid w:val="05FE23BF"/>
    <w:rsid w:val="0A481E7F"/>
    <w:rsid w:val="0AF81AF7"/>
    <w:rsid w:val="0F4C3058"/>
    <w:rsid w:val="10396727"/>
    <w:rsid w:val="10A75C36"/>
    <w:rsid w:val="11542FD8"/>
    <w:rsid w:val="12355860"/>
    <w:rsid w:val="14AB3737"/>
    <w:rsid w:val="14BD76C0"/>
    <w:rsid w:val="174560C4"/>
    <w:rsid w:val="182141B7"/>
    <w:rsid w:val="189D7D8B"/>
    <w:rsid w:val="18D94D16"/>
    <w:rsid w:val="195A6195"/>
    <w:rsid w:val="197C4F43"/>
    <w:rsid w:val="1A882AFB"/>
    <w:rsid w:val="1B5D1C74"/>
    <w:rsid w:val="1BCB2131"/>
    <w:rsid w:val="1D7E13DA"/>
    <w:rsid w:val="20564928"/>
    <w:rsid w:val="21871088"/>
    <w:rsid w:val="21D93A40"/>
    <w:rsid w:val="24024409"/>
    <w:rsid w:val="246E3BEE"/>
    <w:rsid w:val="25F80F5A"/>
    <w:rsid w:val="26C05294"/>
    <w:rsid w:val="28145444"/>
    <w:rsid w:val="2A3A313B"/>
    <w:rsid w:val="2B585F6F"/>
    <w:rsid w:val="2B6B0C1C"/>
    <w:rsid w:val="2B6C6EBB"/>
    <w:rsid w:val="2E5F0C01"/>
    <w:rsid w:val="30217113"/>
    <w:rsid w:val="3082583C"/>
    <w:rsid w:val="31C845BB"/>
    <w:rsid w:val="363E2205"/>
    <w:rsid w:val="36652087"/>
    <w:rsid w:val="37774B8E"/>
    <w:rsid w:val="38F4304F"/>
    <w:rsid w:val="39536F7B"/>
    <w:rsid w:val="3B253993"/>
    <w:rsid w:val="3EE93D37"/>
    <w:rsid w:val="40354106"/>
    <w:rsid w:val="40506A6D"/>
    <w:rsid w:val="422F08A0"/>
    <w:rsid w:val="42744523"/>
    <w:rsid w:val="43BC2FEB"/>
    <w:rsid w:val="440E3217"/>
    <w:rsid w:val="44221489"/>
    <w:rsid w:val="46CD058C"/>
    <w:rsid w:val="487F2935"/>
    <w:rsid w:val="494D6479"/>
    <w:rsid w:val="495711BC"/>
    <w:rsid w:val="495A6762"/>
    <w:rsid w:val="4AD36F68"/>
    <w:rsid w:val="4B205ACF"/>
    <w:rsid w:val="4DBC6717"/>
    <w:rsid w:val="4DEE55D8"/>
    <w:rsid w:val="4ED057FC"/>
    <w:rsid w:val="4EFE4FDC"/>
    <w:rsid w:val="526D77C1"/>
    <w:rsid w:val="52BE7ACF"/>
    <w:rsid w:val="52E57838"/>
    <w:rsid w:val="548D63DA"/>
    <w:rsid w:val="559030DD"/>
    <w:rsid w:val="571B4420"/>
    <w:rsid w:val="57D94165"/>
    <w:rsid w:val="57E82DCA"/>
    <w:rsid w:val="59AA2C98"/>
    <w:rsid w:val="5B1651F0"/>
    <w:rsid w:val="5BE07CF7"/>
    <w:rsid w:val="5EBE445A"/>
    <w:rsid w:val="5EF32BB6"/>
    <w:rsid w:val="5F13572D"/>
    <w:rsid w:val="60D31618"/>
    <w:rsid w:val="614B4785"/>
    <w:rsid w:val="65640179"/>
    <w:rsid w:val="671F55B7"/>
    <w:rsid w:val="68F043A2"/>
    <w:rsid w:val="6A6908F7"/>
    <w:rsid w:val="6ABC68A9"/>
    <w:rsid w:val="6B086362"/>
    <w:rsid w:val="6B570FE1"/>
    <w:rsid w:val="6BC54253"/>
    <w:rsid w:val="70A703CB"/>
    <w:rsid w:val="71795354"/>
    <w:rsid w:val="73882247"/>
    <w:rsid w:val="77FA17BF"/>
    <w:rsid w:val="7DC31D62"/>
    <w:rsid w:val="7F8F7C89"/>
    <w:rsid w:val="7FF802FC"/>
  </w:rsids>
  <m:mathPr>
    <m:mathFont m:val="Times New Roman"/>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40" w:lineRule="exact"/>
      <w:ind w:firstLine="602" w:firstLineChars="200"/>
      <w:jc w:val="both"/>
    </w:pPr>
    <w:rPr>
      <w:rFonts w:ascii="Times New Roman" w:hAnsi="Times New Roman" w:eastAsia="仿宋_GB2312" w:cstheme="minorBidi"/>
      <w:kern w:val="2"/>
      <w:sz w:val="28"/>
      <w:szCs w:val="24"/>
      <w:lang w:val="en-US" w:eastAsia="zh-CN" w:bidi="ar-SA"/>
    </w:rPr>
  </w:style>
  <w:style w:type="paragraph" w:styleId="2">
    <w:name w:val="heading 1"/>
    <w:basedOn w:val="1"/>
    <w:next w:val="1"/>
    <w:qFormat/>
    <w:uiPriority w:val="0"/>
    <w:pPr>
      <w:keepNext/>
      <w:keepLines/>
      <w:spacing w:before="50" w:beforeLines="50" w:beforeAutospacing="0" w:after="50" w:afterLines="50" w:afterAutospacing="0" w:line="540" w:lineRule="exact"/>
      <w:ind w:firstLine="0" w:firstLineChars="0"/>
      <w:jc w:val="center"/>
      <w:outlineLvl w:val="0"/>
    </w:pPr>
    <w:rPr>
      <w:rFonts w:eastAsia="方正小标宋简体"/>
      <w:b/>
      <w:kern w:val="44"/>
      <w:sz w:val="30"/>
    </w:rPr>
  </w:style>
  <w:style w:type="paragraph" w:styleId="3">
    <w:name w:val="heading 2"/>
    <w:basedOn w:val="1"/>
    <w:next w:val="1"/>
    <w:link w:val="17"/>
    <w:unhideWhenUsed/>
    <w:qFormat/>
    <w:uiPriority w:val="0"/>
    <w:pPr>
      <w:keepNext/>
      <w:keepLines/>
      <w:spacing w:beforeLines="0" w:beforeAutospacing="0" w:afterLines="0" w:afterAutospacing="0" w:line="540" w:lineRule="exact"/>
      <w:ind w:firstLine="0" w:firstLineChars="0"/>
      <w:outlineLvl w:val="1"/>
    </w:pPr>
    <w:rPr>
      <w:b/>
    </w:rPr>
  </w:style>
  <w:style w:type="paragraph" w:styleId="4">
    <w:name w:val="heading 3"/>
    <w:basedOn w:val="1"/>
    <w:next w:val="1"/>
    <w:unhideWhenUsed/>
    <w:qFormat/>
    <w:uiPriority w:val="0"/>
    <w:pPr>
      <w:keepNext/>
      <w:keepLines/>
      <w:spacing w:beforeLines="0" w:beforeAutospacing="0" w:afterLines="0" w:afterAutospacing="0" w:line="540" w:lineRule="exact"/>
      <w:ind w:firstLine="0" w:firstLineChars="0"/>
      <w:outlineLvl w:val="2"/>
    </w:pPr>
    <w:rPr>
      <w:b/>
      <w:sz w:val="28"/>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5">
    <w:name w:val="footer"/>
    <w:basedOn w:val="1"/>
    <w:qFormat/>
    <w:uiPriority w:val="0"/>
    <w:pPr>
      <w:tabs>
        <w:tab w:val="center" w:pos="4153"/>
        <w:tab w:val="right" w:pos="8306"/>
      </w:tabs>
      <w:snapToGrid w:val="0"/>
      <w:spacing w:line="240" w:lineRule="auto"/>
      <w:ind w:firstLine="0" w:firstLineChars="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ind w:firstLine="0" w:firstLineChars="0"/>
      <w:jc w:val="both"/>
      <w:outlineLvl w:val="9"/>
    </w:pPr>
    <w:rPr>
      <w:sz w:val="18"/>
    </w:rPr>
  </w:style>
  <w:style w:type="paragraph" w:styleId="7">
    <w:name w:val="toc 1"/>
    <w:basedOn w:val="1"/>
    <w:next w:val="1"/>
    <w:qFormat/>
    <w:uiPriority w:val="0"/>
    <w:pPr>
      <w:spacing w:line="520" w:lineRule="exact"/>
      <w:ind w:firstLine="0" w:firstLineChars="0"/>
    </w:pPr>
    <w:rPr>
      <w:rFonts w:eastAsia="宋体"/>
      <w:b/>
      <w:sz w:val="24"/>
    </w:rPr>
  </w:style>
  <w:style w:type="paragraph" w:styleId="8">
    <w:name w:val="toc 2"/>
    <w:basedOn w:val="1"/>
    <w:next w:val="1"/>
    <w:qFormat/>
    <w:uiPriority w:val="0"/>
    <w:pPr>
      <w:spacing w:line="520" w:lineRule="exact"/>
      <w:ind w:left="0" w:leftChars="0" w:firstLine="0" w:firstLineChars="0"/>
    </w:pPr>
    <w:rPr>
      <w:rFonts w:eastAsia="宋体"/>
      <w:sz w:val="24"/>
    </w:rPr>
  </w:style>
  <w:style w:type="table" w:styleId="10">
    <w:name w:val="Table Grid"/>
    <w:basedOn w:val="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图片"/>
    <w:basedOn w:val="1"/>
    <w:qFormat/>
    <w:uiPriority w:val="0"/>
    <w:pPr>
      <w:spacing w:line="360" w:lineRule="auto"/>
      <w:ind w:firstLine="0" w:firstLineChars="0"/>
      <w:jc w:val="center"/>
    </w:pPr>
  </w:style>
  <w:style w:type="paragraph" w:customStyle="1" w:styleId="13">
    <w:name w:val="占位符"/>
    <w:basedOn w:val="1"/>
    <w:qFormat/>
    <w:uiPriority w:val="0"/>
    <w:pPr>
      <w:spacing w:line="160" w:lineRule="exact"/>
    </w:pPr>
  </w:style>
  <w:style w:type="paragraph" w:customStyle="1" w:styleId="14">
    <w:name w:val="图题"/>
    <w:basedOn w:val="1"/>
    <w:qFormat/>
    <w:uiPriority w:val="0"/>
    <w:pPr>
      <w:spacing w:before="10" w:beforeLines="10" w:after="10" w:afterLines="10" w:line="400" w:lineRule="exact"/>
      <w:ind w:firstLine="0" w:firstLineChars="0"/>
      <w:jc w:val="center"/>
    </w:pPr>
    <w:rPr>
      <w:b/>
      <w:sz w:val="24"/>
    </w:rPr>
  </w:style>
  <w:style w:type="paragraph" w:customStyle="1" w:styleId="15">
    <w:name w:val="表题"/>
    <w:basedOn w:val="1"/>
    <w:qFormat/>
    <w:uiPriority w:val="0"/>
    <w:pPr>
      <w:spacing w:line="240" w:lineRule="auto"/>
      <w:jc w:val="center"/>
    </w:pPr>
    <w:rPr>
      <w:rFonts w:hint="eastAsia" w:eastAsia="黑体"/>
      <w:sz w:val="24"/>
    </w:rPr>
  </w:style>
  <w:style w:type="paragraph" w:customStyle="1" w:styleId="16">
    <w:name w:val="表格"/>
    <w:basedOn w:val="1"/>
    <w:qFormat/>
    <w:uiPriority w:val="0"/>
    <w:pPr>
      <w:spacing w:line="240" w:lineRule="exact"/>
      <w:ind w:firstLine="0" w:firstLineChars="0"/>
      <w:jc w:val="center"/>
    </w:pPr>
    <w:rPr>
      <w:rFonts w:cs="Times New Roman"/>
      <w:bCs/>
      <w:color w:val="000000"/>
      <w:sz w:val="21"/>
      <w:szCs w:val="18"/>
    </w:rPr>
  </w:style>
  <w:style w:type="character" w:customStyle="1" w:styleId="17">
    <w:name w:val="标题 2 Char"/>
    <w:link w:val="3"/>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0" Type="http://schemas.openxmlformats.org/officeDocument/2006/relationships/fontTable" Target="fontTable.xml"/><Relationship Id="rId4" Type="http://schemas.openxmlformats.org/officeDocument/2006/relationships/endnotes" Target="endnotes.xml"/><Relationship Id="rId39" Type="http://schemas.openxmlformats.org/officeDocument/2006/relationships/customXml" Target="../customXml/item2.xml"/><Relationship Id="rId38" Type="http://schemas.openxmlformats.org/officeDocument/2006/relationships/customXml" Target="../customXml/item1.xml"/><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chart" Target="charts/chart3.xml"/><Relationship Id="rId12" Type="http://schemas.openxmlformats.org/officeDocument/2006/relationships/chart" Target="charts/chart2.xml"/><Relationship Id="rId11" Type="http://schemas.openxmlformats.org/officeDocument/2006/relationships/chart" Target="charts/chart1.xml"/><Relationship Id="rId10" Type="http://schemas.openxmlformats.org/officeDocument/2006/relationships/image" Target="media/image2.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2.xml"/><Relationship Id="rId1" Type="http://schemas.openxmlformats.org/officeDocument/2006/relationships/oleObject" Target="file:///D:\0-&#20855;&#20307;&#39033;&#30446;\3-&#26631;&#23450;&#22320;&#20215;\3-&#25104;&#26524;\2024&#24180;&#24314;&#35774;&#29992;&#22320;&#21488;&#24080;.xlsx" TargetMode="External"/></Relationships>
</file>

<file path=word/charts/_rels/chart3.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3.xml"/><Relationship Id="rId1" Type="http://schemas.openxmlformats.org/officeDocument/2006/relationships/oleObject" Target="file:///C:\Users\31294\Desktop\&#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74389949263107"/>
          <c:y val="0.046748831279218"/>
          <c:w val="0.874655713940565"/>
          <c:h val="0.754228644283893"/>
        </c:manualLayout>
      </c:layout>
      <c:barChart>
        <c:barDir val="col"/>
        <c:grouping val="clustered"/>
        <c:varyColors val="0"/>
        <c:ser>
          <c:idx val="0"/>
          <c:order val="0"/>
          <c:tx>
            <c:strRef>
              <c:f>Sheet1!$B$1</c:f>
              <c:strCache>
                <c:ptCount val="1"/>
                <c:pt idx="0">
                  <c:v>居住用地</c:v>
                </c:pt>
              </c:strCache>
            </c:strRef>
          </c:tx>
          <c:spPr>
            <a:solidFill>
              <a:srgbClr val="4F81BD"/>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Sheet1!$B$2:$B$6</c:f>
              <c:numCache>
                <c:formatCode>General</c:formatCode>
                <c:ptCount val="5"/>
                <c:pt idx="0">
                  <c:v>11.4549</c:v>
                </c:pt>
                <c:pt idx="1">
                  <c:v>0</c:v>
                </c:pt>
                <c:pt idx="2">
                  <c:v>0.7207</c:v>
                </c:pt>
                <c:pt idx="3">
                  <c:v>0</c:v>
                </c:pt>
                <c:pt idx="4">
                  <c:v>0</c:v>
                </c:pt>
              </c:numCache>
            </c:numRef>
          </c:val>
        </c:ser>
        <c:ser>
          <c:idx val="1"/>
          <c:order val="1"/>
          <c:tx>
            <c:strRef>
              <c:f>Sheet1!$C$1</c:f>
              <c:strCache>
                <c:ptCount val="1"/>
                <c:pt idx="0">
                  <c:v>公共管理与公共服务用地</c:v>
                </c:pt>
              </c:strCache>
            </c:strRef>
          </c:tx>
          <c:spPr>
            <a:solidFill>
              <a:srgbClr val="C0504D"/>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Sheet1!$C$2:$C$6</c:f>
              <c:numCache>
                <c:formatCode>General</c:formatCode>
                <c:ptCount val="5"/>
                <c:pt idx="0">
                  <c:v>14.9152</c:v>
                </c:pt>
                <c:pt idx="1">
                  <c:v>49.9469</c:v>
                </c:pt>
                <c:pt idx="2">
                  <c:v>42.7383</c:v>
                </c:pt>
                <c:pt idx="3">
                  <c:v>3.4684</c:v>
                </c:pt>
                <c:pt idx="4">
                  <c:v>2.822</c:v>
                </c:pt>
              </c:numCache>
            </c:numRef>
          </c:val>
        </c:ser>
        <c:ser>
          <c:idx val="2"/>
          <c:order val="2"/>
          <c:tx>
            <c:strRef>
              <c:f>Sheet1!$D$1</c:f>
              <c:strCache>
                <c:ptCount val="1"/>
                <c:pt idx="0">
                  <c:v>交通运输用地</c:v>
                </c:pt>
              </c:strCache>
            </c:strRef>
          </c:tx>
          <c:spPr>
            <a:solidFill>
              <a:srgbClr val="9BBB59"/>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Sheet1!$D$2:$D$6</c:f>
              <c:numCache>
                <c:formatCode>General</c:formatCode>
                <c:ptCount val="5"/>
                <c:pt idx="0">
                  <c:v>8.3944</c:v>
                </c:pt>
                <c:pt idx="1">
                  <c:v>30.0821</c:v>
                </c:pt>
                <c:pt idx="2">
                  <c:v>192.1796</c:v>
                </c:pt>
                <c:pt idx="3">
                  <c:v>18.4581</c:v>
                </c:pt>
                <c:pt idx="4">
                  <c:v>1.3901</c:v>
                </c:pt>
              </c:numCache>
            </c:numRef>
          </c:val>
        </c:ser>
        <c:ser>
          <c:idx val="3"/>
          <c:order val="3"/>
          <c:tx>
            <c:strRef>
              <c:f>Sheet1!$E$1</c:f>
              <c:strCache>
                <c:ptCount val="1"/>
                <c:pt idx="0">
                  <c:v>公用设施用地</c:v>
                </c:pt>
              </c:strCache>
            </c:strRef>
          </c:tx>
          <c:spPr>
            <a:solidFill>
              <a:srgbClr val="8064A2"/>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Sheet1!$E$2:$E$6</c:f>
              <c:numCache>
                <c:formatCode>General</c:formatCode>
                <c:ptCount val="5"/>
                <c:pt idx="0">
                  <c:v>4.2714</c:v>
                </c:pt>
                <c:pt idx="1">
                  <c:v>20.1096</c:v>
                </c:pt>
                <c:pt idx="2">
                  <c:v>7.5089</c:v>
                </c:pt>
                <c:pt idx="3">
                  <c:v>10.8559</c:v>
                </c:pt>
                <c:pt idx="4">
                  <c:v>46.5746</c:v>
                </c:pt>
              </c:numCache>
            </c:numRef>
          </c:val>
        </c:ser>
        <c:ser>
          <c:idx val="4"/>
          <c:order val="4"/>
          <c:tx>
            <c:strRef>
              <c:f>Sheet1!$F$1</c:f>
              <c:strCache>
                <c:ptCount val="1"/>
                <c:pt idx="0">
                  <c:v>绿地与开敞空间用地</c:v>
                </c:pt>
              </c:strCache>
            </c:strRef>
          </c:tx>
          <c:spPr>
            <a:solidFill>
              <a:srgbClr val="4BACC6"/>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Sheet1!$F$2:$F$6</c:f>
              <c:numCache>
                <c:formatCode>General</c:formatCode>
                <c:ptCount val="5"/>
                <c:pt idx="0">
                  <c:v>0</c:v>
                </c:pt>
                <c:pt idx="1">
                  <c:v>0</c:v>
                </c:pt>
                <c:pt idx="2">
                  <c:v>0</c:v>
                </c:pt>
                <c:pt idx="3">
                  <c:v>1.4518</c:v>
                </c:pt>
                <c:pt idx="4">
                  <c:v>4.4</c:v>
                </c:pt>
              </c:numCache>
            </c:numRef>
          </c:val>
        </c:ser>
        <c:ser>
          <c:idx val="5"/>
          <c:order val="5"/>
          <c:tx>
            <c:strRef>
              <c:f>Sheet1!$G$1</c:f>
              <c:strCache>
                <c:ptCount val="1"/>
                <c:pt idx="0">
                  <c:v>特殊用地</c:v>
                </c:pt>
              </c:strCache>
            </c:strRef>
          </c:tx>
          <c:spPr>
            <a:solidFill>
              <a:srgbClr val="F79646"/>
            </a:solidFill>
            <a:ln>
              <a:noFill/>
            </a:ln>
            <a:effectLst/>
          </c:spPr>
          <c:invertIfNegative val="0"/>
          <c:dLbls>
            <c:delete val="1"/>
          </c:dLbls>
          <c:cat>
            <c:strRef>
              <c:f>Sheet1!$A$2:$A$6</c:f>
              <c:strCache>
                <c:ptCount val="5"/>
                <c:pt idx="0">
                  <c:v>2020年</c:v>
                </c:pt>
                <c:pt idx="1">
                  <c:v>2021年</c:v>
                </c:pt>
                <c:pt idx="2">
                  <c:v>2022年</c:v>
                </c:pt>
                <c:pt idx="3">
                  <c:v>2023年</c:v>
                </c:pt>
                <c:pt idx="4">
                  <c:v>2024年</c:v>
                </c:pt>
              </c:strCache>
            </c:strRef>
          </c:cat>
          <c:val>
            <c:numRef>
              <c:f>Sheet1!$G$2:$G$6</c:f>
              <c:numCache>
                <c:formatCode>General</c:formatCode>
                <c:ptCount val="5"/>
                <c:pt idx="0">
                  <c:v>0</c:v>
                </c:pt>
                <c:pt idx="1">
                  <c:v>0</c:v>
                </c:pt>
                <c:pt idx="2">
                  <c:v>6.8336</c:v>
                </c:pt>
                <c:pt idx="3">
                  <c:v>0.0308</c:v>
                </c:pt>
                <c:pt idx="4">
                  <c:v>0</c:v>
                </c:pt>
              </c:numCache>
            </c:numRef>
          </c:val>
        </c:ser>
        <c:dLbls>
          <c:showLegendKey val="0"/>
          <c:showVal val="0"/>
          <c:showCatName val="0"/>
          <c:showSerName val="0"/>
          <c:showPercent val="0"/>
          <c:showBubbleSize val="0"/>
        </c:dLbls>
        <c:gapWidth val="246"/>
        <c:overlap val="-28"/>
        <c:axId val="878441420"/>
        <c:axId val="76426919"/>
      </c:barChart>
      <c:catAx>
        <c:axId val="878441420"/>
        <c:scaling>
          <c:orientation val="minMax"/>
        </c:scaling>
        <c:delete val="0"/>
        <c:axPos val="b"/>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76426919"/>
        <c:crosses val="autoZero"/>
        <c:auto val="1"/>
        <c:lblAlgn val="ctr"/>
        <c:lblOffset val="100"/>
        <c:noMultiLvlLbl val="0"/>
      </c:catAx>
      <c:valAx>
        <c:axId val="76426919"/>
        <c:scaling>
          <c:orientation val="minMax"/>
        </c:scaling>
        <c:delete val="0"/>
        <c:axPos val="l"/>
        <c:majorGridlines>
          <c:spPr>
            <a:ln w="9525" cap="flat" cmpd="sng" algn="ctr">
              <a:solidFill>
                <a:sysClr val="window" lastClr="FFFFFF">
                  <a:lumMod val="90200"/>
                </a:sys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ysClr val="windowText" lastClr="000000">
                        <a:lumMod val="65000"/>
                        <a:lumOff val="35000"/>
                      </a:sysClr>
                    </a:solidFill>
                    <a:latin typeface="+mn-lt"/>
                    <a:ea typeface="+mn-ea"/>
                    <a:cs typeface="+mn-cs"/>
                  </a:defRPr>
                </a:pPr>
                <a:r>
                  <a:t>面积：公顷</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878441420"/>
        <c:crosses val="autoZero"/>
        <c:crossBetween val="between"/>
      </c:valAx>
      <c:spPr>
        <a:noFill/>
        <a:ln>
          <a:noFill/>
        </a:ln>
        <a:effectLst/>
      </c:spPr>
    </c:plotArea>
    <c:legend>
      <c:legendPos val="b"/>
      <c:layout>
        <c:manualLayout>
          <c:xMode val="edge"/>
          <c:yMode val="edge"/>
          <c:x val="0.0599178545542402"/>
          <c:y val="0.864428389290268"/>
          <c:w val="0.887895626963035"/>
          <c:h val="0.129196770080748"/>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1"/>
    <c:dispBlanksAs val="gap"/>
    <c:showDLblsOverMax val="0"/>
    <c:extLst>
      <c:ext uri="{0b15fc19-7d7d-44ad-8c2d-2c3a37ce22c3}">
        <chartProps xmlns="https://web.wps.cn/et/2018/main" chartId="{2d86b669-1b95-4919-bc1b-6e0f9c9709a0}"/>
      </c:ext>
    </c:extLst>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Sheet1!$A$30</c:f>
              <c:strCache>
                <c:ptCount val="1"/>
                <c:pt idx="0">
                  <c:v>居住用地</c:v>
                </c:pt>
              </c:strCache>
            </c:strRef>
          </c:tx>
          <c:spPr>
            <a:solidFill>
              <a:srgbClr val="4F81BD"/>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Sheet1!$B$30:$F$30</c:f>
              <c:numCache>
                <c:formatCode>General</c:formatCode>
                <c:ptCount val="5"/>
                <c:pt idx="0">
                  <c:v>0.4196</c:v>
                </c:pt>
                <c:pt idx="1">
                  <c:v>0</c:v>
                </c:pt>
                <c:pt idx="2">
                  <c:v>2.9882</c:v>
                </c:pt>
                <c:pt idx="3">
                  <c:v>0</c:v>
                </c:pt>
              </c:numCache>
            </c:numRef>
          </c:val>
        </c:ser>
        <c:ser>
          <c:idx val="1"/>
          <c:order val="1"/>
          <c:tx>
            <c:strRef>
              <c:f>Sheet1!$A$31</c:f>
              <c:strCache>
                <c:ptCount val="1"/>
                <c:pt idx="0">
                  <c:v>商业服务业用地</c:v>
                </c:pt>
              </c:strCache>
            </c:strRef>
          </c:tx>
          <c:spPr>
            <a:solidFill>
              <a:srgbClr val="C0504D"/>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Sheet1!$B$31:$F$31</c:f>
              <c:numCache>
                <c:formatCode>General</c:formatCode>
                <c:ptCount val="5"/>
                <c:pt idx="0">
                  <c:v>1.041</c:v>
                </c:pt>
                <c:pt idx="1">
                  <c:v>7.1013</c:v>
                </c:pt>
                <c:pt idx="2">
                  <c:v>2.9765</c:v>
                </c:pt>
                <c:pt idx="3">
                  <c:v>7.892</c:v>
                </c:pt>
                <c:pt idx="4">
                  <c:v>1.0653</c:v>
                </c:pt>
              </c:numCache>
            </c:numRef>
          </c:val>
        </c:ser>
        <c:ser>
          <c:idx val="2"/>
          <c:order val="2"/>
          <c:tx>
            <c:strRef>
              <c:f>Sheet1!$A$32</c:f>
              <c:strCache>
                <c:ptCount val="1"/>
                <c:pt idx="0">
                  <c:v>商住混合用地</c:v>
                </c:pt>
              </c:strCache>
            </c:strRef>
          </c:tx>
          <c:spPr>
            <a:solidFill>
              <a:srgbClr val="9BBB59"/>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Sheet1!$B$32:$F$32</c:f>
              <c:numCache>
                <c:formatCode>General</c:formatCode>
                <c:ptCount val="5"/>
                <c:pt idx="0">
                  <c:v>8.1719</c:v>
                </c:pt>
                <c:pt idx="1">
                  <c:v>12.8613</c:v>
                </c:pt>
                <c:pt idx="2">
                  <c:v>10.2528</c:v>
                </c:pt>
                <c:pt idx="3">
                  <c:v>8.3554</c:v>
                </c:pt>
                <c:pt idx="4">
                  <c:v>6.7974</c:v>
                </c:pt>
              </c:numCache>
            </c:numRef>
          </c:val>
        </c:ser>
        <c:ser>
          <c:idx val="3"/>
          <c:order val="3"/>
          <c:tx>
            <c:strRef>
              <c:f>Sheet1!$A$33</c:f>
              <c:strCache>
                <c:ptCount val="1"/>
                <c:pt idx="0">
                  <c:v>工矿用地</c:v>
                </c:pt>
              </c:strCache>
            </c:strRef>
          </c:tx>
          <c:spPr>
            <a:solidFill>
              <a:srgbClr val="8064A2"/>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Sheet1!$B$33:$F$33</c:f>
              <c:numCache>
                <c:formatCode>General</c:formatCode>
                <c:ptCount val="5"/>
                <c:pt idx="0">
                  <c:v>16.1131</c:v>
                </c:pt>
                <c:pt idx="1">
                  <c:v>14.4672</c:v>
                </c:pt>
                <c:pt idx="2">
                  <c:v>62.6694</c:v>
                </c:pt>
                <c:pt idx="3">
                  <c:v>32.6703</c:v>
                </c:pt>
                <c:pt idx="4">
                  <c:v>54.668</c:v>
                </c:pt>
              </c:numCache>
            </c:numRef>
          </c:val>
        </c:ser>
        <c:ser>
          <c:idx val="4"/>
          <c:order val="4"/>
          <c:tx>
            <c:strRef>
              <c:f>Sheet1!$A$34</c:f>
              <c:strCache>
                <c:ptCount val="1"/>
                <c:pt idx="0">
                  <c:v>公共管理与公共服务用地</c:v>
                </c:pt>
              </c:strCache>
            </c:strRef>
          </c:tx>
          <c:spPr>
            <a:solidFill>
              <a:srgbClr val="4BACC6"/>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Sheet1!$B$34:$F$34</c:f>
              <c:numCache>
                <c:formatCode>General</c:formatCode>
                <c:ptCount val="5"/>
                <c:pt idx="0">
                  <c:v>0</c:v>
                </c:pt>
                <c:pt idx="1">
                  <c:v>2.1721</c:v>
                </c:pt>
                <c:pt idx="2">
                  <c:v>0</c:v>
                </c:pt>
                <c:pt idx="3">
                  <c:v>0</c:v>
                </c:pt>
                <c:pt idx="4">
                  <c:v>0</c:v>
                </c:pt>
              </c:numCache>
            </c:numRef>
          </c:val>
        </c:ser>
        <c:ser>
          <c:idx val="5"/>
          <c:order val="5"/>
          <c:tx>
            <c:strRef>
              <c:f>Sheet1!$A$35</c:f>
              <c:strCache>
                <c:ptCount val="1"/>
                <c:pt idx="0">
                  <c:v>仓储用地</c:v>
                </c:pt>
              </c:strCache>
            </c:strRef>
          </c:tx>
          <c:spPr>
            <a:solidFill>
              <a:srgbClr val="F79646"/>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Sheet1!$B$35:$F$35</c:f>
              <c:numCache>
                <c:formatCode>General</c:formatCode>
                <c:ptCount val="5"/>
                <c:pt idx="0">
                  <c:v>0</c:v>
                </c:pt>
                <c:pt idx="1">
                  <c:v>9.3156</c:v>
                </c:pt>
                <c:pt idx="2">
                  <c:v>3.2543</c:v>
                </c:pt>
                <c:pt idx="3">
                  <c:v>10.3054</c:v>
                </c:pt>
                <c:pt idx="4">
                  <c:v>0</c:v>
                </c:pt>
              </c:numCache>
            </c:numRef>
          </c:val>
        </c:ser>
        <c:ser>
          <c:idx val="6"/>
          <c:order val="6"/>
          <c:tx>
            <c:strRef>
              <c:f>Sheet1!$A$36</c:f>
              <c:strCache>
                <c:ptCount val="1"/>
                <c:pt idx="0">
                  <c:v>公用设施用地</c:v>
                </c:pt>
              </c:strCache>
            </c:strRef>
          </c:tx>
          <c:spPr>
            <a:solidFill>
              <a:srgbClr val="4F81BD">
                <a:lumMod val="60000"/>
              </a:srgbClr>
            </a:solidFill>
            <a:ln>
              <a:noFill/>
            </a:ln>
            <a:effectLst/>
          </c:spPr>
          <c:invertIfNegative val="0"/>
          <c:dLbls>
            <c:delete val="1"/>
          </c:dLbls>
          <c:cat>
            <c:strRef>
              <c:f>Sheet1!$B$29:$F$29</c:f>
              <c:strCache>
                <c:ptCount val="5"/>
                <c:pt idx="0">
                  <c:v>2020年</c:v>
                </c:pt>
                <c:pt idx="1">
                  <c:v>2021年</c:v>
                </c:pt>
                <c:pt idx="2">
                  <c:v>2022年</c:v>
                </c:pt>
                <c:pt idx="3">
                  <c:v>2023年</c:v>
                </c:pt>
                <c:pt idx="4">
                  <c:v>2024年</c:v>
                </c:pt>
              </c:strCache>
            </c:strRef>
          </c:cat>
          <c:val>
            <c:numRef>
              <c:f>Sheet1!$B$36:$F$36</c:f>
              <c:numCache>
                <c:formatCode>General</c:formatCode>
                <c:ptCount val="5"/>
                <c:pt idx="0">
                  <c:v>0</c:v>
                </c:pt>
                <c:pt idx="1">
                  <c:v>0</c:v>
                </c:pt>
                <c:pt idx="2">
                  <c:v>3.5949</c:v>
                </c:pt>
                <c:pt idx="4">
                  <c:v>0</c:v>
                </c:pt>
              </c:numCache>
            </c:numRef>
          </c:val>
        </c:ser>
        <c:dLbls>
          <c:showLegendKey val="0"/>
          <c:showVal val="0"/>
          <c:showCatName val="0"/>
          <c:showSerName val="0"/>
          <c:showPercent val="0"/>
          <c:showBubbleSize val="0"/>
        </c:dLbls>
        <c:gapWidth val="219"/>
        <c:overlap val="-27"/>
        <c:axId val="1727674832"/>
        <c:axId val="1727673872"/>
      </c:barChart>
      <c:catAx>
        <c:axId val="1727674832"/>
        <c:scaling>
          <c:orientation val="minMax"/>
        </c:scaling>
        <c:delete val="0"/>
        <c:axPos val="b"/>
        <c:numFmt formatCode="General" sourceLinked="1"/>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1727673872"/>
        <c:crosses val="autoZero"/>
        <c:auto val="1"/>
        <c:lblAlgn val="ctr"/>
        <c:lblOffset val="100"/>
        <c:noMultiLvlLbl val="0"/>
      </c:catAx>
      <c:valAx>
        <c:axId val="1727673872"/>
        <c:scaling>
          <c:orientation val="minMax"/>
        </c:scaling>
        <c:delete val="0"/>
        <c:axPos val="l"/>
        <c:majorGridlines>
          <c:spPr>
            <a:ln w="9525" cap="flat" cmpd="sng" algn="ctr">
              <a:solidFill>
                <a:sysClr val="windowText" lastClr="000000">
                  <a:lumMod val="15000"/>
                  <a:lumOff val="85000"/>
                </a:sysClr>
              </a:solidFill>
              <a:round/>
            </a:ln>
            <a:effectLst/>
          </c:spPr>
        </c:majorGridlines>
        <c:title>
          <c:tx>
            <c:rich>
              <a:bodyPr rot="-5400000" spcFirstLastPara="1" vertOverflow="ellipsis" vert="horz" wrap="square" anchor="ctr" anchorCtr="1"/>
              <a:lstStyle/>
              <a:p>
                <a:pPr>
                  <a:defRPr lang="zh-CN" sz="1000" b="0" i="0" u="none" strike="noStrike" kern="1200" baseline="0">
                    <a:solidFill>
                      <a:sysClr val="windowText" lastClr="000000">
                        <a:lumMod val="65000"/>
                        <a:lumOff val="35000"/>
                      </a:sysClr>
                    </a:solidFill>
                    <a:latin typeface="+mn-lt"/>
                    <a:ea typeface="+mn-ea"/>
                    <a:cs typeface="+mn-cs"/>
                  </a:defRPr>
                </a:pPr>
                <a:r>
                  <a:rPr lang="zh-CN" altLang="en-US"/>
                  <a:t>面积：公顷</a:t>
                </a:r>
                <a:endParaRPr lang="zh-CN" altLang="en-US"/>
              </a:p>
            </c:rich>
          </c:tx>
          <c:layout>
            <c:manualLayout>
              <c:xMode val="edge"/>
              <c:yMode val="edge"/>
              <c:x val="0.0253631542540927"/>
              <c:y val="0.24676274467627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17276748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1"/>
    <c:dispBlanksAs val="gap"/>
    <c:showDLblsOverMax val="0"/>
    <c:extLst>
      <c:ext uri="{0b15fc19-7d7d-44ad-8c2d-2c3a37ce22c3}">
        <chartProps xmlns="https://web.wps.cn/et/2018/main" chartId="{dfc7b61f-6a24-4b7d-89a7-450746f4ce39}"/>
      </c:ext>
    </c:extLst>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86642607174103"/>
          <c:y val="0.115740740740741"/>
          <c:w val="0.840224628171479"/>
          <c:h val="0.625817658209391"/>
        </c:manualLayout>
      </c:layout>
      <c:lineChart>
        <c:grouping val="standard"/>
        <c:varyColors val="0"/>
        <c:ser>
          <c:idx val="0"/>
          <c:order val="0"/>
          <c:tx>
            <c:strRef>
              <c:f>Sheet1!$A$2</c:f>
              <c:strCache>
                <c:ptCount val="1"/>
                <c:pt idx="0">
                  <c:v>居住用地</c:v>
                </c:pt>
              </c:strCache>
            </c:strRef>
          </c:tx>
          <c:spPr>
            <a:ln w="28575" cap="rnd">
              <a:solidFill>
                <a:srgbClr val="4F81BD"/>
              </a:solidFill>
              <a:round/>
            </a:ln>
            <a:effectLst/>
          </c:spPr>
          <c:marker>
            <c:symbol val="circle"/>
            <c:size val="5"/>
            <c:spPr>
              <a:solidFill>
                <a:srgbClr val="4F81BD"/>
              </a:solidFill>
              <a:ln w="9525">
                <a:solidFill>
                  <a:srgbClr val="4F81BD"/>
                </a:solidFill>
              </a:ln>
              <a:effectLst/>
            </c:spPr>
          </c:marker>
          <c:dLbls>
            <c:dLbl>
              <c:idx val="0"/>
              <c:layout>
                <c:manualLayout>
                  <c:x val="-0.0583333333333333"/>
                  <c:y val="-0.0509259259259259"/>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83333333333334"/>
                  <c:y val="-0.060185185185185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55555555555556"/>
                  <c:y val="-0.0555555555555556"/>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60185185185185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lumMod val="75000"/>
                        <a:lumOff val="25000"/>
                      </a:sys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ysClr val="windowText" lastClr="000000">
                          <a:lumMod val="35000"/>
                          <a:lumOff val="65000"/>
                        </a:sysClr>
                      </a:solidFill>
                      <a:round/>
                    </a:ln>
                    <a:effectLst/>
                  </c:spPr>
                </c15:leaderLines>
              </c:ext>
            </c:extLst>
          </c:dLbls>
          <c:cat>
            <c:strRef>
              <c:f>Sheet1!$B$1:$F$1</c:f>
              <c:strCache>
                <c:ptCount val="5"/>
                <c:pt idx="0">
                  <c:v>2020年</c:v>
                </c:pt>
                <c:pt idx="1">
                  <c:v>2021年</c:v>
                </c:pt>
                <c:pt idx="2">
                  <c:v>2022年</c:v>
                </c:pt>
                <c:pt idx="3">
                  <c:v>2023年</c:v>
                </c:pt>
                <c:pt idx="4">
                  <c:v>2024年</c:v>
                </c:pt>
              </c:strCache>
            </c:strRef>
          </c:cat>
          <c:val>
            <c:numRef>
              <c:f>Sheet1!$B$2:$F$2</c:f>
              <c:numCache>
                <c:formatCode>General</c:formatCode>
                <c:ptCount val="5"/>
                <c:pt idx="0">
                  <c:v>28.19</c:v>
                </c:pt>
                <c:pt idx="1">
                  <c:v>29.36</c:v>
                </c:pt>
                <c:pt idx="2">
                  <c:v>30.05</c:v>
                </c:pt>
                <c:pt idx="3">
                  <c:v>30.76</c:v>
                </c:pt>
                <c:pt idx="4">
                  <c:v>32.6</c:v>
                </c:pt>
              </c:numCache>
            </c:numRef>
          </c:val>
          <c:smooth val="0"/>
        </c:ser>
        <c:ser>
          <c:idx val="1"/>
          <c:order val="1"/>
          <c:tx>
            <c:strRef>
              <c:f>Sheet1!$A$3</c:f>
              <c:strCache>
                <c:ptCount val="1"/>
                <c:pt idx="0">
                  <c:v>工矿用地</c:v>
                </c:pt>
              </c:strCache>
            </c:strRef>
          </c:tx>
          <c:spPr>
            <a:ln w="28575" cap="rnd">
              <a:solidFill>
                <a:srgbClr val="C0504D"/>
              </a:solidFill>
              <a:round/>
            </a:ln>
            <a:effectLst/>
          </c:spPr>
          <c:marker>
            <c:symbol val="circle"/>
            <c:size val="5"/>
            <c:spPr>
              <a:solidFill>
                <a:srgbClr val="C0504D"/>
              </a:solidFill>
              <a:ln w="9525">
                <a:solidFill>
                  <a:srgbClr val="C0504D"/>
                </a:solidFill>
              </a:ln>
              <a:effectLst/>
            </c:spPr>
          </c:marker>
          <c:dLbls>
            <c:dLbl>
              <c:idx val="0"/>
              <c:layout>
                <c:manualLayout>
                  <c:x val="-0.044444444444444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361111111111112"/>
                  <c:y val="-0.0555555555555556"/>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00000000000001"/>
                  <c:y val="-0.0648148148148149"/>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444444444444445"/>
                  <c:y val="-0.0509259259259259"/>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lumMod val="75000"/>
                        <a:lumOff val="25000"/>
                      </a:sys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ysClr val="windowText" lastClr="000000">
                          <a:lumMod val="35000"/>
                          <a:lumOff val="65000"/>
                        </a:sysClr>
                      </a:solidFill>
                      <a:round/>
                    </a:ln>
                    <a:effectLst/>
                  </c:spPr>
                </c15:leaderLines>
              </c:ext>
            </c:extLst>
          </c:dLbls>
          <c:cat>
            <c:strRef>
              <c:f>Sheet1!$B$1:$F$1</c:f>
              <c:strCache>
                <c:ptCount val="5"/>
                <c:pt idx="0">
                  <c:v>2020年</c:v>
                </c:pt>
                <c:pt idx="1">
                  <c:v>2021年</c:v>
                </c:pt>
                <c:pt idx="2">
                  <c:v>2022年</c:v>
                </c:pt>
                <c:pt idx="3">
                  <c:v>2023年</c:v>
                </c:pt>
                <c:pt idx="4">
                  <c:v>2024年</c:v>
                </c:pt>
              </c:strCache>
            </c:strRef>
          </c:cat>
          <c:val>
            <c:numRef>
              <c:f>Sheet1!$B$3:$F$3</c:f>
              <c:numCache>
                <c:formatCode>General</c:formatCode>
                <c:ptCount val="5"/>
                <c:pt idx="0">
                  <c:v>5.82</c:v>
                </c:pt>
                <c:pt idx="1">
                  <c:v>5.8</c:v>
                </c:pt>
                <c:pt idx="2">
                  <c:v>5.83</c:v>
                </c:pt>
                <c:pt idx="3">
                  <c:v>5.85</c:v>
                </c:pt>
                <c:pt idx="4">
                  <c:v>6.06</c:v>
                </c:pt>
              </c:numCache>
            </c:numRef>
          </c:val>
          <c:smooth val="0"/>
        </c:ser>
        <c:dLbls>
          <c:showLegendKey val="0"/>
          <c:showVal val="0"/>
          <c:showCatName val="0"/>
          <c:showSerName val="0"/>
          <c:showPercent val="0"/>
          <c:showBubbleSize val="0"/>
        </c:dLbls>
        <c:marker val="1"/>
        <c:smooth val="0"/>
        <c:axId val="52148304"/>
        <c:axId val="52144464"/>
      </c:lineChart>
      <c:catAx>
        <c:axId val="52148304"/>
        <c:scaling>
          <c:orientation val="minMax"/>
        </c:scaling>
        <c:delete val="0"/>
        <c:axPos val="b"/>
        <c:title>
          <c:tx>
            <c:rich>
              <a:bodyPr rot="0" spcFirstLastPara="1" vertOverflow="ellipsis" vert="horz" wrap="square" anchor="ctr" anchorCtr="1"/>
              <a:lstStyle/>
              <a:p>
                <a:pPr>
                  <a:defRPr lang="zh-CN" sz="1000" b="0" i="0" u="none" strike="noStrike" kern="1200" baseline="0">
                    <a:solidFill>
                      <a:sysClr val="windowText" lastClr="000000">
                        <a:lumMod val="65000"/>
                        <a:lumOff val="35000"/>
                      </a:sysClr>
                    </a:solidFill>
                    <a:latin typeface="+mn-lt"/>
                    <a:ea typeface="+mn-ea"/>
                    <a:cs typeface="+mn-cs"/>
                  </a:defRPr>
                </a:pPr>
                <a:r>
                  <a:rPr lang="zh-CN" altLang="en-US"/>
                  <a:t>年份</a:t>
                </a:r>
                <a:endParaRPr lang="zh-CN" altLang="en-US"/>
              </a:p>
            </c:rich>
          </c:tx>
          <c:layout>
            <c:manualLayout>
              <c:xMode val="edge"/>
              <c:yMode val="edge"/>
              <c:x val="0.474332020997375"/>
              <c:y val="0.812846675415573"/>
            </c:manualLayout>
          </c:layout>
          <c:overlay val="0"/>
          <c:spPr>
            <a:noFill/>
            <a:ln>
              <a:noFill/>
            </a:ln>
            <a:effectLst/>
          </c:spPr>
        </c:title>
        <c:numFmt formatCode="General" sourceLinked="1"/>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52144464"/>
        <c:crosses val="autoZero"/>
        <c:auto val="1"/>
        <c:lblAlgn val="ctr"/>
        <c:lblOffset val="100"/>
        <c:noMultiLvlLbl val="0"/>
      </c:catAx>
      <c:valAx>
        <c:axId val="52144464"/>
        <c:scaling>
          <c:orientation val="minMax"/>
        </c:scaling>
        <c:delete val="0"/>
        <c:axPos val="l"/>
        <c:majorGridlines>
          <c:spPr>
            <a:ln w="9525" cap="flat" cmpd="sng" algn="ctr">
              <a:solidFill>
                <a:sysClr val="windowText" lastClr="000000">
                  <a:lumMod val="15000"/>
                  <a:lumOff val="85000"/>
                </a:sysClr>
              </a:solidFill>
              <a:round/>
            </a:ln>
            <a:effectLst/>
          </c:spPr>
        </c:majorGridlines>
        <c:title>
          <c:tx>
            <c:rich>
              <a:bodyPr rot="-5400000" spcFirstLastPara="1" vertOverflow="ellipsis" vert="horz" wrap="square" anchor="ctr" anchorCtr="1"/>
              <a:lstStyle/>
              <a:p>
                <a:pPr>
                  <a:defRPr lang="zh-CN" sz="1000" b="0" i="0" u="none" strike="noStrike" kern="1200" baseline="0">
                    <a:solidFill>
                      <a:sysClr val="windowText" lastClr="000000">
                        <a:lumMod val="65000"/>
                        <a:lumOff val="35000"/>
                      </a:sysClr>
                    </a:solidFill>
                    <a:latin typeface="+mn-lt"/>
                    <a:ea typeface="+mn-ea"/>
                    <a:cs typeface="+mn-cs"/>
                  </a:defRPr>
                </a:pPr>
                <a:r>
                  <a:rPr lang="zh-CN" altLang="en-US"/>
                  <a:t>单价：万元</a:t>
                </a:r>
                <a:r>
                  <a:rPr lang="en-US" altLang="zh-CN"/>
                  <a:t>/</a:t>
                </a:r>
                <a:r>
                  <a:rPr lang="zh-CN" altLang="en-US"/>
                  <a:t>亩</a:t>
                </a:r>
                <a:endParaRPr lang="zh-CN" altLang="en-US"/>
              </a:p>
            </c:rich>
          </c:tx>
          <c:layout>
            <c:manualLayout>
              <c:xMode val="edge"/>
              <c:yMode val="edge"/>
              <c:x val="0.0111111111111111"/>
              <c:y val="0.28545494313210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521483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1"/>
    <c:dispBlanksAs val="gap"/>
    <c:showDLblsOverMax val="0"/>
    <c:extLst>
      <c:ext uri="{0b15fc19-7d7d-44ad-8c2d-2c3a37ce22c3}">
        <chartProps xmlns="https://web.wps.cn/et/2018/main" chartId="{bdafd3ef-9537-41f0-8014-713992fb2f13}"/>
      </c:ext>
    </c:extLst>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ysClr val="windowText" lastClr="000000"/>
    </cs:fontRef>
    <cs:spPr>
      <a:ln>
        <a:noFill/>
      </a:ln>
      <a:effectLst/>
    </cs:spPr>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9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ysClr val="windowText" lastClr="000000"/>
    </cs:fontRef>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Text" lastClr="000000">
            <a:lumMod val="15000"/>
            <a:lumOff val="850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65000"/>
        <a:lumOff val="35000"/>
      </a:sysClr>
    </cs:fontRef>
    <cs:defRPr sz="1400" b="0" kern="1200" spc="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9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ysClr val="windowText" lastClr="000000"/>
    </cs:fontRef>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Text" lastClr="000000">
            <a:lumMod val="15000"/>
            <a:lumOff val="850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65000"/>
        <a:lumOff val="35000"/>
      </a:sysClr>
    </cs:fontRef>
    <cs:defRPr sz="1400" b="0" kern="1200" spc="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4cdfaede-72dd-4b9f-b0c8-dede1dfb1189</errorID>
      <errorWord>隶属于</errorWord>
      <group>L1_AI</group>
      <groupName>深度校对</groupName>
      <ability>L2_AI_Word</ability>
      <abilityName>字词纠错</abilityName>
      <candidateList>
        <item>属于</item>
      </candidateList>
      <explain/>
      <paraID>5B00396F</paraID>
      <start>6</start>
      <end>9</end>
      <status>ignored</status>
      <modifiedWord/>
      <trackRevisions>false</trackRevisions>
    </reviewItem>
    <reviewItem>
      <errorID>06c7f33f-dd63-4ab2-b567-f91dc5b24f53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5C3D67A1</paraID>
      <start>10</start>
      <end>11</end>
      <status>ignored</status>
      <modifiedWord/>
      <trackRevisions>false</trackRevisions>
    </reviewItem>
    <reviewItem>
      <errorID>d3ba749c-948a-4842-90e3-eb0ea811a868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64BEC521</paraID>
      <start>19</start>
      <end>20</end>
      <status>ignored</status>
      <modifiedWord/>
      <trackRevisions>false</trackRevisions>
    </reviewItem>
    <reviewItem>
      <errorID>ecae3a9d-b167-4d7e-ae71-2fe65cb5fe90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38412258</paraID>
      <start>22</start>
      <end>23</end>
      <status>ignored</status>
      <modifiedWord/>
      <trackRevisions>false</trackRevisions>
    </reviewItem>
    <reviewItem>
      <errorID>cfd4cc91-6030-40cc-8ed1-b152f99ec5ea</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528E38DB</paraID>
      <start>26</start>
      <end>28</end>
      <status>ignored</status>
      <modifiedWord/>
      <trackRevisions>false</trackRevisions>
    </reviewItem>
    <reviewItem>
      <errorID>95d7b0b3-62d7-4d60-a087-fef59e0aa054</errorID>
      <errorWord>，</errorWord>
      <group>L1_Word</group>
      <groupName>字词问题</groupName>
      <ability>L2_Typo</ability>
      <abilityName>字词错误</abilityName>
      <candidateList>
        <item>，截</item>
      </candidateList>
      <explain/>
      <paraID>23BEA3AA</paraID>
      <start>99</start>
      <end>100</end>
      <status>ignored</status>
      <modifiedWord/>
      <trackRevisions>false</trackRevisions>
    </reviewItem>
    <reviewItem>
      <errorID>2fc97420-72bc-48ad-a0dd-380644c8a49b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4CC920FE</paraID>
      <start>28</start>
      <end>29</end>
      <status>ignored</status>
      <modifiedWord/>
      <trackRevisions>false</trackRevisions>
    </reviewItem>
    <reviewItem>
      <errorID>f5813d6b-ef4b-4d4e-b5a5-69b386f06cf3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4C340423</paraID>
      <start>19</start>
      <end>20</end>
      <status>ignored</status>
      <modifiedWord/>
      <trackRevisions>false</trackRevisions>
    </reviewItem>
    <reviewItem>
      <errorID>28cfb3b2-5b0e-47b4-bbf4-f9f146dca6a9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5B81A613</paraID>
      <start>45</start>
      <end>46</end>
      <status>ignored</status>
      <modifiedWord/>
      <trackRevisions>false</trackRevisions>
    </reviewItem>
    <reviewItem>
      <errorID>e4de7fd0-765a-46ca-b4e2-10bd60efa3fe</errorID>
      <errorWord>，</errorWord>
      <group>L1_Word</group>
      <groupName>字词问题</groupName>
      <ability>L2_Typo</ability>
      <abilityName>字词错误</abilityName>
      <candidateList>
        <item>，由</item>
      </candidateList>
      <explain/>
      <paraID>628F4E01</paraID>
      <start>8</start>
      <end>9</end>
      <status>ignored</status>
      <modifiedWord/>
      <trackRevisions>false</trackRevisions>
    </reviewItem>
    <reviewItem>
      <errorID>a4e3f98a-78e4-4557-bf4b-3b2be2d8c943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5DD4F2C0</paraID>
      <start>17</start>
      <end>18</end>
      <status>ignored</status>
      <modifiedWord/>
      <trackRevisions>false</trackRevisions>
    </reviewItem>
    <reviewItem>
      <errorID>3b65bfeb-b0bd-47e0-93e9-c22ab414a46c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53EEA65</paraID>
      <start>26</start>
      <end>27</end>
      <status>ignored</status>
      <modifiedWord/>
      <trackRevisions>false</trackRevisions>
    </reviewItem>
    <reviewItem>
      <errorID>89ed4db5-d94e-46ca-b381-b4c0565cc095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7C01C42F</paraID>
      <start>98</start>
      <end>99</end>
      <status>ignored</status>
      <modifiedWord/>
      <trackRevisions>false</trackRevisions>
    </reviewItem>
    <reviewItem>
      <errorID>3a849e40-30d8-4cdd-80fe-51838b5965fe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196B9D2E</paraID>
      <start>116</start>
      <end>117</end>
      <status>ignored</status>
      <modifiedWord/>
      <trackRevisions>false</trackRevisions>
    </reviewItem>
    <reviewItem>
      <errorID>d7ab2451-dc70-42c2-b265-fa65a7141da4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59E43B46</paraID>
      <start>33</start>
      <end>34</end>
      <status>ignored</status>
      <modifiedWord/>
      <trackRevisions>false</trackRevisions>
    </reviewItem>
    <reviewItem>
      <errorID>47f7be36-1f37-4586-9bf8-a4230fcfa32c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59E43B46</paraID>
      <start>52</start>
      <end>55</end>
      <status>ignored</status>
      <modifiedWord/>
      <trackRevisions>false</trackRevisions>
    </reviewItem>
    <reviewItem>
      <errorID>28e61c2d-a64c-4a1e-80b4-8b8fb1453c8d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3C3571C9</paraID>
      <start>42</start>
      <end>43</end>
      <status>ignored</status>
      <modifiedWord/>
      <trackRevisions>false</trackRevisions>
    </reviewItem>
    <reviewItem>
      <errorID>d379a8d4-15a1-4758-84c5-dc3460cfc1b6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3C3571C9</paraID>
      <start>150</start>
      <end>153</end>
      <status>ignored</status>
      <modifiedWord/>
      <trackRevisions>false</trackRevisions>
    </reviewItem>
    <reviewItem>
      <errorID>aed6a8d8-bddd-4418-a950-d170911c8866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3C3571C9</paraID>
      <start>169</start>
      <end>170</end>
      <status>ignored</status>
      <modifiedWord/>
      <trackRevisions>false</trackRevisions>
    </reviewItem>
    <reviewItem>
      <errorID>9611fe3b-8932-47c3-b0b5-980af3568db8</errorID>
      <errorWord>期日</errorWord>
      <group>L1_Word</group>
      <groupName>字词问题</groupName>
      <ability>L2_Typo</ability>
      <abilityName>字词错误</abilityName>
      <candidateList>
        <item>日期</item>
      </candidateList>
      <explain/>
      <paraID>40D7BAA2</paraID>
      <start>124</start>
      <end>126</end>
      <status>ignored</status>
      <modifiedWord/>
      <trackRevisions>false</trackRevisions>
    </reviewItem>
    <reviewItem>
      <errorID>4016b5eb-2863-4cfd-92e1-d35c34ff636a</errorID>
      <errorWord>期日</errorWord>
      <group>L1_Word</group>
      <groupName>字词问题</groupName>
      <ability>L2_Typo</ability>
      <abilityName>字词错误</abilityName>
      <candidateList>
        <item>日期</item>
      </candidateList>
      <explain/>
      <paraID>51ADBE12</paraID>
      <start>123</start>
      <end>125</end>
      <status>ignored</status>
      <modifiedWord/>
      <trackRevisions>false</trackRevisions>
    </reviewItem>
    <reviewItem>
      <errorID>28007db8-313b-462f-a3ac-e88bde02aad2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13F1786D</paraID>
      <start>90</start>
      <end>91</end>
      <status>ignored</status>
      <modifiedWord/>
      <trackRevisions>false</trackRevisions>
    </reviewItem>
    <reviewItem>
      <errorID>fc755a23-6e9f-4f8a-8cb5-edb34b7d9a9b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5C6E222D</paraID>
      <start>73</start>
      <end>74</end>
      <status>ignored</status>
      <modifiedWord/>
      <trackRevisions>false</trackRevisions>
    </reviewItem>
    <reviewItem>
      <errorID>04819d79-f560-46ac-9993-f24ca287cd11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5C6E222D</paraID>
      <start>92</start>
      <end>95</end>
      <status>ignored</status>
      <modifiedWord/>
      <trackRevisions>false</trackRevisions>
    </reviewItem>
    <reviewItem>
      <errorID>3638f2e5-3f5d-4555-80f4-ff9a5220efc2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50C1207D</paraID>
      <start>101</start>
      <end>102</end>
      <status>ignored</status>
      <modifiedWord/>
      <trackRevisions>false</trackRevisions>
    </reviewItem>
    <reviewItem>
      <errorID>8d57cbc9-b92a-4057-9291-ae21f471fa84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9768773</paraID>
      <start>66</start>
      <end>67</end>
      <status>ignored</status>
      <modifiedWord/>
      <trackRevisions>false</trackRevisions>
    </reviewItem>
    <reviewItem>
      <errorID>7c96cf03-91ed-408b-b79d-e7ff2cc34268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2319318C</paraID>
      <start>30</start>
      <end>33</end>
      <status>ignored</status>
      <modifiedWord/>
      <trackRevisions>false</trackRevisions>
    </reviewItem>
    <reviewItem>
      <errorID>4b1ad950-bceb-4cc4-918e-e7c94455a0ed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2319318C</paraID>
      <start>49</start>
      <end>50</end>
      <status>ignored</status>
      <modifiedWord/>
      <trackRevisions>false</trackRevisions>
    </reviewItem>
    <reviewItem>
      <errorID>5764e797-cf2a-43d8-bf77-c1cd537c977d</errorID>
      <errorWord>一轮的</errorWord>
      <group>L1_Word</group>
      <groupName>字词问题</groupName>
      <ability>L2_Typo</ability>
      <abilityName>字词错误</abilityName>
      <candidateList>
        <item>一轮</item>
      </candidateList>
      <explain/>
      <paraID>5FD823ED</paraID>
      <start>11</start>
      <end>14</end>
      <status>ignored</status>
      <modifiedWord/>
      <trackRevisions>false</trackRevisions>
    </reviewItem>
    <reviewItem>
      <errorID>cf7a5361-d3fb-4383-8292-90bdb5110d8f</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58A9FACA</paraID>
      <start>51</start>
      <end>53</end>
      <status>ignored</status>
      <modifiedWord/>
      <trackRevisions>false</trackRevisions>
    </reviewItem>
    <reviewItem>
      <errorID>24b8f611-3480-407f-b695-83dbb78644b7</errorID>
      <errorWord>8%~10%</errorWord>
      <group>L1_Knowledge</group>
      <groupName>知识性问题</groupName>
      <ability>L2_Knowledge</ability>
      <abilityName>其他知识</abilityName>
      <candidateList>
        <item>8%～10%</item>
      </candidateList>
      <explain>1. “8%~10%”中的单位“%”仅出现在后一个数字上，容易引起歧义；根据《现代汉语标点符号数字用法规范手册》，数字表示范围两边需要使用统一的格式。2. 根据标点国标 4.13 中的规则，数字、时间或地域连接符应使用（视觉上更长的）“—”或“～”。</explain>
      <paraID>6D7B38F6</paraID>
      <start>0</start>
      <end>6</end>
      <status>ignored</status>
      <modifiedWord/>
      <trackRevisions>false</trackRevisions>
    </reviewItem>
    <reviewItem>
      <errorID>fc44d5d8-18c0-49fc-9124-178f0da51f91</errorID>
      <errorWord>10%~30%</errorWord>
      <group>L1_Knowledge</group>
      <groupName>知识性问题</groupName>
      <ability>L2_Knowledge</ability>
      <abilityName>其他知识</abilityName>
      <candidateList>
        <item>10%～30%</item>
      </candidateList>
      <explain>1. “10%~30%”中的单位“%”仅出现在后一个数字上，容易引起歧义；根据《现代汉语标点符号数字用法规范手册》，数字表示范围两边需要使用统一的格式。2. 根据标点国标 4.13 中的规则，数字、时间或地域连接符应使用（视觉上更长的）“—”或“～”。</explain>
      <paraID> 281E186</paraID>
      <start>0</start>
      <end>7</end>
      <status>ignored</status>
      <modifiedWord/>
      <trackRevisions>false</trackRevisions>
    </reviewItem>
    <reviewItem>
      <errorID>dfcf4977-bddd-4d84-aa12-c43f26272289</errorID>
      <errorWord>、</errorWord>
      <group>L1_Punc</group>
      <groupName>标点问题</groupName>
      <ability>L2_Punc</ability>
      <abilityName>标点符号检查</abilityName>
      <candidateList>
        <item>.</item>
      </candidateList>
      <explain/>
      <paraID>2F44DFFC</paraID>
      <start>1</start>
      <end>2</end>
      <status>ignored</status>
      <modifiedWord/>
      <trackRevisions>false</trackRevisions>
    </reviewItem>
    <reviewItem>
      <errorID>3da247eb-5437-41f6-beda-a859ea689fa3</errorID>
      <errorWord>、</errorWord>
      <group>L1_Punc</group>
      <groupName>标点问题</groupName>
      <ability>L2_Punc</ability>
      <abilityName>标点符号检查</abilityName>
      <candidateList>
        <item>.</item>
      </candidateList>
      <explain/>
      <paraID> C7DA76F</paraID>
      <start>1</start>
      <end>2</end>
      <status>ignored</status>
      <modifiedWord/>
      <trackRevisions>false</trackRevisions>
    </reviewItem>
    <reviewItem>
      <errorID>507a672b-f58b-4ce3-a43a-067ed9701d04</errorID>
      <errorWord>情况的进行</errorWord>
      <group>L1_Word</group>
      <groupName>字词问题</groupName>
      <ability>L2_Typo</ability>
      <abilityName>字词错误</abilityName>
      <candidateList>
        <item>情况进行</item>
      </candidateList>
      <explain/>
      <paraID> C7DA76F</paraID>
      <start>34</start>
      <end>39</end>
      <status>ignored</status>
      <modifiedWord/>
      <trackRevisions>false</trackRevisions>
    </reviewItem>
    <reviewItem>
      <errorID>65f2a3c4-d742-43f7-bdb7-93a96b2891d4</errorID>
      <errorWord>、</errorWord>
      <group>L1_Punc</group>
      <groupName>标点问题</groupName>
      <ability>L2_Punc</ability>
      <abilityName>标点符号检查</abilityName>
      <candidateList>
        <item>.</item>
      </candidateList>
      <explain/>
      <paraID>67FA5E8A</paraID>
      <start>1</start>
      <end>2</end>
      <status>ignored</status>
      <modifiedWord/>
      <trackRevisions>false</trackRevisions>
    </reviewItem>
    <reviewItem>
      <errorID>83551715-2467-4d5e-891a-7596da4f953d</errorID>
      <errorWord>、</errorWord>
      <group>L1_Punc</group>
      <groupName>标点问题</groupName>
      <ability>L2_Punc</ability>
      <abilityName>标点符号检查</abilityName>
      <candidateList>
        <item>.</item>
      </candidateList>
      <explain/>
      <paraID>7E629CB8</paraID>
      <start>1</start>
      <end>2</end>
      <status>ignored</status>
      <modifiedWord/>
      <trackRevisions>false</trackRevisions>
    </reviewItem>
    <reviewItem>
      <errorID>dd6e360e-9b99-47a1-ad21-729142b0299e</errorID>
      <errorWord>、</errorWord>
      <group>L1_Punc</group>
      <groupName>标点问题</groupName>
      <ability>L2_Punc</ability>
      <abilityName>标点符号检查</abilityName>
      <candidateList>
        <item>.</item>
      </candidateList>
      <explain/>
      <paraID>746D1A71</paraID>
      <start>1</start>
      <end>2</end>
      <status>ignored</status>
      <modifiedWord/>
      <trackRevisions>false</trackRevisions>
    </reviewItem>
    <reviewItem>
      <errorID>9dd777bc-a658-4cd0-bffa-4e5931a917a4</errorID>
      <errorWord>、</errorWord>
      <group>L1_Punc</group>
      <groupName>标点问题</groupName>
      <ability>L2_Punc</ability>
      <abilityName>标点符号检查</abilityName>
      <candidateList>
        <item>.</item>
      </candidateList>
      <explain/>
      <paraID>65359495</paraID>
      <start>1</start>
      <end>2</end>
      <status>ignored</status>
      <modifiedWord/>
      <trackRevisions>false</trackRevisions>
    </reviewItem>
    <reviewItem>
      <errorID>f89b966b-1c3d-4103-aa3f-8c2c88490b42</errorID>
      <errorWord>、</errorWord>
      <group>L1_Punc</group>
      <groupName>标点问题</groupName>
      <ability>L2_Punc</ability>
      <abilityName>标点符号检查</abilityName>
      <candidateList>
        <item>.</item>
      </candidateList>
      <explain/>
      <paraID>111A48A2</paraID>
      <start>1</start>
      <end>2</end>
      <status>ignored</status>
      <modifiedWord/>
      <trackRevisions>false</trackRevisions>
    </reviewItem>
    <reviewItem>
      <errorID>8b24ddac-9bff-4f1e-9a0f-f630ee2c821b</errorID>
      <errorWord>地</errorWord>
      <group>L1_Word</group>
      <groupName>字词问题</groupName>
      <ability>L2_Typo</ability>
      <abilityName>字词错误</abilityName>
      <candidateList>
        <item>地产</item>
      </candidateList>
      <explain/>
      <paraID>2E30D79A</paraID>
      <start>5</start>
      <end>6</end>
      <status>ignored</status>
      <modifiedWord/>
      <trackRevisions>false</trackRevisions>
    </reviewItem>
    <reviewItem>
      <errorID>c88cc105-6f11-435e-8bb1-6ccace661499</errorID>
      <errorWord>计</errorWord>
      <group>L1_Word</group>
      <groupName>字词问题</groupName>
      <ability>L2_Typo</ability>
      <abilityName>字词错误</abilityName>
      <candidateList>
        <item>计算</item>
      </candidateList>
      <explain/>
      <paraID>2A7BA2D0</paraID>
      <start>11</start>
      <end>12</end>
      <status>ignored</status>
      <modifiedWord/>
      <trackRevisions>false</trackRevisions>
    </reviewItem>
    <reviewItem>
      <errorID>3049fe97-53fd-4d5f-8597-b659fab92849</errorID>
      <errorWord>计</errorWord>
      <group>L1_Word</group>
      <groupName>字词问题</groupName>
      <ability>L2_Typo</ability>
      <abilityName>字词错误</abilityName>
      <candidateList>
        <item>计算</item>
      </candidateList>
      <explain/>
      <paraID>24D2B728</paraID>
      <start>11</start>
      <end>12</end>
      <status>ignored</status>
      <modifiedWord/>
      <trackRevisions>false</trackRevisions>
    </reviewItem>
    <reviewItem>
      <errorID>10fa9833-d98a-4795-b67f-17028b55d156</errorID>
      <errorWord>计</errorWord>
      <group>L1_Word</group>
      <groupName>字词问题</groupName>
      <ability>L2_Typo</ability>
      <abilityName>字词错误</abilityName>
      <candidateList>
        <item>计算</item>
      </candidateList>
      <explain/>
      <paraID>75797960</paraID>
      <start>12</start>
      <end>13</end>
      <status>ignored</status>
      <modifiedWord/>
      <trackRevisions>false</trackRevisions>
    </reviewItem>
    <reviewItem>
      <errorID>3fd5d4a1-bb1e-4c5c-a340-2098844a74e4</errorID>
      <errorWord>费用</errorWord>
      <group>L1_Word</group>
      <groupName>字词问题</groupName>
      <ability>L2_Typo</ability>
      <abilityName>字词错误</abilityName>
      <candidateList>
        <item>费</item>
      </candidateList>
      <explain/>
      <paraID>75797960</paraID>
      <start>25</start>
      <end>27</end>
      <status>ignored</status>
      <modifiedWord/>
      <trackRevisions>false</trackRevisions>
    </reviewItem>
    <reviewItem>
      <errorID>f533d591-77e7-440b-8711-f3a4d9de93b8</errorID>
      <errorWord>1%-5%</errorWord>
      <group>L1_Knowledge</group>
      <groupName>知识性问题</groupName>
      <ability>L2_Knowledge</ability>
      <abilityName>其他知识</abilityName>
      <candidateList>
        <item>1%—5%</item>
      </candidateList>
      <explain>1. “1%-5%”中的单位“%”仅出现在后一个数字上，容易引起歧义；根据《现代汉语标点符号数字用法规范手册》，数字表示范围两边需要使用统一的格式。2. 根据标点国标 4.13 中的规则，数字、时间或地域连接符应使用（视觉上更长的）“—”或“～”。</explain>
      <paraID>31F69D01</paraID>
      <start>94</start>
      <end>99</end>
      <status>ignored</status>
      <modifiedWord/>
      <trackRevisions>false</trackRevisions>
    </reviewItem>
    <reviewItem>
      <errorID>fcddea3c-9e22-4157-aa17-f4f20d0ff628</errorID>
      <errorWord>8%-10%</errorWord>
      <group>L1_Knowledge</group>
      <groupName>知识性问题</groupName>
      <ability>L2_Knowledge</ability>
      <abilityName>其他知识</abilityName>
      <candidateList>
        <item>8%—10%</item>
      </candidateList>
      <explain>1. “8%-10%”中的单位“%”仅出现在后一个数字上，容易引起歧义；根据《现代汉语标点符号数字用法规范手册》，数字表示范围两边需要使用统一的格式。2. 根据标点国标 4.13 中的规则，数字、时间或地域连接符应使用（视觉上更长的）“—”或“～”。</explain>
      <paraID>1E8382BB</paraID>
      <start>111</start>
      <end>117</end>
      <status>ignored</status>
      <modifiedWord/>
      <trackRevisions>false</trackRevisions>
    </reviewItem>
    <reviewItem>
      <errorID>884e9664-8ae1-4dca-9ec7-d8a193d6aead</errorID>
      <errorWord>0.5％-3.5％</errorWord>
      <group>L1_Knowledge</group>
      <groupName>知识性问题</groupName>
      <ability>L2_Knowledge</ability>
      <abilityName>其他知识</abilityName>
      <candidateList>
        <item>0.5％—3.5％</item>
      </candidateList>
      <explain>1. “0.5％-3.5％”中的单位“％”仅出现在后一个数字上，容易引起歧义；根据《现代汉语标点符号数字用法规范手册》，数字表示范围两边需要使用统一的格式。2. 根据标点国标 4.13 中的规则，数字、时间或地域连接符应使用（视觉上更长的）“—”或“～”。</explain>
      <paraID> B36193B</paraID>
      <start>114</start>
      <end>123</end>
      <status>ignored</status>
      <modifiedWord/>
      <trackRevisions>false</trackRevisions>
    </reviewItem>
    <reviewItem>
      <errorID>8af3a838-473c-4946-9952-99a1d8f52f44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6CCF6AD0</paraID>
      <start>152</start>
      <end>155</end>
      <status>ignored</status>
      <modifiedWord/>
      <trackRevisions>false</trackRevisions>
    </reviewItem>
    <reviewItem>
      <errorID>be99ce57-8ef4-4400-8afe-98ef68711f5b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6CCF6AD0</paraID>
      <start>179</start>
      <end>182</end>
      <status>ignored</status>
      <modifiedWord/>
      <trackRevisions>false</trackRevisions>
    </reviewItem>
    <reviewItem>
      <errorID>f3ca9fc1-f794-4d19-910c-ac533941f00f</errorID>
      <errorWord>)</errorWord>
      <group>L1_Format</group>
      <groupName>格式问题</groupName>
      <ability>L2_HalfPunc</ability>
      <abilityName>全半角检查</abilityName>
      <candidateList>
        <item>）</item>
      </candidateList>
      <explain>文本全半角错误。</explain>
      <paraID>6CCF6AD0</paraID>
      <start>237</start>
      <end>238</end>
      <status>modified</status>
      <modifiedWord>）</modifiedWord>
      <trackRevisions>false</trackRevisions>
    </reviewItem>
    <reviewItem>
      <errorID>cb8eb578-8150-4cfa-9764-4d1f0f02cd98</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D3EC4F2</paraID>
      <start>0</start>
      <end>2</end>
      <status>ignored</status>
      <modifiedWord/>
      <trackRevisions>false</trackRevisions>
    </reviewItem>
    <reviewItem>
      <errorID>01f35945-19e4-4587-84b0-3a32bf14dc01</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2C413078</paraID>
      <start>0</start>
      <end>2</end>
      <status>ignored</status>
      <modifiedWord/>
      <trackRevisions>false</trackRevisions>
    </reviewItem>
    <reviewItem>
      <errorID>c4b6f3db-40a1-4363-98d5-69f576d8aecb</errorID>
      <errorWord>》</errorWord>
      <group>L1_Word</group>
      <groupName>字词问题</groupName>
      <ability>L2_Typo</ability>
      <abilityName>字词错误</abilityName>
      <candidateList>
        <item>》和</item>
      </candidateList>
      <explain/>
      <paraID>4CB76F83</paraID>
      <start>98</start>
      <end>99</end>
      <status>ignored</status>
      <modifiedWord/>
      <trackRevisions>false</trackRevisions>
    </reviewItem>
    <reviewItem>
      <errorID>107cfa4c-292f-4b91-9d09-f3e28e69976d</errorID>
      <errorWord>计</errorWord>
      <group>L1_Word</group>
      <groupName>字词问题</groupName>
      <ability>L2_Typo</ability>
      <abilityName>字词错误</abilityName>
      <candidateList>
        <item>计算</item>
      </candidateList>
      <explain/>
      <paraID>52BA04FB</paraID>
      <start>26</start>
      <end>27</end>
      <status>ignored</status>
      <modifiedWord/>
      <trackRevisions>false</trackRevisions>
    </reviewItem>
    <reviewItem>
      <errorID>c7bb424d-0770-4448-9dfd-b9e62476173d</errorID>
      <errorWord>计</errorWord>
      <group>L1_Word</group>
      <groupName>字词问题</groupName>
      <ability>L2_Typo</ability>
      <abilityName>字词错误</abilityName>
      <candidateList>
        <item>计算</item>
      </candidateList>
      <explain/>
      <paraID>6212888D</paraID>
      <start>24</start>
      <end>25</end>
      <status>ignored</status>
      <modifiedWord/>
      <trackRevisions>false</trackRevisions>
    </reviewItem>
    <reviewItem>
      <errorID>d612b2ce-439e-475f-af73-0eb7bab471a1</errorID>
      <errorWord>、</errorWord>
      <group>L1_Punc</group>
      <groupName>标点问题</groupName>
      <ability>L2_Punc</ability>
      <abilityName>标点符号检查</abilityName>
      <candidateList>
        <item>.</item>
      </candidateList>
      <explain/>
      <paraID>762ED770</paraID>
      <start>1</start>
      <end>2</end>
      <status>ignored</status>
      <modifiedWord/>
      <trackRevisions>false</trackRevisions>
    </reviewItem>
    <reviewItem>
      <errorID>67d1cb5f-f2e5-4987-b951-6f5aae99463f</errorID>
      <errorWord>、</errorWord>
      <group>L1_Punc</group>
      <groupName>标点问题</groupName>
      <ability>L2_Punc</ability>
      <abilityName>标点符号检查</abilityName>
      <candidateList>
        <item>.</item>
      </candidateList>
      <explain/>
      <paraID>33F9CF65</paraID>
      <start>1</start>
      <end>2</end>
      <status>ignored</status>
      <modifiedWord/>
      <trackRevisions>false</trackRevisions>
    </reviewItem>
    <reviewItem>
      <errorID>ced93d3e-af07-476b-af44-6c355137cdc2</errorID>
      <errorWord>、</errorWord>
      <group>L1_Punc</group>
      <groupName>标点问题</groupName>
      <ability>L2_Punc</ability>
      <abilityName>标点符号检查</abilityName>
      <candidateList>
        <item>.</item>
      </candidateList>
      <explain/>
      <paraID>5637F186</paraID>
      <start>1</start>
      <end>2</end>
      <status>ignored</status>
      <modifiedWord/>
      <trackRevisions>false</trackRevisions>
    </reviewItem>
    <reviewItem>
      <errorID>9538b870-eebb-42f5-865c-c2460f760526</errorID>
      <errorWord>、</errorWord>
      <group>L1_Punc</group>
      <groupName>标点问题</groupName>
      <ability>L2_Punc</ability>
      <abilityName>标点符号检查</abilityName>
      <candidateList>
        <item>.</item>
      </candidateList>
      <explain/>
      <paraID> 31BEEA9</paraID>
      <start>1</start>
      <end>2</end>
      <status>ignored</status>
      <modifiedWord/>
      <trackRevisions>false</trackRevisions>
    </reviewItem>
    <reviewItem>
      <errorID>cc16e14e-77f9-4632-a9b5-a67582b7e151</errorID>
      <errorWord>评估取</errorWord>
      <group>L1_Word</group>
      <groupName>字词问题</groupName>
      <ability>L2_Typo</ability>
      <abilityName>字词错误</abilityName>
      <candidateList>
        <item>评估</item>
      </candidateList>
      <explain/>
      <paraID> 31BEEA9</paraID>
      <start>24</start>
      <end>27</end>
      <status>ignored</status>
      <modifiedWord/>
      <trackRevisions>false</trackRevisions>
    </reviewItem>
    <reviewItem>
      <errorID>bea6bbbb-f2e1-434e-a99b-d741a5602782</errorID>
      <errorWord>4%-8%</errorWord>
      <group>L1_Knowledge</group>
      <groupName>知识性问题</groupName>
      <ability>L2_Knowledge</ability>
      <abilityName>其他知识</abilityName>
      <candidateList>
        <item>4%—8%</item>
      </candidateList>
      <explain>1. “4%-8%”中的单位“%”仅出现在后一个数字上，容易引起歧义；根据《现代汉语标点符号数字用法规范手册》，数字表示范围两边需要使用统一的格式。2. 根据标点国标 4.13 中的规则，数字、时间或地域连接符应使用（视觉上更长的）“—”或“～”。</explain>
      <paraID> 31BEEA9</paraID>
      <start>39</start>
      <end>44</end>
      <status>ignored</status>
      <modifiedWord/>
      <trackRevisions>false</trackRevisions>
    </reviewItem>
    <reviewItem>
      <errorID>ce4b6db0-3e5d-4672-89bc-b5308dd8e481</errorID>
      <errorWord>、</errorWord>
      <group>L1_Punc</group>
      <groupName>标点问题</groupName>
      <ability>L2_Punc</ability>
      <abilityName>标点符号检查</abilityName>
      <candidateList>
        <item>.</item>
      </candidateList>
      <explain/>
      <paraID> 839CE4C</paraID>
      <start>1</start>
      <end>2</end>
      <status>unmodified</status>
      <modifiedWord/>
      <trackRevisions>false</trackRevisions>
    </reviewItem>
    <reviewItem>
      <errorID>81c99eb7-3eff-47f5-ad8e-b410fc294ae5</errorID>
      <errorWord>、</errorWord>
      <group>L1_Punc</group>
      <groupName>标点问题</groupName>
      <ability>L2_Punc</ability>
      <abilityName>标点符号检查</abilityName>
      <candidateList>
        <item>.</item>
      </candidateList>
      <explain/>
      <paraID>2FAED275</paraID>
      <start>1</start>
      <end>2</end>
      <status>ignored</status>
      <modifiedWord/>
      <trackRevisions>false</trackRevisions>
    </reviewItem>
    <reviewItem>
      <errorID>1ffc311e-77de-490e-abb8-a4baf305e8be</errorID>
      <errorWord>、</errorWord>
      <group>L1_Punc</group>
      <groupName>标点问题</groupName>
      <ability>L2_Punc</ability>
      <abilityName>标点符号检查</abilityName>
      <candidateList>
        <item>.</item>
      </candidateList>
      <explain/>
      <paraID>79F73423</paraID>
      <start>1</start>
      <end>2</end>
      <status>ignored</status>
      <modifiedWord/>
      <trackRevisions>false</trackRevisions>
    </reviewItem>
    <reviewItem>
      <errorID>c71bf11e-28d3-4ab0-a0d3-ef78f8c2af73</errorID>
      <errorWord>20%-30%</errorWord>
      <group>L1_Knowledge</group>
      <groupName>知识性问题</groupName>
      <ability>L2_Knowledge</ability>
      <abilityName>其他知识</abilityName>
      <candidateList>
        <item>20%—30%</item>
      </candidateList>
      <explain>1. “20%-30%”中的单位“%”仅出现在后一个数字上，容易引起歧义；根据《现代汉语标点符号数字用法规范手册》，数字表示范围两边需要使用统一的格式。2. 根据标点国标 4.13 中的规则，数字、时间或地域连接符应使用（视觉上更长的）“—”或“～”。</explain>
      <paraID>77704505</paraID>
      <start>147</start>
      <end>154</end>
      <status>ignored</status>
      <modifiedWord/>
      <trackRevisions>false</trackRevisions>
    </reviewItem>
    <reviewItem>
      <errorID>0d33dcd1-68a4-4213-bda4-0551ccaaac3e</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77704505</paraID>
      <start>181</start>
      <end>188</end>
      <status>ignored</status>
      <modifiedWord/>
      <trackRevisions>false</trackRevisions>
    </reviewItem>
    <reviewItem>
      <errorID>d879ce61-0f36-4a74-999a-141c88e753be</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77704505</paraID>
      <start>211</start>
      <end>218</end>
      <status>ignored</status>
      <modifiedWord/>
      <trackRevisions>false</trackRevisions>
    </reviewItem>
    <reviewItem>
      <errorID>2b8e2d43-960c-4abe-9c20-8df2fdd65ee9</errorID>
      <errorWord>，</errorWord>
      <group>L1_Word</group>
      <groupName>字词问题</groupName>
      <ability>L2_Typo</ability>
      <abilityName>字词错误</abilityName>
      <candidateList>
        <item>，作</item>
      </candidateList>
      <explain/>
      <paraID> 5993247</paraID>
      <start>193</start>
      <end>194</end>
      <status>unmodified</status>
      <modifiedWord/>
      <trackRevisions>false</trackRevisions>
    </reviewItem>
    <reviewItem>
      <errorID>ab1a79fd-2fe7-4d9f-a91a-788020139187</errorID>
      <errorWord>(</errorWord>
      <group>L1_Format</group>
      <groupName>格式问题</groupName>
      <ability>L2_HalfPunc</ability>
      <abilityName>全半角检查</abilityName>
      <candidateList>
        <item>（</item>
      </candidateList>
      <explain>文本全半角错误。</explain>
      <paraID>222F92AB</paraID>
      <start>0</start>
      <end>1</end>
      <status>unmodified</status>
      <modifiedWord/>
      <trackRevisions>false</trackRevisions>
    </reviewItem>
    <reviewItem>
      <errorID>521b3c6d-638e-41cc-8b03-358b931cdff7</errorID>
      <errorWord>)</errorWord>
      <group>L1_Format</group>
      <groupName>格式问题</groupName>
      <ability>L2_HalfPunc</ability>
      <abilityName>全半角检查</abilityName>
      <candidateList>
        <item>）</item>
      </candidateList>
      <explain>文本全半角错误。</explain>
      <paraID>222F92AB</paraID>
      <start>4</start>
      <end>5</end>
      <status>unmodified</status>
      <modifiedWord/>
      <trackRevisions>false</trackRevisions>
    </reviewItem>
    <reviewItem>
      <errorID>0e784568-ec54-4541-9e1a-40c3c7510eed</errorID>
      <errorWord>(</errorWord>
      <group>L1_Format</group>
      <groupName>格式问题</groupName>
      <ability>L2_HalfPunc</ability>
      <abilityName>全半角检查</abilityName>
      <candidateList>
        <item>（</item>
      </candidateList>
      <explain>文本全半角错误。</explain>
      <paraID>161A64A5</paraID>
      <start>0</start>
      <end>1</end>
      <status>unmodified</status>
      <modifiedWord/>
      <trackRevisions>false</trackRevisions>
    </reviewItem>
    <reviewItem>
      <errorID>57e647b2-492f-4936-970f-c6ca625ac6e9</errorID>
      <errorWord>)</errorWord>
      <group>L1_Format</group>
      <groupName>格式问题</groupName>
      <ability>L2_HalfPunc</ability>
      <abilityName>全半角检查</abilityName>
      <candidateList>
        <item>）</item>
      </candidateList>
      <explain>文本全半角错误。</explain>
      <paraID>161A64A5</paraID>
      <start>4</start>
      <end>5</end>
      <status>unmodified</status>
      <modifiedWord/>
      <trackRevisions>false</trackRevisions>
    </reviewItem>
    <reviewItem>
      <errorID>bd324485-27e1-4738-b70a-b777097a807b</errorID>
      <errorWord>反应</errorWord>
      <group>L1_Word</group>
      <groupName>字词问题</groupName>
      <ability>L2_Typo</ability>
      <abilityName>字词错误</abilityName>
      <candidateList>
        <item>反映</item>
      </candidateList>
      <explain>〈动〉❶反照，比喻把客观事物的实质表现出来：这部小说～了现实的生活和斗争。❷把情况、意见等告诉上级或有关部门：把情况～到县里｜他～的意见值得重视。❸通常指机体接受和回答客观事物影响的活动过程。</explain>
      <paraID>7344DFF9</paraID>
      <start>56</start>
      <end>58</end>
      <status>unmodified</status>
      <modifiedWord/>
      <trackRevisions>false</trackRevisions>
    </reviewItem>
    <reviewItem>
      <errorID>f084158d-0180-44b6-9826-e39664c0e76b</errorID>
      <errorWord>&gt;</errorWord>
      <group>L1_Punc</group>
      <groupName>标点问题</groupName>
      <ability>L2_Punc</ability>
      <abilityName>标点符号检查</abilityName>
      <candidateList/>
      <explain/>
      <paraID>  D3F317</paraID>
      <start>0</start>
      <end>1</end>
      <status>unmodified</status>
      <modifiedWord/>
      <trackRevisions>false</trackRevisions>
    </reviewItem>
    <reviewItem>
      <errorID>2d543d31-37ad-4e54-b1ce-cf995f7d608e</errorID>
      <errorWord>&gt;</errorWord>
      <group>L1_Punc</group>
      <groupName>标点问题</groupName>
      <ability>L2_Punc</ability>
      <abilityName>标点符号检查</abilityName>
      <candidateList/>
      <explain/>
      <paraID> C6950B7</paraID>
      <start>0</start>
      <end>1</end>
      <status>unmodified</status>
      <modifiedWord/>
      <trackRevisions>false</trackRevisions>
    </reviewItem>
    <reviewItem>
      <errorID>460ea27d-820d-4d71-9875-2d88148eb4a9</errorID>
      <errorWord>&gt;</errorWord>
      <group>L1_Punc</group>
      <groupName>标点问题</groupName>
      <ability>L2_Punc</ability>
      <abilityName>标点符号检查</abilityName>
      <candidateList/>
      <explain/>
      <paraID>340288E7</paraID>
      <start>0</start>
      <end>1</end>
      <status>unmodified</status>
      <modifiedWord/>
      <trackRevisions>false</trackRevisions>
    </reviewItem>
    <reviewItem>
      <errorID>7b95141a-cac6-48ee-8feb-d0f0ce881f7c</errorID>
      <errorWord>40%~30%</errorWord>
      <group>L1_Knowledge</group>
      <groupName>知识性问题</groupName>
      <ability>L2_Knowledge</ability>
      <abilityName>其他知识</abilityName>
      <candidateList>
        <item>40%～30%</item>
      </candidateList>
      <explain>1. “40%~30%”中的单位“%”仅出现在后一个数字上，容易引起歧义；根据《现代汉语标点符号数字用法规范手册》，数字表示范围两边需要使用统一的格式。2. 根据标点国标 4.13 中的规则，数字、时间或地域连接符应使用（视觉上更长的）“—”或“～”。</explain>
      <paraID>604ACB4D</paraID>
      <start>0</start>
      <end>7</end>
      <status>unmodified</status>
      <modifiedWord/>
      <trackRevisions>false</trackRevisions>
    </reviewItem>
    <reviewItem>
      <errorID>5258beaf-fd22-4ce3-a519-5225b64a6172</errorID>
      <errorWord>30%~20%</errorWord>
      <group>L1_Knowledge</group>
      <groupName>知识性问题</groupName>
      <ability>L2_Knowledge</ability>
      <abilityName>其他知识</abilityName>
      <candidateList>
        <item>30%～20%</item>
      </candidateList>
      <explain>1. “30%~20%”中的单位“%”仅出现在后一个数字上，容易引起歧义；根据《现代汉语标点符号数字用法规范手册》，数字表示范围两边需要使用统一的格式。2. 根据标点国标 4.13 中的规则，数字、时间或地域连接符应使用（视觉上更长的）“—”或“～”。</explain>
      <paraID>306635F5</paraID>
      <start>0</start>
      <end>7</end>
      <status>unmodified</status>
      <modifiedWord/>
      <trackRevisions>false</trackRevisions>
    </reviewItem>
    <reviewItem>
      <errorID>3553e1f2-57f3-4645-a504-6ae904d1fce4</errorID>
      <errorWord>20%~10%</errorWord>
      <group>L1_Knowledge</group>
      <groupName>知识性问题</groupName>
      <ability>L2_Knowledge</ability>
      <abilityName>其他知识</abilityName>
      <candidateList>
        <item>20%～10%</item>
      </candidateList>
      <explain>1. “20%~10%”中的单位“%”仅出现在后一个数字上，容易引起歧义；根据《现代汉语标点符号数字用法规范手册》，数字表示范围两边需要使用统一的格式。2. 根据标点国标 4.13 中的规则，数字、时间或地域连接符应使用（视觉上更长的）“—”或“～”。</explain>
      <paraID>5C30C63A</paraID>
      <start>0</start>
      <end>7</end>
      <status>unmodified</status>
      <modifiedWord/>
      <trackRevisions>false</trackRevisions>
    </reviewItem>
    <reviewItem>
      <errorID>85642f1b-118f-42c5-83cf-1d0b8443b87e</errorID>
      <errorWord>，</errorWord>
      <group>L1_Word</group>
      <groupName>字词问题</groupName>
      <ability>L2_Typo</ability>
      <abilityName>字词错误</abilityName>
      <candidateList>
        <item>，有</item>
      </candidateList>
      <explain/>
      <paraID>5A3F77A3</paraID>
      <start>7</start>
      <end>8</end>
      <status>unmodified</status>
      <modifiedWord/>
      <trackRevisions>false</trackRevisions>
    </reviewItem>
    <reviewItem>
      <errorID>9a3da79e-4820-47b8-b275-7eb3e891a844</errorID>
      <errorWord>，</errorWord>
      <group>L1_Word</group>
      <groupName>字词问题</groupName>
      <ability>L2_Typo</ability>
      <abilityName>字词错误</abilityName>
      <candidateList>
        <item>，有</item>
      </candidateList>
      <explain/>
      <paraID>211ECF30</paraID>
      <start>7</start>
      <end>8</end>
      <status>unmodified</status>
      <modifiedWord/>
      <trackRevisions>false</trackRevisions>
    </reviewItem>
    <reviewItem>
      <errorID>44b07326-caaa-4804-b02b-baaf29c70151</errorID>
      <errorWord>以以</errorWord>
      <group>L1_Word</group>
      <groupName>字词问题</groupName>
      <ability>L2_Typo</ability>
      <abilityName>字词错误</abilityName>
      <candidateList>
        <item>以</item>
      </candidateList>
      <explain>用在单纯的方位词前，组成合成的方位词或方位结构，表示时间、方位、数量的界限：～前｜～上｜三日～后｜县级～上｜长江～南｜五千～内｜二十岁～下。</explain>
      <paraID>4755CE87</paraID>
      <start>165</start>
      <end>167</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f9e7b1e-97b5-45e7-b4e1-75e3d0731e24}">
  <ds:schemaRefs/>
</ds:datastoreItem>
</file>

<file path=docProps/app.xml><?xml version="1.0" encoding="utf-8"?>
<Properties xmlns="http://schemas.openxmlformats.org/officeDocument/2006/extended-properties" xmlns:vt="http://schemas.openxmlformats.org/officeDocument/2006/docPropsVTypes">
  <Template>Normal.dotm</Template>
  <Pages>132</Pages>
  <Words>5002</Words>
  <Characters>6268</Characters>
  <Lines>0</Lines>
  <Paragraphs>0</Paragraphs>
  <TotalTime>1</TotalTime>
  <ScaleCrop>false</ScaleCrop>
  <LinksUpToDate>false</LinksUpToDate>
  <CharactersWithSpaces>6387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2026-02-04T02:29:00Z</dcterms:created>
  <dc:creator>དུའན་ཝན་ཉིན་</dc:creator>
  <cp:lastModifiedBy>流年似水</cp:lastModifiedBy>
  <dcterms:modified xsi:type="dcterms:W3CDTF">2026-04-28T07:23:45Z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BCBE83DA1B75462BA31C3460508CE234_13</vt:lpwstr>
  </property>
  <property fmtid="{D5CDD505-2E9C-101B-9397-08002B2CF9AE}" pid="4" name="KSOTemplateDocerSaveRecord">
    <vt:lpwstr>eyJoZGlkIjoiOTNlODgyM2Q4YmNlMzE5YmQxZmM3ZDYwNGRjMWY3ZjMiLCJ1c2VySWQiOiI0MjA1NjEzMjkifQ==</vt:lpwstr>
  </property>
</Properties>
</file>