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附件:2：</w:t>
      </w:r>
    </w:p>
    <w:tbl>
      <w:tblPr>
        <w:tblStyle w:val="5"/>
        <w:tblpPr w:leftFromText="180" w:rightFromText="180" w:vertAnchor="text" w:horzAnchor="margin" w:tblpXSpec="center" w:tblpY="68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208"/>
        <w:gridCol w:w="1984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208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参与幼儿园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园长</w:t>
            </w:r>
          </w:p>
        </w:tc>
        <w:tc>
          <w:tcPr>
            <w:tcW w:w="2517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霍城周庄幼儿园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黄平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88.80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陈户中心幼儿园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贺丽萍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85.80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3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七色光幼儿园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赵春梅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4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育苗幼儿园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张冬梅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5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蓓蕾幼儿园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何凤兰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6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朝阳幼儿园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陈淑娟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7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宝贝乐幼儿园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张雯婷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83.20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8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霍城中心幼儿园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马春玲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82.60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9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新城幼儿园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朱丽君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82.20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10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童梦幼儿园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周晓瑛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81.60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11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位奇中心幼儿园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钱金莲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12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爱心幼儿园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吴腊梅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79.40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13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仁瑞幼儿园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张越华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79.20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14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格林幼儿园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张爱华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78.60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15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东乐中心幼儿园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卢慧芳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77.40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16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瑞景幼儿园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陈晓媛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76.40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17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小清华幼儿园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车婧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18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新世纪幼儿园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何静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19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新华幼儿园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常雪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20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蓝天幼儿园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安婕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21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世博丽景幼儿园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朱晓琳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22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东乐十里堡幼儿园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唐立晶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23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博兴幼儿园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何欢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73.40 </w:t>
            </w:r>
          </w:p>
        </w:tc>
      </w:tr>
    </w:tbl>
    <w:p>
      <w:pPr>
        <w:kinsoku w:val="0"/>
        <w:overflowPunct w:val="0"/>
        <w:spacing w:line="400" w:lineRule="exact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山丹县幼儿园领导力专项督导交流材料成绩表</w:t>
      </w:r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46"/>
    <w:rsid w:val="00001A31"/>
    <w:rsid w:val="00013CFE"/>
    <w:rsid w:val="000152F9"/>
    <w:rsid w:val="0001731E"/>
    <w:rsid w:val="00020120"/>
    <w:rsid w:val="00034172"/>
    <w:rsid w:val="0004521E"/>
    <w:rsid w:val="0004628B"/>
    <w:rsid w:val="000528E2"/>
    <w:rsid w:val="000A066F"/>
    <w:rsid w:val="000A42A3"/>
    <w:rsid w:val="000A7476"/>
    <w:rsid w:val="000C1167"/>
    <w:rsid w:val="000C2808"/>
    <w:rsid w:val="000E02DC"/>
    <w:rsid w:val="001150C2"/>
    <w:rsid w:val="00121076"/>
    <w:rsid w:val="00123182"/>
    <w:rsid w:val="001231DA"/>
    <w:rsid w:val="001246AC"/>
    <w:rsid w:val="00140BEA"/>
    <w:rsid w:val="00144294"/>
    <w:rsid w:val="00153370"/>
    <w:rsid w:val="00156919"/>
    <w:rsid w:val="00176D42"/>
    <w:rsid w:val="001859F1"/>
    <w:rsid w:val="00186714"/>
    <w:rsid w:val="001964D7"/>
    <w:rsid w:val="001B4261"/>
    <w:rsid w:val="001B66D8"/>
    <w:rsid w:val="001D3E50"/>
    <w:rsid w:val="001D5F28"/>
    <w:rsid w:val="001E0EA7"/>
    <w:rsid w:val="001F6BCE"/>
    <w:rsid w:val="002316EC"/>
    <w:rsid w:val="00232916"/>
    <w:rsid w:val="002332E2"/>
    <w:rsid w:val="00233C24"/>
    <w:rsid w:val="00240F16"/>
    <w:rsid w:val="00261BF1"/>
    <w:rsid w:val="002704BE"/>
    <w:rsid w:val="0028167D"/>
    <w:rsid w:val="00282AD0"/>
    <w:rsid w:val="00293E3D"/>
    <w:rsid w:val="00297B06"/>
    <w:rsid w:val="002A7CF2"/>
    <w:rsid w:val="002B0412"/>
    <w:rsid w:val="00317A90"/>
    <w:rsid w:val="00330C4E"/>
    <w:rsid w:val="00337A74"/>
    <w:rsid w:val="003439B9"/>
    <w:rsid w:val="00357792"/>
    <w:rsid w:val="003648B3"/>
    <w:rsid w:val="00367201"/>
    <w:rsid w:val="003B0590"/>
    <w:rsid w:val="003E46B5"/>
    <w:rsid w:val="004121E0"/>
    <w:rsid w:val="0041228B"/>
    <w:rsid w:val="00412C47"/>
    <w:rsid w:val="00414441"/>
    <w:rsid w:val="00417D1F"/>
    <w:rsid w:val="00426FE4"/>
    <w:rsid w:val="00427329"/>
    <w:rsid w:val="00440D11"/>
    <w:rsid w:val="00442016"/>
    <w:rsid w:val="00444390"/>
    <w:rsid w:val="00460C6D"/>
    <w:rsid w:val="0048406E"/>
    <w:rsid w:val="004A55E2"/>
    <w:rsid w:val="004A5C65"/>
    <w:rsid w:val="004A68A0"/>
    <w:rsid w:val="004D0F89"/>
    <w:rsid w:val="004E1D4A"/>
    <w:rsid w:val="004E7BDC"/>
    <w:rsid w:val="0051444E"/>
    <w:rsid w:val="00516315"/>
    <w:rsid w:val="0052156B"/>
    <w:rsid w:val="00524A33"/>
    <w:rsid w:val="00534621"/>
    <w:rsid w:val="0054668C"/>
    <w:rsid w:val="00563EEC"/>
    <w:rsid w:val="00566DA1"/>
    <w:rsid w:val="00593795"/>
    <w:rsid w:val="005957AF"/>
    <w:rsid w:val="005B25BF"/>
    <w:rsid w:val="005C0BA0"/>
    <w:rsid w:val="005C72BF"/>
    <w:rsid w:val="005F2D22"/>
    <w:rsid w:val="0061186B"/>
    <w:rsid w:val="0061267C"/>
    <w:rsid w:val="006166F8"/>
    <w:rsid w:val="00624118"/>
    <w:rsid w:val="00627F49"/>
    <w:rsid w:val="00632B8F"/>
    <w:rsid w:val="00641362"/>
    <w:rsid w:val="006414A0"/>
    <w:rsid w:val="00645015"/>
    <w:rsid w:val="00656102"/>
    <w:rsid w:val="00673A90"/>
    <w:rsid w:val="006879A7"/>
    <w:rsid w:val="006950E0"/>
    <w:rsid w:val="006A1330"/>
    <w:rsid w:val="006B2C1E"/>
    <w:rsid w:val="006B49E9"/>
    <w:rsid w:val="006B6DD1"/>
    <w:rsid w:val="006C367C"/>
    <w:rsid w:val="006C4299"/>
    <w:rsid w:val="006C6A9C"/>
    <w:rsid w:val="006D12D6"/>
    <w:rsid w:val="006D3FFA"/>
    <w:rsid w:val="006D4F28"/>
    <w:rsid w:val="006F09F1"/>
    <w:rsid w:val="00703DAE"/>
    <w:rsid w:val="00704B5D"/>
    <w:rsid w:val="00720D8A"/>
    <w:rsid w:val="00722719"/>
    <w:rsid w:val="00737674"/>
    <w:rsid w:val="00750F87"/>
    <w:rsid w:val="0075416F"/>
    <w:rsid w:val="0077051F"/>
    <w:rsid w:val="007A335E"/>
    <w:rsid w:val="007B3B8B"/>
    <w:rsid w:val="007B763D"/>
    <w:rsid w:val="007C4657"/>
    <w:rsid w:val="007C77F2"/>
    <w:rsid w:val="007D1D02"/>
    <w:rsid w:val="007E2F0C"/>
    <w:rsid w:val="007E2FA6"/>
    <w:rsid w:val="007F4444"/>
    <w:rsid w:val="00812119"/>
    <w:rsid w:val="00812E49"/>
    <w:rsid w:val="008209A4"/>
    <w:rsid w:val="008249F8"/>
    <w:rsid w:val="0084132F"/>
    <w:rsid w:val="008457C5"/>
    <w:rsid w:val="00854284"/>
    <w:rsid w:val="00855541"/>
    <w:rsid w:val="008653DF"/>
    <w:rsid w:val="00882EF0"/>
    <w:rsid w:val="00883EC3"/>
    <w:rsid w:val="0089117D"/>
    <w:rsid w:val="008A2854"/>
    <w:rsid w:val="008A2A95"/>
    <w:rsid w:val="008A4474"/>
    <w:rsid w:val="008A7B34"/>
    <w:rsid w:val="008B1B44"/>
    <w:rsid w:val="008B3141"/>
    <w:rsid w:val="008B5557"/>
    <w:rsid w:val="008B691B"/>
    <w:rsid w:val="008E6C96"/>
    <w:rsid w:val="008E7A18"/>
    <w:rsid w:val="008F0B80"/>
    <w:rsid w:val="0090715E"/>
    <w:rsid w:val="009108CC"/>
    <w:rsid w:val="0091512E"/>
    <w:rsid w:val="00916B24"/>
    <w:rsid w:val="00926F9F"/>
    <w:rsid w:val="00930DA1"/>
    <w:rsid w:val="00950923"/>
    <w:rsid w:val="0097006C"/>
    <w:rsid w:val="009763DA"/>
    <w:rsid w:val="00986962"/>
    <w:rsid w:val="009A2A8A"/>
    <w:rsid w:val="009B7529"/>
    <w:rsid w:val="009D0964"/>
    <w:rsid w:val="009D2A38"/>
    <w:rsid w:val="009E3969"/>
    <w:rsid w:val="00A02549"/>
    <w:rsid w:val="00A137FA"/>
    <w:rsid w:val="00A1493E"/>
    <w:rsid w:val="00A15121"/>
    <w:rsid w:val="00A1602A"/>
    <w:rsid w:val="00A24560"/>
    <w:rsid w:val="00A254E3"/>
    <w:rsid w:val="00A321BD"/>
    <w:rsid w:val="00A36646"/>
    <w:rsid w:val="00A40135"/>
    <w:rsid w:val="00A5196B"/>
    <w:rsid w:val="00A522CB"/>
    <w:rsid w:val="00A76BB7"/>
    <w:rsid w:val="00A76FE8"/>
    <w:rsid w:val="00A840D1"/>
    <w:rsid w:val="00A90623"/>
    <w:rsid w:val="00A96785"/>
    <w:rsid w:val="00AA38AA"/>
    <w:rsid w:val="00AB62F6"/>
    <w:rsid w:val="00AC1EAD"/>
    <w:rsid w:val="00AC3FD7"/>
    <w:rsid w:val="00AF729F"/>
    <w:rsid w:val="00B10CB0"/>
    <w:rsid w:val="00B34BA5"/>
    <w:rsid w:val="00B36457"/>
    <w:rsid w:val="00B45146"/>
    <w:rsid w:val="00B54982"/>
    <w:rsid w:val="00B55B7C"/>
    <w:rsid w:val="00B86A93"/>
    <w:rsid w:val="00BA2C95"/>
    <w:rsid w:val="00BE5315"/>
    <w:rsid w:val="00BF1B37"/>
    <w:rsid w:val="00C02028"/>
    <w:rsid w:val="00C11381"/>
    <w:rsid w:val="00C16657"/>
    <w:rsid w:val="00C25F08"/>
    <w:rsid w:val="00C3711D"/>
    <w:rsid w:val="00C37A43"/>
    <w:rsid w:val="00C44FB7"/>
    <w:rsid w:val="00C54A60"/>
    <w:rsid w:val="00C66193"/>
    <w:rsid w:val="00C93EF3"/>
    <w:rsid w:val="00CC278B"/>
    <w:rsid w:val="00CC46B3"/>
    <w:rsid w:val="00CD1C4D"/>
    <w:rsid w:val="00CD5147"/>
    <w:rsid w:val="00CE3D53"/>
    <w:rsid w:val="00CE48F3"/>
    <w:rsid w:val="00CE558B"/>
    <w:rsid w:val="00CE6ECA"/>
    <w:rsid w:val="00D07157"/>
    <w:rsid w:val="00D11D04"/>
    <w:rsid w:val="00D17C7D"/>
    <w:rsid w:val="00D33DB8"/>
    <w:rsid w:val="00D35032"/>
    <w:rsid w:val="00D46FCD"/>
    <w:rsid w:val="00D51196"/>
    <w:rsid w:val="00D73DF7"/>
    <w:rsid w:val="00D74D07"/>
    <w:rsid w:val="00D75881"/>
    <w:rsid w:val="00D76FD7"/>
    <w:rsid w:val="00DA2F8F"/>
    <w:rsid w:val="00DA337F"/>
    <w:rsid w:val="00DB1ABD"/>
    <w:rsid w:val="00DB62B6"/>
    <w:rsid w:val="00DC6B71"/>
    <w:rsid w:val="00DD362C"/>
    <w:rsid w:val="00DF56E2"/>
    <w:rsid w:val="00E00A78"/>
    <w:rsid w:val="00E1756A"/>
    <w:rsid w:val="00E175FB"/>
    <w:rsid w:val="00E22E0C"/>
    <w:rsid w:val="00E3283D"/>
    <w:rsid w:val="00E4533E"/>
    <w:rsid w:val="00E512E3"/>
    <w:rsid w:val="00E538CC"/>
    <w:rsid w:val="00E56DBC"/>
    <w:rsid w:val="00E61513"/>
    <w:rsid w:val="00E84646"/>
    <w:rsid w:val="00EA212D"/>
    <w:rsid w:val="00EA326D"/>
    <w:rsid w:val="00EB0C3D"/>
    <w:rsid w:val="00EC78D1"/>
    <w:rsid w:val="00ED6E38"/>
    <w:rsid w:val="00EE548F"/>
    <w:rsid w:val="00F27406"/>
    <w:rsid w:val="00F35F60"/>
    <w:rsid w:val="00F56299"/>
    <w:rsid w:val="00F71114"/>
    <w:rsid w:val="00F723FC"/>
    <w:rsid w:val="00F76554"/>
    <w:rsid w:val="00F87DA7"/>
    <w:rsid w:val="00FA3234"/>
    <w:rsid w:val="00FD398A"/>
    <w:rsid w:val="00FD4A51"/>
    <w:rsid w:val="00FE262F"/>
    <w:rsid w:val="00FF0ED2"/>
    <w:rsid w:val="00FF7532"/>
    <w:rsid w:val="02727351"/>
    <w:rsid w:val="03F16BCB"/>
    <w:rsid w:val="04512F89"/>
    <w:rsid w:val="103C2E1F"/>
    <w:rsid w:val="106051FC"/>
    <w:rsid w:val="142B16B4"/>
    <w:rsid w:val="15230D98"/>
    <w:rsid w:val="15BF5BCD"/>
    <w:rsid w:val="16356FF4"/>
    <w:rsid w:val="16B4747C"/>
    <w:rsid w:val="18E779DF"/>
    <w:rsid w:val="1BED7A3C"/>
    <w:rsid w:val="1EBA4994"/>
    <w:rsid w:val="21485ED3"/>
    <w:rsid w:val="21FF490E"/>
    <w:rsid w:val="23C43E56"/>
    <w:rsid w:val="274A6A0C"/>
    <w:rsid w:val="274B21F3"/>
    <w:rsid w:val="29891512"/>
    <w:rsid w:val="2DD77D91"/>
    <w:rsid w:val="340D37A8"/>
    <w:rsid w:val="34FA35A7"/>
    <w:rsid w:val="35AE6FFF"/>
    <w:rsid w:val="3CBC599E"/>
    <w:rsid w:val="3CF70668"/>
    <w:rsid w:val="3E8A1F72"/>
    <w:rsid w:val="415B3B11"/>
    <w:rsid w:val="41FE2B6D"/>
    <w:rsid w:val="4371050D"/>
    <w:rsid w:val="46802B4E"/>
    <w:rsid w:val="4AC647F1"/>
    <w:rsid w:val="4E1E24F8"/>
    <w:rsid w:val="4EC32F17"/>
    <w:rsid w:val="57912C37"/>
    <w:rsid w:val="5E0D2CDB"/>
    <w:rsid w:val="619040A2"/>
    <w:rsid w:val="655146EA"/>
    <w:rsid w:val="658C1D59"/>
    <w:rsid w:val="66C81D73"/>
    <w:rsid w:val="67925EBF"/>
    <w:rsid w:val="6D737908"/>
    <w:rsid w:val="6DC50430"/>
    <w:rsid w:val="74274AF7"/>
    <w:rsid w:val="7BE2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116"/>
    </w:pPr>
    <w:rPr>
      <w:rFonts w:ascii="宋体" w:eastAsia="宋体" w:cs="宋体"/>
      <w:sz w:val="29"/>
      <w:szCs w:val="29"/>
    </w:rPr>
  </w:style>
  <w:style w:type="paragraph" w:styleId="3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宋体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 5"/>
    <w:basedOn w:val="1"/>
    <w:qFormat/>
    <w:uiPriority w:val="1"/>
    <w:pPr>
      <w:ind w:left="140"/>
      <w:outlineLvl w:val="4"/>
    </w:pPr>
    <w:rPr>
      <w:rFonts w:ascii="宋体" w:eastAsia="宋体" w:cs="宋体"/>
      <w:sz w:val="30"/>
      <w:szCs w:val="30"/>
    </w:rPr>
  </w:style>
  <w:style w:type="character" w:customStyle="1" w:styleId="8">
    <w:name w:val="正文文本 Char"/>
    <w:basedOn w:val="6"/>
    <w:link w:val="2"/>
    <w:qFormat/>
    <w:uiPriority w:val="99"/>
    <w:rPr>
      <w:rFonts w:ascii="宋体" w:hAnsi="Times New Roman" w:eastAsia="宋体" w:cs="宋体"/>
      <w:kern w:val="0"/>
      <w:sz w:val="29"/>
      <w:szCs w:val="29"/>
    </w:rPr>
  </w:style>
  <w:style w:type="paragraph" w:customStyle="1" w:styleId="9">
    <w:name w:val="Heading 1"/>
    <w:basedOn w:val="1"/>
    <w:qFormat/>
    <w:uiPriority w:val="1"/>
    <w:pPr>
      <w:outlineLvl w:val="0"/>
    </w:pPr>
    <w:rPr>
      <w:rFonts w:ascii="宋体" w:eastAsia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726BE-550A-4C74-BBFC-09CE08273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516</Words>
  <Characters>2943</Characters>
  <Lines>24</Lines>
  <Paragraphs>6</Paragraphs>
  <TotalTime>995</TotalTime>
  <ScaleCrop>false</ScaleCrop>
  <LinksUpToDate>false</LinksUpToDate>
  <CharactersWithSpaces>3453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2018-08-13T07:16:00Z</dcterms:created>
  <dc:creator>Windows 用户</dc:creator>
  <cp:lastModifiedBy>青青草1389601623</cp:lastModifiedBy>
  <cp:lastPrinted>2019-07-09T01:13:00Z</cp:lastPrinted>
  <dcterms:modified xsi:type="dcterms:W3CDTF">2019-08-08T02:55:34Z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