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4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山丹县统计局内外网分离及视频会议系统更新项目</w:t>
      </w:r>
      <w:r>
        <w:rPr>
          <w:rFonts w:hint="eastAsia" w:ascii="方正小标宋简体" w:eastAsia="方正小标宋简体"/>
          <w:sz w:val="44"/>
          <w:szCs w:val="44"/>
        </w:rPr>
        <w:t>支出绩效自评报告</w:t>
      </w:r>
    </w:p>
    <w:p w14:paraId="3A6E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黑体"/>
          <w:sz w:val="32"/>
          <w:szCs w:val="32"/>
        </w:rPr>
      </w:pPr>
    </w:p>
    <w:p w14:paraId="15737B8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按照《山丹县财政局关于开展202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年度预算绩效考核工作的通知》（山财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﹝202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号）要求，现将我局内外网分离及视频会议系统更新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支出绩效评价情况报告如下：</w:t>
      </w:r>
    </w:p>
    <w:p w14:paraId="7C3E09EA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 w14:paraId="492EFBCD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 w14:paraId="74EF81E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2" w:firstLineChars="200"/>
        <w:jc w:val="left"/>
        <w:textAlignment w:val="auto"/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为进一步加强全局统计信息化建设，进一步规范统计部门建设标准体系，确保全局统计网络、数据处理、统计信息安全运行，建立健全各项技术和安全防范措施，建立完善的网络安全系统，加强网络安全、数据安全、个人信息安全保护，严防数据丢失、泄密，确保统计信息安全。按照《关于印发甘肃省市县统计信息化建设规范指导意见（2020-2022）的通知》（甘统字〔2020〕45号）要求，配备接入统计内网的计算机必须达到每人1台，接入互联网计算机和打印机等终端设备根据工作需要配置。严格执行统计内网和互联网互相隔离的规定，内、外网计算机不得混用，同时按照正版化工作的要求配备正版操作系统，使用正版化办公软件，统一安装正版杀毒软件。配备视频会议系统建设至少1套视频终端，与省级视频设备无缝兼容，能够分级独立召开会议，同时注重供应商本地化服务能力。</w:t>
      </w:r>
    </w:p>
    <w:p w14:paraId="6AAF3177">
      <w:pPr>
        <w:spacing w:line="600" w:lineRule="exact"/>
        <w:ind w:firstLine="643" w:firstLineChars="20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（二）项目绩效目标</w:t>
      </w:r>
    </w:p>
    <w:p w14:paraId="7DA9593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全面运用现代信息技术，夯实统计工作基础，完善市县信息化基础设施建设，推进规范化、标准化建设，变革统计生产方式，优化统计工作流程，创新管理运行机制，有效推进统计信息采集、处理、汇总、分析等工作的电子化、网络化、现代化，提高统计工作效率，提升网络安全防护能力，确保统计工作安全运行。提高信息化建设队伍水平，强化人才队伍创新能力，推进统计数据资源的开发应用，以创新引领统计改革发展不断走向深入，推动全省统计信息化建设全面发展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力争</w:t>
      </w:r>
      <w:r>
        <w:rPr>
          <w:rFonts w:hint="eastAsia" w:ascii="仿宋_GB2312" w:eastAsia="仿宋_GB2312"/>
          <w:sz w:val="32"/>
          <w:szCs w:val="32"/>
        </w:rPr>
        <w:t>统计人员使用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eastAsia="仿宋_GB2312"/>
          <w:sz w:val="32"/>
          <w:szCs w:val="32"/>
        </w:rPr>
        <w:t>满意率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上级统计机构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100%</w:t>
      </w:r>
      <w:r>
        <w:rPr>
          <w:rFonts w:hint="eastAsia" w:ascii="仿宋_GB2312" w:eastAsia="仿宋_GB2312"/>
          <w:sz w:val="32"/>
          <w:szCs w:val="32"/>
        </w:rPr>
        <w:t>满意率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35FC66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3D791AEA">
      <w:pPr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（一）项目资金申报及批复情况。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年初无预算资金，6月份调整预算资金为8万元，按年度进行申报。资金及时批复到位。其符合资金管理办法等相关规定。</w:t>
      </w:r>
    </w:p>
    <w:p w14:paraId="0B173B50">
      <w:pPr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（二）资金计划、到位及使用情况。</w:t>
      </w:r>
    </w:p>
    <w:p w14:paraId="43B02006">
      <w:pPr>
        <w:spacing w:line="600" w:lineRule="exact"/>
        <w:ind w:firstLine="643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1.资金计划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局内外网分离及视频会议系统更新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年初未预算资金。6月份，调整财政预算资金8万元，在实施过程中，申请并批复资金8万元。</w:t>
      </w:r>
    </w:p>
    <w:p w14:paraId="3B95FE15">
      <w:pPr>
        <w:spacing w:line="600" w:lineRule="exact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2.资金到位。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截止2023年6月，所有计划资金全部到位，共计8万元。</w:t>
      </w:r>
    </w:p>
    <w:p w14:paraId="78D53CD9">
      <w:pPr>
        <w:spacing w:line="600" w:lineRule="exact"/>
        <w:ind w:firstLine="643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3.资金使用。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截止12月底，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局内外网分离及视频会议系统更新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项目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资金已全部支出，共计8万元，主要用于支付内外网分离及视频会议系统8万元。</w:t>
      </w:r>
    </w:p>
    <w:p w14:paraId="4784293D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 w14:paraId="0BADD8D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足本单位基本使用，另一方面满足国家省市有关精神传达和业务培训视频会议需求。有效推进统计信息采集、处理、汇总、分析等工作的电子化、网络化、现代化，提高统计工作效率，提升网络安全防护能力，确保统计工作安全运行。从软、硬件两个方面，加强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统计业务和信息化业务新技术、新知识的学习和融合，发挥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工作主动性，不断优化和完善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支撑保障能力。</w:t>
      </w:r>
    </w:p>
    <w:p w14:paraId="6E3F9DB2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474E9CB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FF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严格按照《甘肃省统计信息系统VPN系统安全管理规定（试行）》要求，规范VPN系统使用。采取技术措施，保障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eastAsia="仿宋_GB2312"/>
          <w:sz w:val="32"/>
          <w:szCs w:val="32"/>
          <w:lang w:eastAsia="zh-CN"/>
        </w:rPr>
        <w:t>网络安全、稳定运行，有效应对网络安全事件，防范网络违法犯罪活动，维护了网络数据的完整性、保密性和可用性，全力推进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eastAsia="仿宋_GB2312"/>
          <w:sz w:val="32"/>
          <w:szCs w:val="32"/>
          <w:lang w:eastAsia="zh-CN"/>
        </w:rPr>
        <w:t>本级统计信息化建设，提升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了统计</w:t>
      </w:r>
      <w:r>
        <w:rPr>
          <w:rFonts w:hint="eastAsia" w:ascii="仿宋_GB2312" w:eastAsia="仿宋_GB2312"/>
          <w:sz w:val="32"/>
          <w:szCs w:val="32"/>
          <w:lang w:eastAsia="zh-CN"/>
        </w:rPr>
        <w:t>建设、应用能力和水平。</w:t>
      </w:r>
    </w:p>
    <w:p w14:paraId="601AF49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支出绩效评价指标体系，202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年度评价得分为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640B4C4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E75E89">
      <w:pPr>
        <w:spacing w:line="600" w:lineRule="exact"/>
        <w:ind w:firstLine="4800" w:firstLineChars="1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山丹县统计局</w:t>
      </w:r>
    </w:p>
    <w:p w14:paraId="028CDD11">
      <w:pPr>
        <w:spacing w:line="600" w:lineRule="exact"/>
        <w:ind w:firstLine="4480" w:firstLineChars="14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2023年12月25日</w:t>
      </w:r>
    </w:p>
    <w:p w14:paraId="0A2B1EF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232B7D">
      <w:pPr>
        <w:spacing w:line="600" w:lineRule="exact"/>
        <w:ind w:firstLine="420" w:firstLineChars="200"/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FEE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33271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33271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zVhN2ZiOGIxYWRlMjA2ZDkxYzJkNzRlOTI5NDMifQ=="/>
  </w:docVars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3531ABE"/>
    <w:rsid w:val="043D7FDC"/>
    <w:rsid w:val="09202964"/>
    <w:rsid w:val="09A569D3"/>
    <w:rsid w:val="0ECA2393"/>
    <w:rsid w:val="0FA718CA"/>
    <w:rsid w:val="11222034"/>
    <w:rsid w:val="14890516"/>
    <w:rsid w:val="14B46A8F"/>
    <w:rsid w:val="16991D22"/>
    <w:rsid w:val="2782748C"/>
    <w:rsid w:val="2841069E"/>
    <w:rsid w:val="2E6F1757"/>
    <w:rsid w:val="3402116D"/>
    <w:rsid w:val="371215AE"/>
    <w:rsid w:val="42957E13"/>
    <w:rsid w:val="50565FB2"/>
    <w:rsid w:val="56983F3D"/>
    <w:rsid w:val="5DB42C29"/>
    <w:rsid w:val="61427350"/>
    <w:rsid w:val="631B51C3"/>
    <w:rsid w:val="632C1E91"/>
    <w:rsid w:val="67941473"/>
    <w:rsid w:val="7B0047C5"/>
    <w:rsid w:val="7E747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1318</Words>
  <Characters>1361</Characters>
  <Lines>1</Lines>
  <Paragraphs>1</Paragraphs>
  <TotalTime>1</TotalTime>
  <ScaleCrop>false</ScaleCrop>
  <LinksUpToDate>false</LinksUpToDate>
  <CharactersWithSpaces>1361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See you againあ</cp:lastModifiedBy>
  <cp:lastPrinted>2023-12-11T08:34:00Z</cp:lastPrinted>
  <dcterms:modified xsi:type="dcterms:W3CDTF">2024-08-20T09:33:11Z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1EA856305C984BE3BABE9DE31E739522_13</vt:lpwstr>
  </property>
</Properties>
</file>