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center"/>
        <w:rPr>
          <w:rFonts w:ascii="仿宋_GB2312" w:eastAsia="仿宋_GB2312" w:cs="仿宋_GB2312"/>
          <w:color w:val="333333"/>
          <w:sz w:val="40"/>
          <w:szCs w:val="40"/>
        </w:rPr>
      </w:pPr>
      <w:bookmarkStart w:id="0" w:name="_GoBack"/>
      <w:r>
        <w:rPr>
          <w:rFonts w:hint="eastAsia" w:ascii="仿宋_GB2312" w:hAnsi="宋体" w:eastAsia="仿宋_GB2312" w:cs="仿宋_GB2312"/>
          <w:i w:val="0"/>
          <w:iCs w:val="0"/>
          <w:caps w:val="0"/>
          <w:color w:val="333333"/>
          <w:spacing w:val="0"/>
          <w:sz w:val="40"/>
          <w:szCs w:val="40"/>
          <w:bdr w:val="none" w:color="auto" w:sz="0" w:space="0"/>
        </w:rPr>
        <w:t>《中华人民共和国野生动物保护法》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第一条 为了保护野生动物，拯救珍贵、濒危野生动物，维护生物多样性和生态平衡，推进生态文明建设，制定本法。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第二条 在中华人民共和国领域及管辖的其他海域，从事野生动物保护及相关活动，适用本法。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本法规定保护的野生动物，是指珍贵、濒危的陆生、水生野生动物和有重要生态、科学、社会价值的陆生野生动物。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本法规定的野生动物及其制品，是指野生动物的整体(含卵、蛋)、部分及其衍生物。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珍贵、濒危的水生野生动物以外的其他水生野生动物的保护，适用《中华人民共和国渔业法》等有关法律的规定。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第三条 野生动物资源属于国家所有。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国家保障依法从事野生动物科学研究、人工繁育等保护及相关活动的组织和个人的合法权益。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第四条国家对野生动物实行保护优先、规范利用、严格监管的原则，鼓励开展野生动物科学研究，培育公民保护野生动物的意识，促进人与自然和谐发展。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第五条国家保护野生动物及其栖息地。县级以上人民政府应当制定野生动物及其栖息地相关保护规划和措施，并将野生动物保护经费纳入预算。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国家鼓励公民、法人和其他组织依法通过捐赠、资助、志愿服务等方式参与野生动物保护活动，支持野生动物保护公益事业。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本法规定的野生动物栖息地，是指野生动物野外种群生息繁衍的重要区域。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第六条 任何组织和个人都有保护野生动物及其栖息地的义务。禁止违法猎捕野生动物、破坏野生动物栖息地。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任何组织和个人都有权向有关部门和机关举报或者控告违反本法的行为。野生动物保护主管部门和其他有关部门、机关对举报或者控告，应当及时依法处理。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第七条 国务院林业草原 [1] 、渔业主管部门分别主管全国陆生、水生野生动物保护工作。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县级以上地方人民政府林业、渔业主管部门分别主管本行政区域内陆生、水生野生动物保护工作。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第八条各级人民政府应当加强野生动物保护的宣传教育和科学知识普及工作，鼓励和支持基层群众性自治组织、社会组织、企业事业单位、志愿者开展野生动物保护法律法规和保护知识的宣传活动。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教育行政部门、学校应当对学生进行野生动物保护知识教育。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新闻媒体应当开展野生动物保护法律法规和保护知识的宣传，对违法行为进行舆论监督。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第九条 在野生动物保护和科学研究方面成绩显著的组织和个人，由县级以上人民政府给予奖励。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第二章 野生动物及其栖息地保护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第十条 国家对野生动物实行分类分级保护。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地方重点保护野生动物，是指国家重点保护野生动物以外，由省、自治区、直辖市重点保护的野生动物。地方重点保护野生动物名录，由省、自治区、直辖市人民政府组织科学评估后制定、调整并公布。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有重要生态、科学、社会价值的陆生野生动物名录，由国务院野生动物保护主管部门组织科学评估后制定、调整并公布。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第十一条县级以上人民政府野生动物保护主管部门，应当定期组织或者委托有关科学研究机构对野生动物及其栖息地状况进行调查、监测和评估，建立健全野生动物及其栖息地档案。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对野生动物及其栖息地状况的调查、监测和评估应当包括下列内容: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(一)野生动物野外分布区域、种群数量及结构;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(二)野生动物栖息地的面积、生态状况;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(三)野生动物及其栖息地的主要威胁因素;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(四)野生动物人工繁育情况等其他需要调查、监测和评估的内容。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第十二条国务院野生动物保护主管部门应当会同国务院有关部门，根据野生动物及其栖息地状况的调查、监测和评估结果，确定并发布野生动物重要栖息地名录。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禁止或者限制在相关自然保护区域内引入外来物种、营造单一纯林、过量施洒农药等人为干扰、威胁野生动物生息繁衍的行为。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相关自然保护区域，依照有关法律法规的规定划定和管理。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三条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第十四条各级野生动物保护主管部门应当监视、监测环境对野生动物的影响。由于环境影响对野生动物造成危害时，野生动物保护主管部门应当会同有关部门进行调查处理。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第十五条国家或者地方重点保护野生动物受到自然灾害、重大环境污染事故等突发事件威胁时，当地人民政府应当及时采取应急救助措施。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县级以上人民政府野生动物保护主管部门应当按照国家有关规定组织开展野生动物收容救护工作。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禁止以野生动物收容救护为名买卖野生动物及其制品。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六条县级以上人民政府野生动物保护主管部门、兽医主管部门，应当按照职责分工对野生动物疫源疫病进行监测，组织开展预测、预报等工作，并按照规定制定野生动物疫情应急预案，报同级人民政府批准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县级以上人民政府野生动物保护主管部门、兽医主管部门、卫生主管部门，应当按照职责分工负责与人畜共患传染病有关的动物传染病的防治管理工作。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第十七条 国家加强对野生动物遗传资源的保护，对濒危野生动物实施抢救性保护。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国务院野生动物保护主管部门应当会同国务院有关部门制定有关野生动物遗传资源保护和利用规划，建立国家野生动物遗传资源基因库，对原产我国的珍贵、濒危野生动物遗传资源实行重点保护。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第十八条 有关地方人民政府应当采取措施，预防、控制野生动物可能造成的危害，保障人畜安全和农业、林业生产。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十九条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有关地方人民政府采取预防、控制国家重点保护野生动物造成危害的措施以及实行补偿所需经费，由中央财政按照国家有关规定予以补助。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第三章 野生动物管理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第二十条 在相关自然保护区域和禁猎(渔)区、禁猎(渔)期内，禁止猎捕以及其他妨碍野生动物生息繁衍的活动，但法律法规另有规定的除外。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第二十一条 禁止猎捕、杀害国家重点保护野生动物。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第二十二条 猎捕非国家重点保护野生动物的，应当依法取得县级以上地方人民政府野生动物保护主管部门核发的狩猎证，并且服从猎捕量限额管理。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第二十三条 猎捕者应当按照特许猎捕证、狩猎证规定的种类、数量、地点、工具、方法和期限进行猎捕。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持枪猎捕的，应当依法取得公安机关核发的持枪证。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第二十四条 禁止使用毒药、爆炸物、电击或者电子诱捕装置以及猎套、猎夹、地枪、排铳等工具进行猎捕，禁止使用夜间照明行猎、歼灭性围猎、捣毁巢穴、火攻、烟熏、网捕等方法进行猎捕，但因科学研究确需网捕、电子诱捕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前款规定以外的禁止使用的猎捕工具和方法，由县级以上地方人民政府规定并公布。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第二十五条 国家支持有关科学研究机构因物种保护目的人工繁育国家重点保护野生动物。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人工繁育国家重点保护野生动物应当使用人工繁育子代种源，建立物种系谱、繁育档案和个体数据。因物种保护目的确需采用野外种源的，适用本法第二十一条和第二十三条的规定。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本法所称人工繁育子代，是指人工控制条件下繁殖出生的子代个体且其亲本也在人工控制条件下出生。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第二十六条 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省级以上人民政府野生动物保护主管部门可以根据保护国家重点保护野生动物的需要，组织开展国家重点保护野生动物放归野外环境工作。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第二十七条 禁止出售、购买、利用国家重点保护野生动物及其制品。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实行国家重点保护野生动物及其制品专用标识的范围和管理办法，由国务院野生动物保护主管部门规定。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出售、利用非国家重点保护野生动物的，应当提供狩猎、进出口等合法来源证明。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出售本条第二款、第四款规定的野生动物的，还应当依法附有检疫证明。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第二十九条 利用野生动物及其制品的，应当以人工繁育种群为主，有利于野外种群养护，符合生态文明建设的要求，尊重社会公德，遵守法律法规和国家有关规定。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野生动物及其制品作为药品经营和利用的，还应当遵守有关药品管理的法律法规。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第三十条 禁止生产、经营使用国家重点保护野生动物及其制品制作的食品，或者使用没有合法来源证明的非国家重点保护野生动物及其制品制作的食品。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禁止为食用非法购买国家重点保护的野生动物及其制品。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第三十一条 禁止为出售、购买、利用野生动物或者禁止使用的猎捕工具发布广告。禁止为违法出售、购买、利用野生动物制品发布广告。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第三十二条 禁止网络交易平台、商品交易市场等交易场所，为违法出售、购买、利用野生动物及其制品或者禁止使用的猎捕工具提供交易服务。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第三十三条 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运输非国家重点保护野生动物出县境的，应当持有狩猎、进出口等合法来源证明，以及检疫证明。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第三十四条 县级以上人民政府野生动物保护主管部门应当对科学研究、人工繁育、公众展示展演等利用野生动物及其制品的活动进行监督管理。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县级以上人民政府其他有关部门，应当按照职责分工对野生动物及其制品出售、购买、利用、运输、寄递等活动进行监督检查。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第三十五条 中华人民共和国缔结或者参加的国际公约禁止或者限制贸易的野生动物或者其制品名录，由国家濒危物种进出口管理机构制定、调整并公布。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 [1]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涉及科学技术保密的野生动物物种的出口，按照国务院有关规定办理。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列入本条第一款名录的野生动物，经国务院野生动物保护主管部门核准，在本法适用范围内可以按照国家重点保护的野生动物管理。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第三十六条 国家组织开展野生动物保护及相关执法活动的国际合作与交流;建立防范、打击野生动物及其制品的走私和非法贸易的部门协调机制，开展防范、打击走私和非法贸易行动。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第三十七条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 [1]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从境外引进野生动物物种的，应当采取安全可靠的防范措施，防止其进入野外环境，避免对生态系统造成危害。确需将其放归野外的，按照国家有关规定执行。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第三十八条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第三十九条 禁止伪造、变造、买卖、转让、租借特许猎捕证、狩猎证、人工繁育许可证及专用标识，出售、购买、利用国家重点保护野生动物及其制品的批准文件，或者允许进出口证明书、进出口等批准文件。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前款规定的有关许可证书、专用标识、批准文件的发放情况，应当依法公开。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第四十条 外国人在我国对国家重点保护野生动物进行野外考察或者在野外拍摄电影、录像，应当经省、自治区、直辖市人民政府野生动物保护主管部门或者其授权的单位批准，并遵守有关法律法规规定。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第四十一条 地方重点保护野生动物和其他非国家重点保护野生动物的管理办法，由省、自治区、直辖市人民代表大会或者其常务委员会制定。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二条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第四十三条 违反本法第十二条第三款、第十三条第二款规定的，依照有关法律法规的规定处罚。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六条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违反本法第二十三条第二款规定，未取得持枪证持枪猎捕野生动物，构成违反治安管理行为的，由公安机关依法给予治安管理处罚;构成犯罪的，依法追究刑事责任。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 [1] 按照职责分工没收野生动物及其制品和违法所得，并处野生动物及其制品价值二倍以上十倍以下的罚款;情节严重的，吊销人工繁育许可证、撤销批准文件、收回专用标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违反本法第二十七条第四款、第三十三条第二款规定，未持有合法来源证明出售、利用、运输非国家重点保护野生动物的，由县级以上地方人民政府野生动物保护主管部门或者市场监督管理部门 [1] 按照职责分工没收野生动物，并处野生动物价值一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违反本法第二十七条第五款、第三十三条规定，出售、运输、携带、寄递有关野生动物及其制品未持有或者未附有检疫证明的，依照《中华人民共和国动物防疫法》的规定处罚。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 [1] 按照职责分工责令停止违法行为，没收野生动物及其制品和违法所得，并处野生动物及其制品价值二倍以上十倍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第五十条违反本法第三十一条规定，为出售、购买、利用野生动物及其制品或者禁止使用的猎捕工具发布广告的，依照《中华人民共和国广告法》的规定处罚。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一条违反本法第三十二条规定，为违法出售、购买、利用野生动物及其制品或者禁止使用的猎捕工具提供交易服务的，由县级以上人民政府市场监督管理部门 [1] 责令停止违法行为，限期改正，没收违法所得，并处违法所得二倍以上五倍以下的罚款;没有违法所得的，处一万元以上五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第五十二条违反本法第三十五条规定，进出口野生动物或者其制品的，由海关、 [1] 公安机关、海洋执法部门依照法律、行政法规和国家有关规定处罚;构成犯罪的，依法追究刑事责任。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第五十六条 依照本法规定没收的实物，由县级以上人民政府野生动物保护主管部门或者其授权的单位按照规定处理。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第五十七条 本法规定的猎获物价值、野生动物及其制品价值的评估标准和方法，由国务院野生动物保护主管部门制定。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20"/>
        <w:jc w:val="left"/>
        <w:rPr>
          <w:rFonts w:hint="eastAsia" w:ascii="仿宋_GB2312" w:eastAsia="仿宋_GB2312" w:cs="仿宋_GB2312"/>
          <w:color w:val="333333"/>
          <w:sz w:val="31"/>
          <w:szCs w:val="31"/>
        </w:rPr>
      </w:pPr>
      <w:r>
        <w:rPr>
          <w:rFonts w:hint="eastAsia" w:ascii="仿宋_GB2312" w:hAnsi="宋体" w:eastAsia="仿宋_GB2312" w:cs="仿宋_GB2312"/>
          <w:i w:val="0"/>
          <w:iCs w:val="0"/>
          <w:caps w:val="0"/>
          <w:color w:val="333333"/>
          <w:spacing w:val="0"/>
          <w:sz w:val="31"/>
          <w:szCs w:val="31"/>
          <w:bdr w:val="none" w:color="auto" w:sz="0" w:space="0"/>
        </w:rPr>
        <w:t>第五十八条 本法自2017年1月1日起施行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0EC20C44"/>
    <w:rsid w:val="0EC2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2022-05-29T01:12:00Z</dcterms:created>
  <dc:creator>邹彦珍</dc:creator>
  <cp:lastModifiedBy>邹彦珍</cp:lastModifiedBy>
  <dcterms:modified xsi:type="dcterms:W3CDTF">2022-05-29T01:14:45Z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20EE3BB31EDF4E979C675CB57AF6CEBC</vt:lpwstr>
  </property>
</Properties>
</file>