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hAnsi="宋体" w:eastAsia="仿宋_GB2312" w:cs="仿宋_GB2312"/>
          <w:i w:val="0"/>
          <w:iCs w:val="0"/>
          <w:caps w:val="0"/>
          <w:color w:val="333333"/>
          <w:spacing w:val="0"/>
          <w:sz w:val="31"/>
          <w:szCs w:val="31"/>
        </w:rPr>
      </w:pPr>
      <w:bookmarkStart w:id="0" w:name="_GoBack"/>
      <w:r>
        <w:rPr>
          <w:rFonts w:hint="eastAsia" w:ascii="仿宋_GB2312" w:hAnsi="宋体" w:eastAsia="仿宋_GB2312" w:cs="仿宋_GB2312"/>
          <w:i w:val="0"/>
          <w:iCs w:val="0"/>
          <w:caps w:val="0"/>
          <w:color w:val="333333"/>
          <w:spacing w:val="0"/>
          <w:sz w:val="31"/>
          <w:szCs w:val="31"/>
        </w:rPr>
        <w:t>《中华人民共和国安全生产法》（五至附则）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第五章 生产安全事故的应急救援与调查处理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第八十条县级以上地方各级人民政府应当组织有关部门制定本行政区域内生产安全事故应急救援预案，建立应急救援体系。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乡镇人民政府和街道办事处，以及开发区、工业园区、港区、风景区等应当制定相应的生产安全事故应急救援预案，协助人民政府有关部门或者按照授权依法履行生产安全事故应急救援工作职责。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第八十一条生产经营单位应当制定本单位生产安全事故应急救援预案，与所在地县级以上地方人民政府组织制定的生产安全事故应急救援预案相衔接，并定期组织演练。”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第八十二条危险物品的生产、经营、储存单位以及矿山、金属冶炼、城市轨道交通运营、建筑施工单位应当建立应急救援组织;生产经营规模较小的，可以不建立应急救援组织，但应当指定兼职的应急救援人员。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“危险物品的生产、经营、储存、运输单位以及矿山、金属冶炼、城市轨道交通运营、建筑施工单位应当配备必要的应急救援器材、设备和物资，并进行经常性维护、保养，保证正常运转。”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八十三条生产经营单位发生生产安全事故后，事故现场有关人员应当立即报告本单位负责人。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第八十四条负有安全生产监督管理职责的部门接到事故报告后，应当立即按照国家有关规定上报事故情况。负有安全生产监督管理职责的部门和有关地方人民政府对事故情况不得隐瞒不报、谎报或者迟报。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第八十五条有关地方人民政府和负有安全生产监督管理职责的部门的负责人接到生产安全事故报告后，应当按照生产安全事故应急救援预案的要求立即赶到事故现场，组织事故抢救。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参与事故抢救的部门和单位应当服从统一指挥，加强协同联动，采取有效的应急救援措施，并根据事故救援的需要采取警戒、疏散等措施，防止事故扩大和次生灾害的发生，减少人员伤亡和财产损失。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事故抢救过程中应当采取必要措施，避免或者减少对环境造成的危害。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八十六条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事故发生单位应当及时全面落实整改措施，负有安全生产监督管理职责的部门应当加强监督检查。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八十七条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第八十八条任何单位和个人不得阻挠和干涉对事故的依法调查处理。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第八十九条县级以上地方各级人民政府应急管理部门应当定期统计分析本行政区域内发生生产安全事故的情况，并定期向社会公布。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第九十条负有安全生产监督管理职责的部门的工作人员，有下列行为之一的，给予降级或者撤职的处分;构成犯罪的，依照刑法有关规定追究刑事责任: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(一)对不符合法定安全生产条件的涉及安全生产的事项予以批准或者验收通过的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(二)发现未依法取得批准、验收的单位擅自从事有关活动或者接到举报后不予取缔或者不依法予以处理的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(三)对已经依法取得批准的单位不履行监督管理职责，发现其不再具备安全生产条件而不撤销原批准或者发现安全生产违法行为不予查处的。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(四)在监督检查中发现重大事故隐患，不依法及时处理的。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负有安全生产监督管理职责的部门的工作人员有前款规定以外的滥用职权、玩忽职守、徇私舞弊行为的，依法给予处分;构成犯罪的，依照刑法有关规定追究刑事责任。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九十一条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第九十二条承担安全评价、认证、检测、检验职责的机构出具失实报告的，责令停业整顿，并处三万元以上十万元以下的罚款;给他人造成损害的，依法承担赔偿责任。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对有前款违法行为的机构及其直接责任人员，吊销其相应资质和资格，五年内不得从事安全评价、认证、检测、检验等工作;情节严重的，实行终身行业和职业禁入。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“有前款违法行为，导致发生生产安全事故的，对生产经营单位的主要负责人给予撤职处分，对个人经营的投资人处二万元以上二十万元以下的罚款;构成犯罪的，依照刑法有关规定追究刑事责任。”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九十四条生产经营单位的主要负责人未履行本法规定的安全生产管理职责的，责令限期改正，处二万元以上五万元以下的罚款;逾期未改正的，处五万元以上十万元以下的罚款，责令生产经营单位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生产经营单位的主要负责人有前款违法行为，导致发生生产安全事故的，给予撤职处分;构成犯罪的，依照刑法有关规定追究刑事责任。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第九十五条生产经营单位的主要负责人未履行本法规定的安全生产管理职责，导致发生生产安全事故的，由应急管理部门依照下列规定处以罚款: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(一)发生一般事故的，处上一年年收入百分之四十的罚款;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(二)发生较大事故的，处上一年年收入百分之六十的罚款;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(三)发生重大事故的，处上一年年收入百分之八十的罚款;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(四)发生特别重大事故的，处上一年年收入百分之一百的罚款。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(一)未按照规定设置安全生产管理机构或者配备安全生产管理人员、注册安全工程师的;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(二)危险物品的生产、经营、储存、装卸单位以及矿山、金属冶炼、建筑施工、运输单位的主要负责人和安全生产管理人员未按照规定经考核合格的;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(三)未按照规定对从业人员、被派遣劳动者、实习学生进行安全生产教育和培训，或者未按照规定如实告知有关的安全生产事项的;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(四)未如实记录安全生产教育和培训情况的;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(五)未将事故隐患排查治理情况如实记录或者未向从业人员通报的;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(六)未按照规定制定生产安全事故应急救援预案或者未定期组织演练的;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(七)特种作业人员未按照规定经专门的安全作业培训并取得相应资格，上岗作业的。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(一)未按照规定对矿山、金属冶炼建设项目或者用于生产、储存、装卸危险物品的建设项目进行安全评价的;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(二)矿山、金属冶炼建设项目或者用于生产、储存、装卸危险物品的建设项目没有安全设施设计或者安全设施设计未按照规定报经有关部门审查同意的;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(三)矿山、金属冶炼建设项目或者用于生产、储存、装卸危险物品的建设项目的施工单位未按照批准的安全设施设计施工的;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(四)矿山、金属冶炼建设项目或者用于生产、储存、装卸危险物品的建设项目竣工投入生产或者使用前，安全设施未经验收合格的。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(一)未在有较大危险因素的生产经营场所和有关设施、设备上设置明显的安全警示标志的;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(二)安全设备的安装、使用、检测、改造和报废不符合国家标准或者行业标准的;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(三)未对安全设备进行经常性维护、保养和定期检测的;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(四)关闭、破坏直接关系生产安全的监控、报警、防护、救生设备、设施，或者篡改、隐瞒、销毁其相关数据、信息的;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(五)未为从业人员提供符合国家标准或者行业标准的劳动防护用品的;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(六)危险物品的容器、运输工具，以及涉及人身安全、危险性较大的海洋石油开采特种设备和矿山井下特种设备未经具有专业资质的机构检测、检验合格，取得安全使用证或者安全标志，投入使用的;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(七)使用应当淘汰的危及生产安全的工艺、设备的。”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(八)餐饮等行业的生产经营单位使用燃气未安装可燃气体报警装置的。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第一百条未经依法批准，擅自生产、经营、运输、储存、使用危险物品或者处置废弃危险物品的，依照有关危险物品安全管理的法律、行政法规的规定予以处罚;构成犯罪的，依照刑法有关规定追究刑事责任。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(一)生产、经营、运输、储存、使用危险物品或者处置废弃危险物品，未建立专门安全管理制度、未采取可靠的安全措施的;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(二)对重大危险源未登记建档，未进行定期检测、评估、监控，未制定应急预案，或者未告知应急措施的;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(三)进行爆破、吊装、动火、临时用电以及国务院应急管理部门会同国务院有关部门规定的其他危险作业，未安排专门人员进行现场安全管理的;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(四)未建立安全风险分级管控制度或者未按照安全风险分级采取相应管控措施的;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(五)未建立事故隐患排查治理制度，或者重大事故隐患排查治理情况未按照规定报告的。”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零三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(一)生产、经营、储存、使用危险物品的车间、商店、仓库与员工宿舍在同一座建筑内，或者与员工宿舍的距离不符合安全要求的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(二)生产经营场所和员工宿舍未设有符合紧急疏散需要、标志明显、保持畅通的出口，或者锁闭、封堵生产经营场所或者员工宿舍出口的。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零七条生产经营单位的从业人员不落实岗位安全责任，不服从管理，违反安全生产规章制度或者操作规程的，由生产经营单位给予批评教育，依照有关规章制度给予处分;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第一百零九条高危行业、领域的生产经营单位未按照国家规定投保安全生产责任保险的，责令限期改正，处五万元以上十万元以下的罚款;逾期未改正的，处十万元以上二十万元以下的罚款。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生产经营单位的主要负责人对生产安全事故隐瞒不报、谎报或者迟报的，依照前款规定处罚。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一十一条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第一百一十二条生产经营单位违反本法规定，被责令改正且受到罚款处罚，拒不改正的，负有安全生产监督管理职责的部门可以自作出责令改正之日的次日起，按照原处罚数额按日连续处罚。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(一)存在重大事故隐患，一百八十日内三次或者一年内四次受到本法规定的行政处罚的;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(二)经停产停业整顿，仍不具备法律、行政法规和国家标准或者行业标准规定的安全生产条件的;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(三)不具备法律、行政法规和国家标准或者行业标准规定的安全生产条件，导致发生重大、特别重大生产安全事故的;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(四)拒不执行负有安全生产监督管理职责的部门作出的停产停业整顿决定的。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第一百一十四条发生生产安全事故，对负有责任的生产经营单位除要求其依法承担相应的赔偿等责任外，由应急管理部门依照下列规定处以罚款: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(一)发生一般事故的，处三十万元以上一百万元以下的罚款;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(二)发生较大事故的，处一百万元以上二百万元以下的罚款;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(三)发生重大事故的，处二百万元以上一千万元以下的罚款;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(四)发生特别重大事故的，处一千万元以上二千万元以下的罚款。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发生生产安全事故，情节特别严重、影响特别恶劣的，应急管理部门可以按照前款罚款数额的二倍以上五倍以下对负有责任的生产经营单位处以罚款。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一十五条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第一百一十六条生产经营单位发生生产安全事故造成人员伤亡、他人财产损失的，应当依法承担赔偿责任;拒不承担或者其负责人逃匿的，由人民法院依法强制执行。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生产安全事故的责任人未依法承担赔偿责任，经人民法院依法采取执行措施后，仍不能对受害人给予足额赔偿的，应当继续履行赔偿义务;受害人发现责任人有其他财产的，可以随时请求人民法院执行。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第一百一十七条本法下列用语的含义: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危险物品，是指易燃易爆物品、危险化学品、放射性物品等能够危及人身安全和财产安全的物品。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重大危险源，是指长期地或者临时地生产、搬运、使用或者储存危险物品，且危险物品的数量等于或者超过临界量的单元(包括场所和设施)。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第一百一十八条本法规定的生产安全一般事故、较大事故、重大事故、特别重大事故的划分标准由国务院规定。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仿宋_GB2312" w:eastAsia="仿宋_GB2312" w:cs="仿宋_GB2312"/>
          <w:color w:val="333333"/>
          <w:sz w:val="31"/>
          <w:szCs w:val="31"/>
        </w:rPr>
      </w:pPr>
      <w:r>
        <w:rPr>
          <w:rFonts w:hint="eastAsia" w:ascii="仿宋_GB2312" w:hAnsi="宋体" w:eastAsia="仿宋_GB2312" w:cs="仿宋_GB2312"/>
          <w:i w:val="0"/>
          <w:iCs w:val="0"/>
          <w:caps w:val="0"/>
          <w:color w:val="333333"/>
          <w:spacing w:val="0"/>
          <w:sz w:val="31"/>
          <w:szCs w:val="31"/>
          <w:bdr w:val="none" w:color="auto" w:sz="0" w:space="0"/>
        </w:rPr>
        <w:t>国务院应急管理部门和其他负有安全生产监督管理职责的部门应当根据各自的职责分工，制定相关行业、领域重大危险源的辨识标准和重大事故隐患的判定标准。</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NzE1ZTRhNmIyY2JiYjY2NGIwMDc5ZTk5ZTY0OWQifQ=="/>
  </w:docVars>
  <w:rsids>
    <w:rsidRoot w:val="11383222"/>
    <w:rsid w:val="1138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2023-02-23T04:57:00Z</dcterms:created>
  <dc:creator>刹</dc:creator>
  <cp:lastModifiedBy>刹</cp:lastModifiedBy>
  <dcterms:modified xsi:type="dcterms:W3CDTF">2023-02-23T05:01:03Z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6C80A880C20345E2AE92761B8C11E5F9</vt:lpwstr>
  </property>
</Properties>
</file>