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EF" w:rsidRDefault="007528EF">
      <w:pPr>
        <w:shd w:val="clear" w:color="auto" w:fill="FFFFFF"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7528EF" w:rsidRDefault="007528EF">
      <w:pPr>
        <w:shd w:val="clear" w:color="auto" w:fill="FFFFFF"/>
        <w:spacing w:line="4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重点行业工业炉窑大气污染治理要求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06"/>
        <w:gridCol w:w="1098"/>
        <w:gridCol w:w="1313"/>
        <w:gridCol w:w="1984"/>
        <w:gridCol w:w="2763"/>
        <w:gridCol w:w="7069"/>
      </w:tblGrid>
      <w:tr w:rsidR="007528EF">
        <w:trPr>
          <w:trHeight w:val="370"/>
          <w:tblHeader/>
          <w:jc w:val="center"/>
        </w:trPr>
        <w:tc>
          <w:tcPr>
            <w:tcW w:w="706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行业</w:t>
            </w: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子行业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炉窑类型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炉窑子类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污染治理措施</w:t>
            </w:r>
          </w:p>
        </w:tc>
      </w:tr>
      <w:tr w:rsidR="007528EF">
        <w:trPr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钢铁及焦化</w:t>
            </w: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钢铁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粗钢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生铁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炼铁高炉、炼钢转炉、炼钢电炉、铁水预处理炉、精炼炉、</w:t>
            </w:r>
            <w:r>
              <w:rPr>
                <w:rFonts w:ascii="宋体" w:hAnsi="宋体"/>
                <w:kern w:val="0"/>
                <w:szCs w:val="21"/>
              </w:rPr>
              <w:t>AOD</w:t>
            </w:r>
            <w:r>
              <w:rPr>
                <w:rFonts w:ascii="宋体" w:hAnsi="宋体" w:hint="eastAsia"/>
                <w:kern w:val="0"/>
                <w:szCs w:val="21"/>
              </w:rPr>
              <w:t>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按照《甘肃省钢铁行业超低排放改造工作计划》要求，对烧结、球团、炼铁、炼钢、轧钢、石灰窑等工业炉窑实施升级改造。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烧结矿、球团矿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烧结机、球团竖炉、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链篦机回转窑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、球团带式焙烧机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焦化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焦炭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焦炉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常规机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焦炉、热回收焦炉等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参照《甘肃省钢铁行业超低排放改造工作计划》要求，对焦炉等实施升级改造。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铁合金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铁合金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矿热炉、精炼炉、感应炉、铝热法熔炼炉等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回转窑应配备覆膜袋式、滤筒等高效除尘设施，应配备脱硫设施；全封闭矿热炉应设置煤气净化系统，对煤气进行回收利用；半封闭矿热炉、精炼炉、中频感应炉应配备袋式等高效除尘设施。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回转窑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机械制造</w:t>
            </w: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铸造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铸件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熔化炉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冲天炉、感应炉、电弧炉、燃气炉等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冲天炉应配备袋式除尘、滤筒除尘等高效除尘设施，配备石灰石石膏法等脱硫设施；中频感应炉应配备袋式等高效除尘设施。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热处理炉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退火炉、正火炉、回火炉、保温炉、淬火炉、固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溶炉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、调质炉等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建材</w:t>
            </w: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水泥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水泥熟料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新型干法窑等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水泥熟料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窑应配备低氮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燃烧器，采用分级燃烧等技术，窑尾配备选择性非催化还原（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）、选择性催化还原（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）等脱硝设施；窑头、窑尾配备覆膜袋式等高效除尘设施；窑尾废气二氧化硫不能达标排放的应配备脱硫设施；鼓励新型干法水泥生产线探索实施颗粒物、二氧化硫、氮氧化物排放浓度不高于10、35、100毫克/立方米的深度治理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平板玻璃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玻璃熔窑等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池窑应配备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静电、袋式、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电袋复合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等脱硝设施；取消脱硫、脱硝烟气旁路或设置备用脱硫、脱硝设施。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玻璃纤维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熔化炉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玻璃纤维融化炉等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池窑应配备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静电、袋式、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电袋复合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等脱硝设施；鼓励采用富氧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或全氧燃烧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方式。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其它玻璃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玻璃熔窑等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熔窑（全电熔窑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和全氧燃烧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熔窑除外）均应配备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等脱硝设施；以煤、石油焦、重油等为燃料的熔窑应配备袋式等除尘设施，配备石灰石石膏法等高效脱硫设施，以天然气为燃料的熔窑废气颗粒物、二氧化硫不能达标排放的应配备除尘、脱硫设施。</w:t>
            </w:r>
          </w:p>
        </w:tc>
      </w:tr>
      <w:tr w:rsidR="007528EF">
        <w:trPr>
          <w:trHeight w:val="454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陶瓷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陶瓷（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含卫生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陶瓷等）、搪瓷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辊道窑、隧道窑、梭式窑等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以煤（含煤气）、石油焦、重油等为燃料的炉窑应配备除尘设施，配备石灰石石膏法等高效脱硫设施；以天然气为燃料的炉窑废气颗粒物不能达标排放的配备除尘设施；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喷雾干燥塔应配备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脱硝设施</w:t>
            </w:r>
          </w:p>
        </w:tc>
      </w:tr>
      <w:tr w:rsidR="007528EF">
        <w:trPr>
          <w:trHeight w:val="860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喷雾干燥塔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砖瓦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砖瓦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隧道窑、轮窑等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以煤、煤矸石等为燃料的烧结砖瓦窑应配备高效除尘设施，配备石灰石石膏法等高效脱硫设施；以天然气为燃料的烧结砖瓦窑配备除尘设施。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蒸汽加热窑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耐火材料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耐火材料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隧道窑、梭式窑等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应配备袋式等除尘设施；以煤（含煤气）、重油等为燃料以及使用含硫粘结剂的，应配备石灰石石膏法等高效脱硫设施；高温隧道窑应配备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等脱硝设施。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石灰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石灰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竖窑、回转窑、套筒窑等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石灰窑应配备覆膜袋式等高效除尘设施；二氧化硫不能达标排放的应配备脱硫设施。</w:t>
            </w:r>
          </w:p>
        </w:tc>
      </w:tr>
      <w:tr w:rsidR="007528EF">
        <w:trPr>
          <w:trHeight w:val="481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矿物棉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矿物棉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熔化炉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冲天炉等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以煤（含煤气）、焦炭等为燃料的冲天炉、熔化炉、池窑，应配备覆膜袋式等高效除尘设施，配备石灰石石膏法等高效脱硫设施，配备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等脱硝设施；以天然气为燃料的熔化炉、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池窑应配备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袋式等除尘设施，配备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等脱硝设施，二氧化硫排放不达标的应配备脱硫设施；电熔炉废气颗粒物、二氧化硫排放不达标的应配备除尘脱硫设施。固化炉等应配备</w:t>
            </w:r>
            <w:r>
              <w:rPr>
                <w:rFonts w:ascii="宋体" w:hAnsi="宋体"/>
                <w:kern w:val="0"/>
                <w:szCs w:val="21"/>
              </w:rPr>
              <w:t>VOCs</w:t>
            </w:r>
            <w:r>
              <w:rPr>
                <w:rFonts w:ascii="宋体" w:hAnsi="宋体" w:hint="eastAsia"/>
                <w:kern w:val="0"/>
                <w:szCs w:val="21"/>
              </w:rPr>
              <w:t>治理措施。</w:t>
            </w:r>
          </w:p>
        </w:tc>
      </w:tr>
      <w:tr w:rsidR="007528EF">
        <w:trPr>
          <w:trHeight w:val="1110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池窑（熔窑）等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528EF">
        <w:trPr>
          <w:trHeight w:val="677"/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有色冶炼</w:t>
            </w: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有色（轻金属）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钛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煅烧炉、回转窑等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煅烧炉、回转窑等应配备袋式等高效除尘设施，配备石灰石石膏法等脱硫设施；配备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等高效脱硝设施。</w:t>
            </w:r>
          </w:p>
        </w:tc>
      </w:tr>
      <w:tr w:rsidR="007528EF">
        <w:trPr>
          <w:trHeight w:val="1459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有色（重金属）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锌、铜、镍、钴、锡、锑、钒等重金属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底（侧、顶）吹炉、闪速炉、阳极炉、转炉、反射炉、矿热炉、鼓风炉等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熔炼炉应配备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覆膜袋式等高效除尘设施；锌、铜、镍、锡配备两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转两吸制酸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工艺，制酸尾气二氧化硫排放不达标的配备脱硫设施，钴、锑、钒熔炼炉尾气应配备脱硫设施；配备活性炭吸附、双氧水、金属氧化物吸收法等高效脱硫设施。环境烟气应全部收集，配备袋式等高效除尘设施，配备活性炭吸附、双氧水、金属氧化物吸收法等高效脱硫设施。应配备高效脱硝设施。</w:t>
            </w:r>
          </w:p>
        </w:tc>
      </w:tr>
      <w:tr w:rsidR="007528EF">
        <w:trPr>
          <w:trHeight w:val="621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（稀有金属）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焙烧炉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配备高效脱硫脱硝除尘设施，配备制酸工艺。</w:t>
            </w:r>
          </w:p>
        </w:tc>
      </w:tr>
      <w:tr w:rsidR="007528EF">
        <w:trPr>
          <w:trHeight w:val="942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有色再生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再生铜、铝、铅、锌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底（侧、顶）吹炉、闪速炉、阳极炉、转炉、反射炉、矿热炉、鼓风炉等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熔炼炉、精炼炉等应配备覆膜袋式等高效除尘设施；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再生铅应配备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高效脱硫设施，再生铜、铝、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锌达不到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排放标准的，配备脱硫设施。</w:t>
            </w:r>
          </w:p>
        </w:tc>
      </w:tr>
      <w:tr w:rsidR="007528EF">
        <w:trPr>
          <w:trHeight w:val="398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trHeight w:val="985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金属冶炼废渣（灰）二次提取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有色金属或无机化工产品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底（侧、顶）吹炉、闪速炉、阳极炉、转炉、反射炉、矿热炉、鼓风炉等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应配备覆膜袋式等高效除尘设施，二氧化硫排放达不到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毫克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立方米的应配备脱硫设施；生产无机化工产品的，执行无机化工排放控制要求。</w:t>
            </w:r>
          </w:p>
        </w:tc>
      </w:tr>
      <w:tr w:rsidR="007528EF">
        <w:trPr>
          <w:trHeight w:val="635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稀土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稀土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焙烧炉、煅烧炉（窑）、熟料烧成窑、回转窑等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煅烧窑等应配备袋式等高效除尘设施；二氧化硫、氮氧化物排放不达标的，应配备脱硫脱硝设施。</w:t>
            </w:r>
          </w:p>
        </w:tc>
      </w:tr>
      <w:tr w:rsidR="007528EF">
        <w:trPr>
          <w:trHeight w:val="788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底（侧、顶）吹炉、闪速炉、阳极炉、转炉、反射炉、矿热炉、鼓风炉等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trHeight w:val="621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工业硅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金属硅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矿热炉等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矿热炉等应配备袋式等除尘设施；二氧化硫、氮氧化物排放不达标的，应配备脱硫脱硝设施。</w:t>
            </w:r>
          </w:p>
        </w:tc>
      </w:tr>
      <w:tr w:rsidR="007528EF">
        <w:trPr>
          <w:trHeight w:val="453"/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化工</w:t>
            </w: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氮肥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氮肥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干燥窑、造粒塔等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硫磺回收尾气应配备高效脱硫设施；固定床间歇式煤气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化炉应配备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高效吹风气余热回收或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三废混燃系统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，配备袋式等高效除尘设施，配备石灰石石膏法等高效脱硫设施，配备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等高效脱硝设施；以天然气为原料的一段转化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炉应配备低氮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燃烧、脱硝等设施；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造粒塔应配套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高效除尘设施；以煤为燃料的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干燥窑应配备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除尘、脱硫设施。</w:t>
            </w:r>
          </w:p>
        </w:tc>
      </w:tr>
      <w:tr w:rsidR="007528EF">
        <w:trPr>
          <w:trHeight w:val="998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煤气发生炉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固定床间歇式煤气化炉、以天然气为原料的一段转化炉等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trHeight w:val="635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铬盐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铬盐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焙烧炉、煅烧炉（窑）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铬矿、氧化铬等焙烧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窑及铬渣解毒窑应配备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袋式等高效除尘设施；二氧化硫、氮氧化物排放不达标的，应配备脱硫脱硝设施。</w:t>
            </w:r>
          </w:p>
        </w:tc>
      </w:tr>
      <w:tr w:rsidR="007528EF">
        <w:trPr>
          <w:trHeight w:val="663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炭素</w:t>
            </w:r>
            <w:proofErr w:type="gramEnd"/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炭素</w:t>
            </w:r>
            <w:proofErr w:type="gramEnd"/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焙烧炉、煅烧炉（窑）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焙烧炉、煅烧炉（窑）应配备覆膜袋式等高效除尘设施，配备石灰石石膏法等高效脱硫设施，全省域配备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等高效脱硝设施。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电石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电石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石灰窑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密闭型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电石炉应配备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袋式等高效除尘设施；内燃型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电石炉应配备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布袋等高效除尘设施，配备高效脱硫设施。炭材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干燥炉应配备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除尘、脱硫设施。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电石炉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trHeight w:val="543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活性炭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活性炭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炭化炉、活化炉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煤基活性炭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炭化炉应配备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除尘、脱硫设施，配备焚烧炉等去除</w:t>
            </w:r>
            <w:r>
              <w:rPr>
                <w:rFonts w:ascii="宋体" w:hAnsi="宋体"/>
                <w:kern w:val="0"/>
                <w:szCs w:val="21"/>
              </w:rPr>
              <w:t>VOCs</w:t>
            </w:r>
            <w:r>
              <w:rPr>
                <w:rFonts w:ascii="宋体" w:hAnsi="宋体" w:hint="eastAsia"/>
                <w:kern w:val="0"/>
                <w:szCs w:val="21"/>
              </w:rPr>
              <w:t>；应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配备低氮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燃烧、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等脱硝设施。煤基活性炭活化炉应配备尾气焚烧炉，配备高效除尘设施；二氧化硫排放不达标的，应配备脱硫设施。活性炭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干燥窑应配备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除尘、脱硫设施。</w:t>
            </w:r>
          </w:p>
        </w:tc>
      </w:tr>
      <w:tr w:rsidR="007528EF">
        <w:trPr>
          <w:trHeight w:val="537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干燥窑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泡花碱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泡花碱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马蹄窑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马蹄窑应配备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袋式、静电等高效除尘设施，配备石灰石石膏法等高效脱硫设施，配备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SNCR</w:t>
            </w:r>
            <w:r>
              <w:rPr>
                <w:rFonts w:ascii="宋体" w:hAnsi="宋体" w:hint="eastAsia"/>
                <w:kern w:val="0"/>
                <w:szCs w:val="21"/>
              </w:rPr>
              <w:t>等脱硝设施。</w:t>
            </w:r>
          </w:p>
        </w:tc>
      </w:tr>
      <w:tr w:rsidR="007528EF">
        <w:trPr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其他无机化合物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涉重金属的无机化合物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（煅）烧炉（窑）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回转窑、竖窑、马蹄窑等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煅烧窑、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焙烧窑应配备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袋式、静电等高效除尘设施；配备石灰石石膏法等高效脱硫设施；氮氧化物排放不达标的，应配备脱硝设施。</w:t>
            </w:r>
          </w:p>
        </w:tc>
      </w:tr>
      <w:tr w:rsidR="007528EF">
        <w:trPr>
          <w:trHeight w:val="640"/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轻工</w:t>
            </w:r>
          </w:p>
        </w:tc>
        <w:tc>
          <w:tcPr>
            <w:tcW w:w="1098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日用玻璃</w:t>
            </w:r>
          </w:p>
        </w:tc>
        <w:tc>
          <w:tcPr>
            <w:tcW w:w="1313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玻璃制品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熔炼炉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玻璃熔窑等</w:t>
            </w:r>
          </w:p>
        </w:tc>
        <w:tc>
          <w:tcPr>
            <w:tcW w:w="7069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熔窑（全电熔窑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和全氧燃烧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熔窑除外）均应配备</w:t>
            </w:r>
            <w:r>
              <w:rPr>
                <w:rFonts w:ascii="宋体" w:hAnsi="宋体"/>
                <w:kern w:val="0"/>
                <w:szCs w:val="21"/>
              </w:rPr>
              <w:t>SCR</w:t>
            </w:r>
            <w:r>
              <w:rPr>
                <w:rFonts w:ascii="宋体" w:hAnsi="宋体" w:hint="eastAsia"/>
                <w:kern w:val="0"/>
                <w:szCs w:val="21"/>
              </w:rPr>
              <w:t>等脱硝设施；以煤、石油焦、重油等为燃料的熔窑应配备袋式等除尘设施，配备石灰石石膏法等高效脱硫设施；以天然气为燃料的熔窑废气颗粒物、二氧化硫不能达标排放的应配备除尘、脱硫设施。</w:t>
            </w:r>
          </w:p>
        </w:tc>
      </w:tr>
      <w:tr w:rsidR="007528EF">
        <w:trPr>
          <w:trHeight w:val="640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融化炉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玻璃融化炉等</w:t>
            </w:r>
          </w:p>
        </w:tc>
        <w:tc>
          <w:tcPr>
            <w:tcW w:w="7069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706" w:type="dxa"/>
            <w:vMerge w:val="restart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石化</w:t>
            </w:r>
          </w:p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石油炼制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汽油、柴油等石油化工原料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strike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strike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加热炉、裂解炉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加热炉、裂解炉应以经过脱硫的燃料气为燃料，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采用低氮燃烧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技术。</w:t>
            </w:r>
          </w:p>
        </w:tc>
      </w:tr>
      <w:tr w:rsidR="007528EF">
        <w:trPr>
          <w:trHeight w:val="719"/>
          <w:jc w:val="center"/>
        </w:trPr>
        <w:tc>
          <w:tcPr>
            <w:tcW w:w="706" w:type="dxa"/>
            <w:vMerge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石油化工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石化制品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strike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加热炉应以经过脱硫的燃料气为燃料，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采用低氮燃烧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技术。</w:t>
            </w:r>
          </w:p>
        </w:tc>
      </w:tr>
      <w:tr w:rsidR="007528EF">
        <w:trPr>
          <w:trHeight w:val="1857"/>
          <w:jc w:val="center"/>
        </w:trPr>
        <w:tc>
          <w:tcPr>
            <w:tcW w:w="706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  <w:tc>
          <w:tcPr>
            <w:tcW w:w="1098" w:type="dxa"/>
            <w:vAlign w:val="center"/>
          </w:tcPr>
          <w:p w:rsidR="007528EF" w:rsidRDefault="007528EF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31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1984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煤气发生炉</w:t>
            </w:r>
          </w:p>
        </w:tc>
        <w:tc>
          <w:tcPr>
            <w:tcW w:w="2763" w:type="dxa"/>
            <w:vAlign w:val="center"/>
          </w:tcPr>
          <w:p w:rsidR="007528EF" w:rsidRDefault="007528EF">
            <w:pPr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7069" w:type="dxa"/>
            <w:vAlign w:val="center"/>
          </w:tcPr>
          <w:p w:rsidR="007528EF" w:rsidRDefault="007528EF">
            <w:pPr>
              <w:shd w:val="clear" w:color="auto" w:fill="FFFFFF"/>
              <w:spacing w:line="26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水系统应封闭，产生的废气应收集处理，鼓励送至煤气发生炉鼓风机入口进行再利用；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水应送至煤气发生炉处置，或回收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氨后深度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处理，或送至水煤浆炉进行焚烧等。氮肥等行业采用固定床间歇式煤气化炉的，加快推进煤气冷却由直接水洗改为间接冷却；其他区域采用直接水洗冷却方式的，造气循环水集输、储存、处理系统应封闭，收集的废气送至三废炉处理。吹风气、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弛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放气应全部收集利用。</w:t>
            </w:r>
          </w:p>
        </w:tc>
      </w:tr>
    </w:tbl>
    <w:p w:rsidR="007528EF" w:rsidRPr="001D729E" w:rsidRDefault="007528EF">
      <w:pPr>
        <w:shd w:val="clear" w:color="auto" w:fill="FFFFFF"/>
        <w:spacing w:line="300" w:lineRule="exact"/>
        <w:ind w:leftChars="-135" w:left="-283" w:firstLineChars="200" w:firstLine="420"/>
        <w:rPr>
          <w:rFonts w:ascii="仿宋_GB2312" w:eastAsia="仿宋_GB2312" w:hint="eastAsia"/>
          <w:kern w:val="0"/>
          <w:szCs w:val="21"/>
          <w:shd w:val="clear" w:color="auto" w:fill="FFFFFF"/>
          <w:lang/>
        </w:rPr>
      </w:pPr>
      <w:r w:rsidRPr="001D729E">
        <w:rPr>
          <w:rFonts w:ascii="仿宋_GB2312" w:eastAsia="仿宋_GB2312" w:hint="eastAsia"/>
          <w:kern w:val="0"/>
          <w:szCs w:val="21"/>
          <w:shd w:val="clear" w:color="auto" w:fill="FFFFFF"/>
          <w:lang/>
        </w:rPr>
        <w:t>注：1. 工业炉窑生产工艺过程及相关物料储存、输送等无组织排放，相关要求见附件2—2。</w:t>
      </w:r>
    </w:p>
    <w:p w:rsidR="007528EF" w:rsidRPr="001D729E" w:rsidRDefault="007528EF">
      <w:pPr>
        <w:shd w:val="clear" w:color="auto" w:fill="FFFFFF"/>
        <w:spacing w:line="300" w:lineRule="exact"/>
        <w:ind w:firstLineChars="270" w:firstLine="567"/>
        <w:jc w:val="left"/>
        <w:rPr>
          <w:rFonts w:ascii="仿宋_GB2312" w:eastAsia="仿宋_GB2312" w:hint="eastAsia"/>
          <w:kern w:val="0"/>
          <w:szCs w:val="21"/>
          <w:shd w:val="clear" w:color="auto" w:fill="FFFFFF"/>
          <w:lang/>
        </w:rPr>
      </w:pPr>
      <w:r w:rsidRPr="001D729E">
        <w:rPr>
          <w:rFonts w:ascii="仿宋_GB2312" w:eastAsia="仿宋_GB2312" w:hint="eastAsia"/>
          <w:kern w:val="0"/>
          <w:szCs w:val="21"/>
          <w:shd w:val="clear" w:color="auto" w:fill="FFFFFF"/>
          <w:lang/>
        </w:rPr>
        <w:t>2.“炉窑类型”概念解释说明：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1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①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熔炼炉：将物料熔化，使其发生物理化学变化、去除杂质，获得设定组分产品的工业炉窑。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2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②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熔化炉：将物料或工件熔化成液体的工业炉窑。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3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③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proofErr w:type="gramStart"/>
      <w:r w:rsidRPr="001D729E">
        <w:rPr>
          <w:rFonts w:ascii="仿宋_GB2312" w:eastAsia="仿宋_GB2312" w:hint="eastAsia"/>
          <w:kern w:val="0"/>
          <w:szCs w:val="21"/>
        </w:rPr>
        <w:t>焙</w:t>
      </w:r>
      <w:proofErr w:type="gramEnd"/>
      <w:r w:rsidRPr="001D729E">
        <w:rPr>
          <w:rFonts w:ascii="仿宋_GB2312" w:eastAsia="仿宋_GB2312" w:hint="eastAsia"/>
          <w:kern w:val="0"/>
          <w:szCs w:val="21"/>
        </w:rPr>
        <w:t>（煅）烧炉（窑）：对物料进行</w:t>
      </w:r>
      <w:proofErr w:type="gramStart"/>
      <w:r w:rsidRPr="001D729E">
        <w:rPr>
          <w:rFonts w:ascii="仿宋_GB2312" w:eastAsia="仿宋_GB2312" w:hint="eastAsia"/>
          <w:kern w:val="0"/>
          <w:szCs w:val="21"/>
        </w:rPr>
        <w:t>焙</w:t>
      </w:r>
      <w:proofErr w:type="gramEnd"/>
      <w:r w:rsidRPr="001D729E">
        <w:rPr>
          <w:rFonts w:ascii="仿宋_GB2312" w:eastAsia="仿宋_GB2312" w:hint="eastAsia"/>
          <w:kern w:val="0"/>
          <w:szCs w:val="21"/>
        </w:rPr>
        <w:t>（煅）烧，使其发生物理化学变化或烧结成块的工业炉窑。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4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④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加热炉：将物料或工件加热，提高温度但不改变其形态的工业炉窑。</w:t>
      </w:r>
    </w:p>
    <w:p w:rsidR="001D729E" w:rsidRDefault="007528EF" w:rsidP="001D729E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5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⑤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热处理炉：将工件加热后进行热处理工艺（正火、回火、淬火、退火等）的工业炉窑。</w:t>
      </w:r>
    </w:p>
    <w:p w:rsid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6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szCs w:val="21"/>
        </w:rPr>
        <w:t>⑥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干燥炉（窑）：去除物料或产品中所含水分或挥发分的工业炉窑。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7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kern w:val="0"/>
          <w:szCs w:val="21"/>
        </w:rPr>
        <w:t>⑦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焦炉：对炼焦煤等进行干馏转化，生产焦炭及其他副产品的工业炉窑。</w:t>
      </w:r>
    </w:p>
    <w:p w:rsidR="007528EF" w:rsidRPr="001D729E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仿宋_GB2312" w:eastAsia="仿宋_GB2312" w:hint="eastAsia"/>
          <w:kern w:val="0"/>
          <w:szCs w:val="21"/>
        </w:rPr>
      </w:pPr>
      <w:r w:rsidRPr="001D729E">
        <w:rPr>
          <w:rFonts w:ascii="仿宋_GB2312" w:eastAsia="仿宋_GB2312" w:hint="eastAsia"/>
          <w:kern w:val="0"/>
          <w:szCs w:val="21"/>
        </w:rPr>
        <w:fldChar w:fldCharType="begin"/>
      </w:r>
      <w:r w:rsidRPr="001D729E">
        <w:rPr>
          <w:rFonts w:ascii="仿宋_GB2312" w:eastAsia="仿宋_GB2312" w:hint="eastAsia"/>
          <w:kern w:val="0"/>
          <w:szCs w:val="21"/>
        </w:rPr>
        <w:instrText xml:space="preserve"> = 8 \* GB3 \* MERGEFORMAT </w:instrText>
      </w:r>
      <w:r w:rsidRPr="001D729E">
        <w:rPr>
          <w:rFonts w:ascii="仿宋_GB2312" w:eastAsia="仿宋_GB2312" w:hint="eastAsia"/>
          <w:kern w:val="0"/>
          <w:szCs w:val="21"/>
        </w:rPr>
        <w:fldChar w:fldCharType="separate"/>
      </w:r>
      <w:r w:rsidRPr="001D729E">
        <w:rPr>
          <w:rFonts w:ascii="仿宋_GB2312" w:eastAsia="仿宋_GB2312" w:hint="eastAsia"/>
          <w:kern w:val="0"/>
          <w:szCs w:val="21"/>
        </w:rPr>
        <w:t>⑧</w:t>
      </w:r>
      <w:r w:rsidRPr="001D729E">
        <w:rPr>
          <w:rFonts w:ascii="仿宋_GB2312" w:eastAsia="仿宋_GB2312" w:hint="eastAsia"/>
          <w:kern w:val="0"/>
          <w:szCs w:val="21"/>
        </w:rPr>
        <w:fldChar w:fldCharType="end"/>
      </w:r>
      <w:r w:rsidRPr="001D729E">
        <w:rPr>
          <w:rFonts w:ascii="仿宋_GB2312" w:eastAsia="仿宋_GB2312" w:hint="eastAsia"/>
          <w:kern w:val="0"/>
          <w:szCs w:val="21"/>
        </w:rPr>
        <w:t>煤气发生炉：以煤等为气化原料，通过与气化剂在高温下进行物理化学反应制取煤气的工业炉窑。</w:t>
      </w:r>
    </w:p>
    <w:p w:rsidR="007528EF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方正楷体" w:eastAsia="方正楷体" w:hint="eastAsia"/>
          <w:kern w:val="0"/>
          <w:szCs w:val="21"/>
        </w:rPr>
      </w:pPr>
    </w:p>
    <w:p w:rsidR="007528EF" w:rsidRDefault="007528EF">
      <w:pPr>
        <w:shd w:val="clear" w:color="auto" w:fill="FFFFFF"/>
        <w:spacing w:line="300" w:lineRule="exact"/>
        <w:ind w:firstLineChars="250" w:firstLine="525"/>
        <w:jc w:val="left"/>
        <w:rPr>
          <w:rFonts w:ascii="方正楷体" w:eastAsia="方正楷体" w:hint="eastAsia"/>
          <w:kern w:val="0"/>
          <w:szCs w:val="21"/>
        </w:rPr>
        <w:sectPr w:rsidR="007528EF">
          <w:footerReference w:type="default" r:id="rId6"/>
          <w:pgSz w:w="16838" w:h="11906" w:orient="landscape"/>
          <w:pgMar w:top="1134" w:right="851" w:bottom="851" w:left="851" w:header="851" w:footer="851" w:gutter="0"/>
          <w:cols w:space="720"/>
          <w:docGrid w:type="lines" w:linePitch="312"/>
        </w:sectPr>
      </w:pPr>
    </w:p>
    <w:p w:rsidR="007E6293" w:rsidRDefault="007E6293" w:rsidP="007E6293">
      <w:pPr>
        <w:rPr>
          <w:rFonts w:ascii="黑体" w:eastAsia="黑体" w:cs="宋体" w:hint="eastAsia"/>
          <w:bCs/>
          <w:kern w:val="0"/>
          <w:sz w:val="32"/>
          <w:szCs w:val="32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lastRenderedPageBreak/>
        <w:t>附件2</w:t>
      </w:r>
    </w:p>
    <w:p w:rsidR="00D73363" w:rsidRDefault="00D73363" w:rsidP="007E6293">
      <w:pPr>
        <w:shd w:val="clear" w:color="auto" w:fill="FFFFFF"/>
        <w:spacing w:line="48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7E6293" w:rsidRPr="00D73363" w:rsidRDefault="007E6293" w:rsidP="00D73363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 w:hint="eastAsia"/>
          <w:color w:val="000000"/>
          <w:sz w:val="44"/>
          <w:szCs w:val="36"/>
        </w:rPr>
      </w:pPr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现有</w:t>
      </w:r>
      <w:proofErr w:type="gramStart"/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涉工业</w:t>
      </w:r>
      <w:proofErr w:type="gramEnd"/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炉窑行业大气污染物排放标准</w:t>
      </w:r>
    </w:p>
    <w:p w:rsidR="007E6293" w:rsidRDefault="007E6293" w:rsidP="007E6293">
      <w:pPr>
        <w:shd w:val="clear" w:color="auto" w:fill="FFFFFF"/>
        <w:spacing w:line="48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5220"/>
        <w:gridCol w:w="2368"/>
      </w:tblGrid>
      <w:tr w:rsidR="007E6293">
        <w:trPr>
          <w:trHeight w:hRule="exact" w:val="6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kern w:val="0"/>
                <w:sz w:val="24"/>
              </w:rPr>
              <w:t>行业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kern w:val="0"/>
                <w:sz w:val="24"/>
              </w:rPr>
              <w:t>标准名称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kern w:val="0"/>
                <w:sz w:val="24"/>
              </w:rPr>
              <w:t>标准编号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钢铁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钢铁烧结、球团工业大气污染物排放标准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28662-2012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炼铁工业大气污染物排放标准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28663-2012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炼钢工业大气污染物排放标准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28664-2012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轧钢工业大气污染物排放标准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28665-2012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铁合金工业污染物排放标准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28666-2012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焦化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炼焦化学工业污染物排放标准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16171-2012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有色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铝工业污染物排放标准及修改单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25465-2010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铅、</w:t>
            </w:r>
            <w:proofErr w:type="gramStart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锌工业</w:t>
            </w:r>
            <w:proofErr w:type="gramEnd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25466-2010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铜、镍、</w:t>
            </w:r>
            <w:proofErr w:type="gramStart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钴工业</w:t>
            </w:r>
            <w:proofErr w:type="gramEnd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25467-2010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镁、钛工业污染物排放标准及修改单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25468-2010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稀土工业污染物排放标准及修改单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26451-2011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钒</w:t>
            </w:r>
            <w:proofErr w:type="gramEnd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工业污染物排放标准及修改单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26452-2011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锡、锑、</w:t>
            </w:r>
            <w:proofErr w:type="gramStart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汞工业</w:t>
            </w:r>
            <w:proofErr w:type="gramEnd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30770-2014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再生铜、铝、铅、</w:t>
            </w:r>
            <w:proofErr w:type="gramStart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锌工业</w:t>
            </w:r>
            <w:proofErr w:type="gramEnd"/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31574-2015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建材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水泥工业大气污染物排放标准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4915-2013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平板玻璃工业大气污染物排放标准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26453-2011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电子玻璃工业大气污染物排放标准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29495-2013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陶瓷工业污染物排放标准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25464-2010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砖瓦工业大气污染物排放标准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29620-2013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石化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石油炼制工业污染物排放标准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31570-2015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石油化学工业污染物排放标准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31571-2015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合成树脂工业污染物排放标准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31572-2015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93" w:rsidRDefault="007E6293" w:rsidP="007528E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烧碱、聚氯乙烯工业污染物排放标准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15581-2016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化工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无机化学工业污染物排放标准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31573-2015</w:t>
            </w:r>
          </w:p>
        </w:tc>
      </w:tr>
      <w:tr w:rsidR="007E6293">
        <w:trPr>
          <w:trHeight w:hRule="exact"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其他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工业炉窑大气污染物排放标准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E6293" w:rsidRDefault="007E6293" w:rsidP="007528E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pacing w:val="7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7"/>
                <w:kern w:val="0"/>
                <w:sz w:val="24"/>
              </w:rPr>
              <w:t>GB 9078-1996</w:t>
            </w:r>
          </w:p>
        </w:tc>
      </w:tr>
    </w:tbl>
    <w:p w:rsidR="007E6293" w:rsidRDefault="007E6293">
      <w:pPr>
        <w:shd w:val="clear" w:color="auto" w:fill="FFFFFF"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:rsidR="007528EF" w:rsidRDefault="007528EF">
      <w:pPr>
        <w:shd w:val="clear" w:color="auto" w:fill="FFFFFF"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7E6293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D73363" w:rsidRDefault="00D73363">
      <w:pPr>
        <w:shd w:val="clear" w:color="auto" w:fill="FFFFFF"/>
        <w:spacing w:line="48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7528EF" w:rsidRPr="00D73363" w:rsidRDefault="007528EF" w:rsidP="00D73363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36"/>
        </w:rPr>
      </w:pPr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无组织排放控制措施界定</w:t>
      </w:r>
    </w:p>
    <w:p w:rsidR="007528EF" w:rsidRDefault="007528EF">
      <w:pPr>
        <w:shd w:val="clear" w:color="auto" w:fill="FFFFFF"/>
        <w:spacing w:line="480" w:lineRule="exact"/>
        <w:jc w:val="center"/>
        <w:rPr>
          <w:rFonts w:eastAsia="微软雅黑"/>
          <w:b/>
          <w:bCs/>
          <w:kern w:val="0"/>
          <w:sz w:val="24"/>
        </w:rPr>
      </w:pPr>
    </w:p>
    <w:tbl>
      <w:tblPr>
        <w:tblW w:w="9427" w:type="dxa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450"/>
        <w:gridCol w:w="4942"/>
        <w:gridCol w:w="2075"/>
      </w:tblGrid>
      <w:tr w:rsidR="007528EF">
        <w:trPr>
          <w:trHeight w:val="79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作业类型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措施界定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示  例</w:t>
            </w:r>
          </w:p>
        </w:tc>
      </w:tr>
      <w:tr w:rsidR="007528EF">
        <w:trPr>
          <w:trHeight w:val="103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密闭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物料不与环境空气接触，或通过密封材料、密封设备与环境空气隔离的状态或作业方式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—</w:t>
            </w:r>
          </w:p>
        </w:tc>
      </w:tr>
      <w:tr w:rsidR="007528EF">
        <w:trPr>
          <w:trHeight w:val="744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密闭储存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将物料储存于与环境空气隔离的建（构）筑物、设施、器具内的作业方式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料仓、储罐等</w:t>
            </w:r>
          </w:p>
        </w:tc>
      </w:tr>
      <w:tr w:rsidR="007528EF">
        <w:trPr>
          <w:trHeight w:val="1099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密闭输送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物料输送过程与环境空气隔离的作业方式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管道、管状带式输送机、气力输送设备、罐车等</w:t>
            </w:r>
          </w:p>
        </w:tc>
      </w:tr>
      <w:tr w:rsidR="007528EF">
        <w:trPr>
          <w:trHeight w:val="131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封闭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利用完整的围护结构将物料、作业场所等与周围空间阻隔的状态或作业方式，设置的门窗、盖板、检修口等配套设施在非必要时应关闭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—</w:t>
            </w:r>
          </w:p>
        </w:tc>
      </w:tr>
      <w:tr w:rsidR="007528EF">
        <w:trPr>
          <w:trHeight w:val="972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封闭储存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将物料储存于具有完整围墙（围挡）及屋顶结构的建筑物内的作业方式，建筑物的门窗在非必要时应关闭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储库、仓库等</w:t>
            </w:r>
          </w:p>
        </w:tc>
      </w:tr>
      <w:tr w:rsidR="007528EF">
        <w:trPr>
          <w:trHeight w:val="1084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封闭输送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在完整的围护结构内进行物料输送作业，围护结构的门窗、盖板、检修口等配套设施在非必要时应关闭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皮带通廊、封闭车厢等</w:t>
            </w:r>
          </w:p>
        </w:tc>
      </w:tr>
      <w:tr w:rsidR="007528EF">
        <w:trPr>
          <w:trHeight w:val="772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封闭车间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具有完整围墙（围挡）及屋顶结构的建筑物，建筑物的门窗在非必要时应关闭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—</w:t>
            </w:r>
          </w:p>
        </w:tc>
      </w:tr>
    </w:tbl>
    <w:p w:rsidR="007528EF" w:rsidRPr="00D73363" w:rsidRDefault="007528EF">
      <w:pPr>
        <w:shd w:val="clear" w:color="auto" w:fill="FFFFFF"/>
        <w:spacing w:line="440" w:lineRule="exact"/>
        <w:ind w:firstLineChars="221" w:firstLine="464"/>
        <w:rPr>
          <w:rFonts w:ascii="仿宋_GB2312" w:eastAsia="仿宋_GB2312" w:hint="eastAsia"/>
          <w:spacing w:val="10"/>
          <w:kern w:val="0"/>
          <w:szCs w:val="21"/>
        </w:rPr>
      </w:pPr>
      <w:r w:rsidRPr="001D729E">
        <w:rPr>
          <w:rFonts w:ascii="仿宋_GB2312" w:eastAsia="仿宋_GB2312" w:hint="eastAsia"/>
          <w:bCs/>
          <w:kern w:val="0"/>
          <w:szCs w:val="21"/>
        </w:rPr>
        <w:t>注：</w:t>
      </w:r>
      <w:r w:rsidRPr="001D729E">
        <w:rPr>
          <w:rFonts w:ascii="仿宋_GB2312" w:eastAsia="仿宋_GB2312" w:hint="eastAsia"/>
          <w:kern w:val="0"/>
          <w:szCs w:val="21"/>
        </w:rPr>
        <w:t>生产工艺</w:t>
      </w:r>
      <w:proofErr w:type="gramStart"/>
      <w:r w:rsidRPr="001D729E">
        <w:rPr>
          <w:rFonts w:ascii="仿宋_GB2312" w:eastAsia="仿宋_GB2312" w:hint="eastAsia"/>
          <w:kern w:val="0"/>
          <w:szCs w:val="21"/>
        </w:rPr>
        <w:t>产尘点</w:t>
      </w:r>
      <w:proofErr w:type="gramEnd"/>
      <w:r w:rsidRPr="001D729E">
        <w:rPr>
          <w:rFonts w:ascii="仿宋_GB2312" w:eastAsia="仿宋_GB2312" w:hint="eastAsia"/>
          <w:kern w:val="0"/>
          <w:szCs w:val="21"/>
        </w:rPr>
        <w:t>（装置）应采取密闭、封闭或设置集气罩等措施。煤粉、粉煤灰、石灰、除尘灰、脱硫灰等粉状物料应密闭或封闭储存，采用密闭皮带、封闭通廊、管状带式输送机或密闭车厢、真空罐车、气力输送等方式输送。粒状、块状物料应采用入棚入仓或建设防风</w:t>
      </w:r>
      <w:proofErr w:type="gramStart"/>
      <w:r w:rsidRPr="001D729E">
        <w:rPr>
          <w:rFonts w:ascii="仿宋_GB2312" w:eastAsia="仿宋_GB2312" w:hint="eastAsia"/>
          <w:kern w:val="0"/>
          <w:szCs w:val="21"/>
        </w:rPr>
        <w:t>抑</w:t>
      </w:r>
      <w:proofErr w:type="gramEnd"/>
      <w:r w:rsidRPr="001D729E">
        <w:rPr>
          <w:rFonts w:ascii="仿宋_GB2312" w:eastAsia="仿宋_GB2312" w:hint="eastAsia"/>
          <w:kern w:val="0"/>
          <w:szCs w:val="21"/>
        </w:rPr>
        <w:t>尘网等</w:t>
      </w:r>
      <w:r w:rsidRPr="00D73363">
        <w:rPr>
          <w:rFonts w:ascii="仿宋_GB2312" w:eastAsia="仿宋_GB2312" w:hint="eastAsia"/>
          <w:spacing w:val="10"/>
          <w:kern w:val="0"/>
          <w:szCs w:val="21"/>
        </w:rPr>
        <w:t>方式进行储存，粒状物料采用密闭、封闭等方式输送。物料输送过程中</w:t>
      </w:r>
      <w:proofErr w:type="gramStart"/>
      <w:r w:rsidRPr="00D73363">
        <w:rPr>
          <w:rFonts w:ascii="仿宋_GB2312" w:eastAsia="仿宋_GB2312" w:hint="eastAsia"/>
          <w:spacing w:val="10"/>
          <w:kern w:val="0"/>
          <w:szCs w:val="21"/>
        </w:rPr>
        <w:t>产尘点</w:t>
      </w:r>
      <w:proofErr w:type="gramEnd"/>
      <w:r w:rsidRPr="00D73363">
        <w:rPr>
          <w:rFonts w:ascii="仿宋_GB2312" w:eastAsia="仿宋_GB2312" w:hint="eastAsia"/>
          <w:spacing w:val="10"/>
          <w:kern w:val="0"/>
          <w:szCs w:val="21"/>
        </w:rPr>
        <w:t>应采取</w:t>
      </w:r>
      <w:proofErr w:type="gramStart"/>
      <w:r w:rsidRPr="00D73363">
        <w:rPr>
          <w:rFonts w:ascii="仿宋_GB2312" w:eastAsia="仿宋_GB2312" w:hint="eastAsia"/>
          <w:spacing w:val="10"/>
          <w:kern w:val="0"/>
          <w:szCs w:val="21"/>
        </w:rPr>
        <w:t>有效抑尘措施</w:t>
      </w:r>
      <w:proofErr w:type="gramEnd"/>
      <w:r w:rsidRPr="00D73363">
        <w:rPr>
          <w:rFonts w:ascii="仿宋_GB2312" w:eastAsia="仿宋_GB2312" w:hint="eastAsia"/>
          <w:spacing w:val="10"/>
          <w:kern w:val="0"/>
          <w:szCs w:val="21"/>
        </w:rPr>
        <w:t>。</w:t>
      </w:r>
    </w:p>
    <w:p w:rsidR="007528EF" w:rsidRDefault="007528EF">
      <w:pPr>
        <w:shd w:val="clear" w:color="auto" w:fill="FFFFFF"/>
        <w:spacing w:line="440" w:lineRule="exact"/>
        <w:ind w:firstLineChars="221" w:firstLine="464"/>
        <w:rPr>
          <w:rFonts w:ascii="方正楷体" w:eastAsia="方正楷体" w:hint="eastAsia"/>
          <w:kern w:val="0"/>
          <w:szCs w:val="21"/>
        </w:rPr>
        <w:sectPr w:rsidR="007528EF">
          <w:footerReference w:type="default" r:id="rId7"/>
          <w:pgSz w:w="11906" w:h="16838"/>
          <w:pgMar w:top="1871" w:right="1474" w:bottom="1701" w:left="1588" w:header="851" w:footer="1418" w:gutter="0"/>
          <w:cols w:space="720"/>
          <w:docGrid w:type="lines" w:linePitch="312"/>
        </w:sectPr>
      </w:pPr>
    </w:p>
    <w:p w:rsidR="007528EF" w:rsidRDefault="007528EF">
      <w:pPr>
        <w:shd w:val="clear" w:color="auto" w:fill="FFFFFF"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7E6293"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7528EF" w:rsidRPr="00D73363" w:rsidRDefault="007528EF" w:rsidP="00D73363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36"/>
        </w:rPr>
      </w:pPr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安装自动监控设施要求</w:t>
      </w: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bCs/>
          <w:kern w:val="0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3138"/>
        <w:gridCol w:w="2266"/>
        <w:gridCol w:w="2096"/>
      </w:tblGrid>
      <w:tr w:rsidR="007528EF">
        <w:trPr>
          <w:trHeight w:val="879"/>
          <w:jc w:val="center"/>
        </w:trPr>
        <w:tc>
          <w:tcPr>
            <w:tcW w:w="1446" w:type="dxa"/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分类依据</w:t>
            </w:r>
          </w:p>
        </w:tc>
        <w:tc>
          <w:tcPr>
            <w:tcW w:w="3138" w:type="dxa"/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2266" w:type="dxa"/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数据要求</w:t>
            </w:r>
          </w:p>
        </w:tc>
        <w:tc>
          <w:tcPr>
            <w:tcW w:w="2096" w:type="dxa"/>
            <w:vAlign w:val="center"/>
          </w:tcPr>
          <w:p w:rsidR="007528EF" w:rsidRDefault="007528EF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7528EF">
        <w:trPr>
          <w:trHeight w:val="607"/>
          <w:jc w:val="center"/>
        </w:trPr>
        <w:tc>
          <w:tcPr>
            <w:tcW w:w="1446" w:type="dxa"/>
            <w:vAlign w:val="center"/>
          </w:tcPr>
          <w:p w:rsidR="007528EF" w:rsidRDefault="007528EF" w:rsidP="001D729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排气筒</w:t>
            </w:r>
          </w:p>
        </w:tc>
        <w:tc>
          <w:tcPr>
            <w:tcW w:w="3138" w:type="dxa"/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排气口高于45米的高架源</w:t>
            </w:r>
          </w:p>
        </w:tc>
        <w:tc>
          <w:tcPr>
            <w:tcW w:w="2266" w:type="dxa"/>
            <w:vMerge w:val="restart"/>
            <w:vAlign w:val="center"/>
          </w:tcPr>
          <w:p w:rsidR="007528EF" w:rsidRDefault="007528EF">
            <w:pPr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自动监控设施应与环保部门联网，数据传输有效率达90%；自动监控、DCS监控等数据至少要保存1年；监控视频数据至少保存3个月</w:t>
            </w:r>
          </w:p>
        </w:tc>
        <w:tc>
          <w:tcPr>
            <w:tcW w:w="2096" w:type="dxa"/>
            <w:vMerge w:val="restart"/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根据相关规定，重点排污单位应当安装自动监控设施。筛选重点排污单位，应按照《重点排污单位名录管理规定 (试行)》（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环办监测〔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2017) 86号）等相关规定执行</w:t>
            </w:r>
          </w:p>
        </w:tc>
      </w:tr>
      <w:tr w:rsidR="007528EF">
        <w:trPr>
          <w:jc w:val="center"/>
        </w:trPr>
        <w:tc>
          <w:tcPr>
            <w:tcW w:w="1446" w:type="dxa"/>
            <w:vAlign w:val="center"/>
          </w:tcPr>
          <w:p w:rsidR="007528EF" w:rsidRDefault="007528EF" w:rsidP="001D729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行业</w:t>
            </w:r>
          </w:p>
        </w:tc>
        <w:tc>
          <w:tcPr>
            <w:tcW w:w="3138" w:type="dxa"/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水泥、平板玻璃、陶瓷、氮肥、有色金属冶炼、再生有色金属</w:t>
            </w:r>
          </w:p>
        </w:tc>
        <w:tc>
          <w:tcPr>
            <w:tcW w:w="226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528EF">
        <w:trPr>
          <w:jc w:val="center"/>
        </w:trPr>
        <w:tc>
          <w:tcPr>
            <w:tcW w:w="1446" w:type="dxa"/>
            <w:vAlign w:val="center"/>
          </w:tcPr>
          <w:p w:rsidR="007528EF" w:rsidRDefault="007528EF" w:rsidP="001D729E">
            <w:pPr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炉窑类型</w:t>
            </w:r>
          </w:p>
        </w:tc>
        <w:tc>
          <w:tcPr>
            <w:tcW w:w="3138" w:type="dxa"/>
            <w:vAlign w:val="center"/>
          </w:tcPr>
          <w:p w:rsidR="007528EF" w:rsidRDefault="007528EF">
            <w:pPr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冲天炉、玻璃熔窑、以煤和煤矸石为燃料的砖瓦烧结窑、耐火材料焙烧窑（电窑除外）、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炭素焙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（煅）烧炉（窑）、石灰窑、铬盐焙烧窑、铁合金矿热炉和精炼炉</w:t>
            </w:r>
          </w:p>
        </w:tc>
        <w:tc>
          <w:tcPr>
            <w:tcW w:w="226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7528EF">
        <w:trPr>
          <w:jc w:val="center"/>
        </w:trPr>
        <w:tc>
          <w:tcPr>
            <w:tcW w:w="1446" w:type="dxa"/>
            <w:vAlign w:val="center"/>
          </w:tcPr>
          <w:p w:rsidR="007528EF" w:rsidRDefault="007528EF" w:rsidP="001D729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3138" w:type="dxa"/>
            <w:vAlign w:val="center"/>
          </w:tcPr>
          <w:p w:rsidR="007528EF" w:rsidRDefault="007528E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——</w:t>
            </w:r>
          </w:p>
        </w:tc>
        <w:tc>
          <w:tcPr>
            <w:tcW w:w="226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7528EF" w:rsidRDefault="007528EF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 w:rsidP="00D73363">
      <w:pPr>
        <w:shd w:val="clear" w:color="auto" w:fill="FFFFFF"/>
        <w:spacing w:line="560" w:lineRule="exact"/>
        <w:rPr>
          <w:rFonts w:hint="eastAsia"/>
          <w:bCs/>
          <w:kern w:val="0"/>
          <w:szCs w:val="21"/>
        </w:rPr>
      </w:pPr>
    </w:p>
    <w:p w:rsidR="007528EF" w:rsidRDefault="007528EF" w:rsidP="007E6293">
      <w:pPr>
        <w:shd w:val="clear" w:color="auto" w:fill="FFFFFF"/>
        <w:spacing w:line="560" w:lineRule="exact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rFonts w:hint="eastAsia"/>
          <w:bCs/>
          <w:kern w:val="0"/>
          <w:szCs w:val="21"/>
        </w:rPr>
      </w:pPr>
    </w:p>
    <w:p w:rsidR="007528EF" w:rsidRDefault="007528EF">
      <w:pPr>
        <w:shd w:val="clear" w:color="auto" w:fill="FFFFFF"/>
        <w:spacing w:line="560" w:lineRule="exact"/>
        <w:ind w:firstLine="480"/>
        <w:jc w:val="center"/>
        <w:rPr>
          <w:bCs/>
          <w:kern w:val="0"/>
          <w:szCs w:val="21"/>
        </w:rPr>
        <w:sectPr w:rsidR="007528EF">
          <w:pgSz w:w="11906" w:h="16838"/>
          <w:pgMar w:top="1871" w:right="1474" w:bottom="1701" w:left="1588" w:header="851" w:footer="1418" w:gutter="0"/>
          <w:cols w:space="720"/>
          <w:docGrid w:type="lines" w:linePitch="312"/>
        </w:sectPr>
      </w:pPr>
    </w:p>
    <w:p w:rsidR="007528EF" w:rsidRDefault="007528EF">
      <w:pPr>
        <w:shd w:val="clear" w:color="auto" w:fill="FFFFFF"/>
        <w:spacing w:line="56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附件5</w:t>
      </w:r>
    </w:p>
    <w:p w:rsidR="007528EF" w:rsidRDefault="007528EF">
      <w:pPr>
        <w:spacing w:line="320" w:lineRule="exact"/>
        <w:jc w:val="center"/>
        <w:rPr>
          <w:bCs/>
          <w:kern w:val="0"/>
          <w:sz w:val="24"/>
        </w:rPr>
      </w:pPr>
    </w:p>
    <w:p w:rsidR="007528EF" w:rsidRPr="00D73363" w:rsidRDefault="007528EF" w:rsidP="00D73363">
      <w:pPr>
        <w:shd w:val="clear" w:color="auto" w:fill="FFFFFF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36"/>
        </w:rPr>
      </w:pPr>
      <w:r w:rsidRPr="00D73363">
        <w:rPr>
          <w:rFonts w:ascii="方正小标宋简体" w:eastAsia="方正小标宋简体" w:hAnsi="Calibri" w:hint="eastAsia"/>
          <w:color w:val="000000"/>
          <w:sz w:val="44"/>
          <w:szCs w:val="36"/>
        </w:rPr>
        <w:t>重点项目计划表</w:t>
      </w:r>
    </w:p>
    <w:p w:rsidR="007528EF" w:rsidRDefault="007528EF">
      <w:pPr>
        <w:jc w:val="left"/>
        <w:rPr>
          <w:bCs/>
          <w:kern w:val="0"/>
          <w:sz w:val="24"/>
        </w:rPr>
      </w:pPr>
    </w:p>
    <w:tbl>
      <w:tblPr>
        <w:tblW w:w="153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60"/>
        <w:gridCol w:w="936"/>
        <w:gridCol w:w="936"/>
        <w:gridCol w:w="700"/>
        <w:gridCol w:w="800"/>
        <w:gridCol w:w="540"/>
        <w:gridCol w:w="540"/>
        <w:gridCol w:w="520"/>
        <w:gridCol w:w="520"/>
        <w:gridCol w:w="540"/>
        <w:gridCol w:w="520"/>
        <w:gridCol w:w="785"/>
        <w:gridCol w:w="712"/>
        <w:gridCol w:w="700"/>
        <w:gridCol w:w="405"/>
        <w:gridCol w:w="708"/>
        <w:gridCol w:w="426"/>
        <w:gridCol w:w="850"/>
        <w:gridCol w:w="709"/>
        <w:gridCol w:w="709"/>
        <w:gridCol w:w="708"/>
        <w:gridCol w:w="709"/>
        <w:gridCol w:w="425"/>
      </w:tblGrid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市州</w:t>
            </w: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县（市、区）</w:t>
            </w: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乡（镇、街道）</w:t>
            </w: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企业名称</w:t>
            </w: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统一社会信用代码</w:t>
            </w: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单位地址</w:t>
            </w: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行业</w:t>
            </w: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子行业</w:t>
            </w: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产品类别</w:t>
            </w: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炉窑类型</w:t>
            </w: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炉窑子类</w:t>
            </w: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该类炉窑个数</w:t>
            </w: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该类炉窑总规模</w:t>
            </w: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规模单位</w:t>
            </w: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燃料类型</w:t>
            </w: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主要燃料年消耗量</w:t>
            </w: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燃料单位</w:t>
            </w: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是否安装</w:t>
            </w:r>
            <w:r>
              <w:rPr>
                <w:b/>
                <w:kern w:val="0"/>
                <w:szCs w:val="21"/>
              </w:rPr>
              <w:t>CEMS</w:t>
            </w: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治理方式</w:t>
            </w: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替代的清洁能源类型</w:t>
            </w: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深度治理措施</w:t>
            </w: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计划完成时间</w:t>
            </w: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528EF">
        <w:trPr>
          <w:jc w:val="center"/>
        </w:trPr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28EF" w:rsidRDefault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  <w:tr w:rsidR="007E629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3" w:rsidRDefault="007E6293" w:rsidP="007528EF">
            <w:pPr>
              <w:spacing w:line="280" w:lineRule="exact"/>
              <w:rPr>
                <w:rFonts w:hint="eastAsia"/>
                <w:b/>
                <w:kern w:val="0"/>
                <w:szCs w:val="21"/>
              </w:rPr>
            </w:pPr>
          </w:p>
        </w:tc>
      </w:tr>
    </w:tbl>
    <w:p w:rsidR="007528EF" w:rsidRDefault="007528EF">
      <w:pPr>
        <w:rPr>
          <w:rFonts w:ascii="仿宋_GB2312" w:hint="eastAsia"/>
        </w:rPr>
      </w:pPr>
    </w:p>
    <w:sectPr w:rsidR="007528EF" w:rsidSect="00115675">
      <w:footerReference w:type="default" r:id="rId8"/>
      <w:pgSz w:w="16838" w:h="11906" w:orient="landscape"/>
      <w:pgMar w:top="1588" w:right="1871" w:bottom="1474" w:left="170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31" w:rsidRDefault="00900131">
      <w:r>
        <w:separator/>
      </w:r>
    </w:p>
  </w:endnote>
  <w:endnote w:type="continuationSeparator" w:id="1">
    <w:p w:rsidR="00900131" w:rsidRDefault="0090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F" w:rsidRDefault="007528EF">
    <w:pPr>
      <w:pStyle w:val="a3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15675"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7528EF" w:rsidRDefault="007528EF">
    <w:pPr>
      <w:wordWrap w:val="0"/>
      <w:ind w:right="360" w:firstLineChars="100" w:firstLine="280"/>
      <w:jc w:val="right"/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F" w:rsidRDefault="007528E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15675">
      <w:rPr>
        <w:rStyle w:val="a4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7528EF" w:rsidRDefault="007528EF">
    <w:pPr>
      <w:wordWrap w:val="0"/>
      <w:ind w:right="360" w:firstLineChars="100" w:firstLine="280"/>
      <w:jc w:val="right"/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EF" w:rsidRDefault="007528EF">
    <w:pPr>
      <w:pStyle w:val="a3"/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15675">
      <w:rPr>
        <w:rStyle w:val="a4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31" w:rsidRDefault="00900131">
      <w:r>
        <w:separator/>
      </w:r>
    </w:p>
  </w:footnote>
  <w:footnote w:type="continuationSeparator" w:id="1">
    <w:p w:rsidR="00900131" w:rsidRDefault="0090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D43"/>
    <w:rsid w:val="000060BA"/>
    <w:rsid w:val="00037D1A"/>
    <w:rsid w:val="00042A81"/>
    <w:rsid w:val="000578BD"/>
    <w:rsid w:val="00060E79"/>
    <w:rsid w:val="0006364E"/>
    <w:rsid w:val="00070861"/>
    <w:rsid w:val="000B2745"/>
    <w:rsid w:val="000B509E"/>
    <w:rsid w:val="000D2833"/>
    <w:rsid w:val="000D5551"/>
    <w:rsid w:val="000E0C33"/>
    <w:rsid w:val="000E6F36"/>
    <w:rsid w:val="00115675"/>
    <w:rsid w:val="001263A7"/>
    <w:rsid w:val="001421EF"/>
    <w:rsid w:val="00156E5A"/>
    <w:rsid w:val="00157881"/>
    <w:rsid w:val="00170129"/>
    <w:rsid w:val="00177CF4"/>
    <w:rsid w:val="00177D17"/>
    <w:rsid w:val="00180481"/>
    <w:rsid w:val="0018356E"/>
    <w:rsid w:val="00187652"/>
    <w:rsid w:val="00190C57"/>
    <w:rsid w:val="001A1270"/>
    <w:rsid w:val="001A14AC"/>
    <w:rsid w:val="001A3773"/>
    <w:rsid w:val="001B5186"/>
    <w:rsid w:val="001D312D"/>
    <w:rsid w:val="001D5492"/>
    <w:rsid w:val="001D729E"/>
    <w:rsid w:val="001E373C"/>
    <w:rsid w:val="001E4B93"/>
    <w:rsid w:val="001F7EBC"/>
    <w:rsid w:val="00200CC4"/>
    <w:rsid w:val="0023025A"/>
    <w:rsid w:val="00253D2D"/>
    <w:rsid w:val="00275FCE"/>
    <w:rsid w:val="002769AD"/>
    <w:rsid w:val="002A163F"/>
    <w:rsid w:val="002A244B"/>
    <w:rsid w:val="002A326B"/>
    <w:rsid w:val="002A63A7"/>
    <w:rsid w:val="002B575B"/>
    <w:rsid w:val="002D4901"/>
    <w:rsid w:val="002E33B2"/>
    <w:rsid w:val="002E61B9"/>
    <w:rsid w:val="002F0231"/>
    <w:rsid w:val="002F6E84"/>
    <w:rsid w:val="00301CF6"/>
    <w:rsid w:val="00325C8A"/>
    <w:rsid w:val="00361F60"/>
    <w:rsid w:val="0039285C"/>
    <w:rsid w:val="00392E37"/>
    <w:rsid w:val="00397FE7"/>
    <w:rsid w:val="003A6926"/>
    <w:rsid w:val="003A7F95"/>
    <w:rsid w:val="003C6558"/>
    <w:rsid w:val="003D156D"/>
    <w:rsid w:val="003E1F7D"/>
    <w:rsid w:val="003E3CFE"/>
    <w:rsid w:val="003F58B4"/>
    <w:rsid w:val="0040342A"/>
    <w:rsid w:val="004034EC"/>
    <w:rsid w:val="004038E3"/>
    <w:rsid w:val="00431C31"/>
    <w:rsid w:val="0043379B"/>
    <w:rsid w:val="00497CC4"/>
    <w:rsid w:val="004A7BD4"/>
    <w:rsid w:val="004B4420"/>
    <w:rsid w:val="004B5A4A"/>
    <w:rsid w:val="004C2EE0"/>
    <w:rsid w:val="004C4E8F"/>
    <w:rsid w:val="004C5F5F"/>
    <w:rsid w:val="004D555E"/>
    <w:rsid w:val="004D7291"/>
    <w:rsid w:val="004E4061"/>
    <w:rsid w:val="004E4A83"/>
    <w:rsid w:val="00503845"/>
    <w:rsid w:val="00514B01"/>
    <w:rsid w:val="00536E0D"/>
    <w:rsid w:val="00565783"/>
    <w:rsid w:val="0056748E"/>
    <w:rsid w:val="00574073"/>
    <w:rsid w:val="00587E18"/>
    <w:rsid w:val="00590110"/>
    <w:rsid w:val="005A0651"/>
    <w:rsid w:val="005A1D1B"/>
    <w:rsid w:val="005B24BF"/>
    <w:rsid w:val="005B52C7"/>
    <w:rsid w:val="005B5BEE"/>
    <w:rsid w:val="005C4721"/>
    <w:rsid w:val="005D228B"/>
    <w:rsid w:val="005D7F92"/>
    <w:rsid w:val="005E3E40"/>
    <w:rsid w:val="005F035E"/>
    <w:rsid w:val="005F4E52"/>
    <w:rsid w:val="005F6866"/>
    <w:rsid w:val="00606845"/>
    <w:rsid w:val="00617904"/>
    <w:rsid w:val="00620111"/>
    <w:rsid w:val="00636005"/>
    <w:rsid w:val="00640CCB"/>
    <w:rsid w:val="00650FE4"/>
    <w:rsid w:val="006520E1"/>
    <w:rsid w:val="00667F8A"/>
    <w:rsid w:val="00680E95"/>
    <w:rsid w:val="0068603A"/>
    <w:rsid w:val="00691B86"/>
    <w:rsid w:val="006A11F1"/>
    <w:rsid w:val="007033D5"/>
    <w:rsid w:val="00703D41"/>
    <w:rsid w:val="007105E6"/>
    <w:rsid w:val="0072767B"/>
    <w:rsid w:val="00737B42"/>
    <w:rsid w:val="0074316A"/>
    <w:rsid w:val="00745386"/>
    <w:rsid w:val="007470E8"/>
    <w:rsid w:val="007528EF"/>
    <w:rsid w:val="00754155"/>
    <w:rsid w:val="00766EF9"/>
    <w:rsid w:val="007704DF"/>
    <w:rsid w:val="00770C37"/>
    <w:rsid w:val="0079228C"/>
    <w:rsid w:val="00792B4B"/>
    <w:rsid w:val="00792C04"/>
    <w:rsid w:val="00796D4A"/>
    <w:rsid w:val="007A67E9"/>
    <w:rsid w:val="007A771A"/>
    <w:rsid w:val="007C186E"/>
    <w:rsid w:val="007C1C07"/>
    <w:rsid w:val="007C6F2C"/>
    <w:rsid w:val="007D67F0"/>
    <w:rsid w:val="007E6293"/>
    <w:rsid w:val="007E652A"/>
    <w:rsid w:val="007F089D"/>
    <w:rsid w:val="0080396F"/>
    <w:rsid w:val="0081775D"/>
    <w:rsid w:val="008263D6"/>
    <w:rsid w:val="00837381"/>
    <w:rsid w:val="008470EF"/>
    <w:rsid w:val="008867AE"/>
    <w:rsid w:val="00894672"/>
    <w:rsid w:val="00897806"/>
    <w:rsid w:val="008B267C"/>
    <w:rsid w:val="008C3986"/>
    <w:rsid w:val="008F0C55"/>
    <w:rsid w:val="008F3321"/>
    <w:rsid w:val="00900131"/>
    <w:rsid w:val="00911626"/>
    <w:rsid w:val="0091249E"/>
    <w:rsid w:val="00930AC9"/>
    <w:rsid w:val="00931704"/>
    <w:rsid w:val="00945D29"/>
    <w:rsid w:val="00947D15"/>
    <w:rsid w:val="00974E1E"/>
    <w:rsid w:val="00977AAD"/>
    <w:rsid w:val="009A09B7"/>
    <w:rsid w:val="009A1F1F"/>
    <w:rsid w:val="009A7FBB"/>
    <w:rsid w:val="009B555A"/>
    <w:rsid w:val="009C2EAA"/>
    <w:rsid w:val="009D04A5"/>
    <w:rsid w:val="009D1CA0"/>
    <w:rsid w:val="009D211E"/>
    <w:rsid w:val="009D41E6"/>
    <w:rsid w:val="009D7C35"/>
    <w:rsid w:val="00A01DBC"/>
    <w:rsid w:val="00A10EF3"/>
    <w:rsid w:val="00A176DA"/>
    <w:rsid w:val="00A354E9"/>
    <w:rsid w:val="00A47AA4"/>
    <w:rsid w:val="00A6147C"/>
    <w:rsid w:val="00A71226"/>
    <w:rsid w:val="00A770C6"/>
    <w:rsid w:val="00A82B08"/>
    <w:rsid w:val="00A8487C"/>
    <w:rsid w:val="00A856E6"/>
    <w:rsid w:val="00AD0473"/>
    <w:rsid w:val="00AD10ED"/>
    <w:rsid w:val="00AD37D3"/>
    <w:rsid w:val="00AF4762"/>
    <w:rsid w:val="00B007AB"/>
    <w:rsid w:val="00B13D8F"/>
    <w:rsid w:val="00B17593"/>
    <w:rsid w:val="00B26EE9"/>
    <w:rsid w:val="00B333C3"/>
    <w:rsid w:val="00B34795"/>
    <w:rsid w:val="00B40C77"/>
    <w:rsid w:val="00B40CD9"/>
    <w:rsid w:val="00B50AAF"/>
    <w:rsid w:val="00B531F6"/>
    <w:rsid w:val="00B6241F"/>
    <w:rsid w:val="00B62E81"/>
    <w:rsid w:val="00B6769C"/>
    <w:rsid w:val="00B74183"/>
    <w:rsid w:val="00B771D2"/>
    <w:rsid w:val="00B81CB4"/>
    <w:rsid w:val="00B9271B"/>
    <w:rsid w:val="00B950B4"/>
    <w:rsid w:val="00BA27ED"/>
    <w:rsid w:val="00BA64F6"/>
    <w:rsid w:val="00BC46C5"/>
    <w:rsid w:val="00BD610C"/>
    <w:rsid w:val="00BE0920"/>
    <w:rsid w:val="00C03B8B"/>
    <w:rsid w:val="00C15BAD"/>
    <w:rsid w:val="00C25B89"/>
    <w:rsid w:val="00C36B8D"/>
    <w:rsid w:val="00C401B4"/>
    <w:rsid w:val="00C61949"/>
    <w:rsid w:val="00C661E0"/>
    <w:rsid w:val="00C718D1"/>
    <w:rsid w:val="00C74E7D"/>
    <w:rsid w:val="00C945CB"/>
    <w:rsid w:val="00CA4188"/>
    <w:rsid w:val="00CA5772"/>
    <w:rsid w:val="00CA5B5A"/>
    <w:rsid w:val="00CB2EBE"/>
    <w:rsid w:val="00CB7107"/>
    <w:rsid w:val="00CD3CF2"/>
    <w:rsid w:val="00CD583C"/>
    <w:rsid w:val="00CD6D54"/>
    <w:rsid w:val="00CF23E8"/>
    <w:rsid w:val="00CF3726"/>
    <w:rsid w:val="00D07CF3"/>
    <w:rsid w:val="00D15D4D"/>
    <w:rsid w:val="00D24C17"/>
    <w:rsid w:val="00D30B5E"/>
    <w:rsid w:val="00D51A03"/>
    <w:rsid w:val="00D55ABD"/>
    <w:rsid w:val="00D63AA4"/>
    <w:rsid w:val="00D67970"/>
    <w:rsid w:val="00D73363"/>
    <w:rsid w:val="00D905B0"/>
    <w:rsid w:val="00D94C83"/>
    <w:rsid w:val="00DA0C7E"/>
    <w:rsid w:val="00DA6B7B"/>
    <w:rsid w:val="00DB0085"/>
    <w:rsid w:val="00DC6399"/>
    <w:rsid w:val="00DD3851"/>
    <w:rsid w:val="00DD6813"/>
    <w:rsid w:val="00DE0B55"/>
    <w:rsid w:val="00E10EC8"/>
    <w:rsid w:val="00E30E88"/>
    <w:rsid w:val="00E431AF"/>
    <w:rsid w:val="00E440E3"/>
    <w:rsid w:val="00E84947"/>
    <w:rsid w:val="00EB3515"/>
    <w:rsid w:val="00EB7AB8"/>
    <w:rsid w:val="00ED25A5"/>
    <w:rsid w:val="00ED541F"/>
    <w:rsid w:val="00ED6D43"/>
    <w:rsid w:val="00EE0B39"/>
    <w:rsid w:val="00EE32C7"/>
    <w:rsid w:val="00EF759C"/>
    <w:rsid w:val="00F14DDE"/>
    <w:rsid w:val="00F3460B"/>
    <w:rsid w:val="00F52FB6"/>
    <w:rsid w:val="00F548E7"/>
    <w:rsid w:val="00F663C4"/>
    <w:rsid w:val="00F7092F"/>
    <w:rsid w:val="00F947E6"/>
    <w:rsid w:val="00F97885"/>
    <w:rsid w:val="00F97A16"/>
    <w:rsid w:val="00FD7380"/>
    <w:rsid w:val="00FD7CBB"/>
    <w:rsid w:val="00FE0BA4"/>
    <w:rsid w:val="00FF0EF3"/>
    <w:rsid w:val="00FF4629"/>
    <w:rsid w:val="1A3906CC"/>
    <w:rsid w:val="617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5741</Characters>
  <Application>Microsoft Office Word</Application>
  <DocSecurity>0</DocSecurity>
  <Lines>47</Lines>
  <Paragraphs>13</Paragraphs>
  <ScaleCrop>false</ScaleCrop>
  <Company>China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袁晓梅</dc:creator>
  <cp:lastModifiedBy>sdxzfb</cp:lastModifiedBy>
  <cp:revision>2</cp:revision>
  <cp:lastPrinted>2020-02-26T07:54:00Z</cp:lastPrinted>
  <dcterms:created xsi:type="dcterms:W3CDTF">2020-02-28T01:49:00Z</dcterms:created>
  <dcterms:modified xsi:type="dcterms:W3CDTF">2020-02-28T01:49:00Z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