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F4" w:rsidRPr="000735E9" w:rsidRDefault="000170F4" w:rsidP="000735E9">
      <w:pPr>
        <w:spacing w:line="580" w:lineRule="exact"/>
        <w:rPr>
          <w:rFonts w:ascii="仿宋_GB2312" w:eastAsia="仿宋_GB2312" w:hAnsi="仿宋_GB2312" w:cs="Times New Roman"/>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1</w:t>
      </w:r>
    </w:p>
    <w:p w:rsidR="000170F4" w:rsidRDefault="000170F4" w:rsidP="002778B6">
      <w:pPr>
        <w:spacing w:line="560" w:lineRule="exact"/>
        <w:rPr>
          <w:rFonts w:ascii="仿宋_GB2312" w:eastAsia="仿宋_GB2312" w:hAnsi="仿宋_GB2312" w:cs="Times New Roman"/>
          <w:color w:val="000000"/>
          <w:sz w:val="32"/>
          <w:szCs w:val="32"/>
        </w:rPr>
      </w:pPr>
    </w:p>
    <w:p w:rsidR="000170F4" w:rsidRDefault="000170F4" w:rsidP="002778B6">
      <w:pPr>
        <w:spacing w:line="560" w:lineRule="exact"/>
        <w:jc w:val="center"/>
        <w:rPr>
          <w:rFonts w:ascii="方正小标宋简体" w:eastAsia="方正小标宋简体" w:hAnsi="仿宋_GB2312" w:cs="Times New Roman"/>
          <w:color w:val="000000"/>
          <w:sz w:val="32"/>
          <w:szCs w:val="32"/>
        </w:rPr>
      </w:pPr>
      <w:r>
        <w:rPr>
          <w:rFonts w:ascii="方正小标宋简体" w:eastAsia="方正小标宋简体" w:hAnsi="仿宋_GB2312" w:cs="方正小标宋简体" w:hint="eastAsia"/>
          <w:color w:val="000000"/>
          <w:sz w:val="44"/>
          <w:szCs w:val="44"/>
        </w:rPr>
        <w:t>山丹县公共机构常见生活垃圾分类细则</w:t>
      </w:r>
      <w:r>
        <w:rPr>
          <w:rFonts w:ascii="方正小标宋简体" w:eastAsia="方正小标宋简体" w:hAnsi="仿宋_GB2312" w:cs="Times New Roman"/>
          <w:color w:val="000000"/>
          <w:sz w:val="32"/>
          <w:szCs w:val="32"/>
        </w:rPr>
        <w:br/>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黑体" w:eastAsia="黑体" w:hAnsi="黑体" w:cs="黑体" w:hint="eastAsia"/>
          <w:color w:val="000000"/>
          <w:sz w:val="32"/>
          <w:szCs w:val="32"/>
        </w:rPr>
        <w:t>一、可回收物</w:t>
      </w:r>
      <w:r>
        <w:rPr>
          <w:rFonts w:ascii="黑体" w:eastAsia="黑体" w:hAnsi="黑体" w:cs="Times New Roman"/>
          <w:color w:val="000000"/>
          <w:sz w:val="32"/>
          <w:szCs w:val="32"/>
        </w:rPr>
        <w:br/>
      </w:r>
      <w:r>
        <w:rPr>
          <w:rFonts w:ascii="仿宋_GB2312" w:eastAsia="仿宋_GB2312" w:hAnsi="仿宋_GB2312" w:cs="Times New Roman"/>
          <w:color w:val="000000"/>
          <w:sz w:val="32"/>
          <w:szCs w:val="32"/>
        </w:rPr>
        <w:t>  </w:t>
      </w:r>
      <w:r>
        <w:rPr>
          <w:rFonts w:ascii="仿宋_GB2312" w:eastAsia="仿宋_GB2312" w:hAnsi="仿宋_GB2312" w:cs="仿宋_GB2312" w:hint="eastAsia"/>
          <w:color w:val="000000"/>
          <w:sz w:val="32"/>
          <w:szCs w:val="32"/>
        </w:rPr>
        <w:t>可回收物就是再生资源</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指生活垃圾中未经污染、适宜回收循环使用和资源利用的废旧物品</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主要包括废弃电器电子产品、废纸张、废塑料、废玻璃、废金属等五类</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是现阶段生活垃圾分类的主要工作和影响垃圾减量的重要因素。</w:t>
      </w:r>
    </w:p>
    <w:p w:rsidR="000170F4" w:rsidRDefault="000170F4" w:rsidP="00D608F6">
      <w:pPr>
        <w:spacing w:line="560" w:lineRule="exact"/>
        <w:ind w:firstLineChars="200" w:firstLine="643"/>
        <w:rPr>
          <w:rFonts w:ascii="楷体_GB2312" w:eastAsia="楷体_GB2312" w:hAnsi="方正楷体简体" w:cs="Times New Roman"/>
          <w:b/>
          <w:bCs/>
          <w:color w:val="000000"/>
          <w:sz w:val="32"/>
          <w:szCs w:val="32"/>
        </w:rPr>
      </w:pPr>
      <w:r>
        <w:rPr>
          <w:rFonts w:ascii="楷体_GB2312" w:eastAsia="楷体_GB2312" w:hAnsi="方正楷体简体" w:cs="楷体_GB2312"/>
          <w:b/>
          <w:bCs/>
          <w:color w:val="000000"/>
          <w:sz w:val="32"/>
          <w:szCs w:val="32"/>
        </w:rPr>
        <w:t>(</w:t>
      </w:r>
      <w:proofErr w:type="gramStart"/>
      <w:r>
        <w:rPr>
          <w:rFonts w:ascii="楷体_GB2312" w:eastAsia="楷体_GB2312" w:hAnsi="方正楷体简体" w:cs="楷体_GB2312" w:hint="eastAsia"/>
          <w:b/>
          <w:bCs/>
          <w:color w:val="000000"/>
          <w:sz w:val="32"/>
          <w:szCs w:val="32"/>
        </w:rPr>
        <w:t>一</w:t>
      </w:r>
      <w:proofErr w:type="gramEnd"/>
      <w:r>
        <w:rPr>
          <w:rFonts w:ascii="楷体_GB2312" w:eastAsia="楷体_GB2312" w:hAnsi="方正楷体简体" w:cs="楷体_GB2312"/>
          <w:b/>
          <w:bCs/>
          <w:color w:val="000000"/>
          <w:sz w:val="32"/>
          <w:szCs w:val="32"/>
        </w:rPr>
        <w:t>)</w:t>
      </w:r>
      <w:r>
        <w:rPr>
          <w:rFonts w:ascii="楷体_GB2312" w:eastAsia="楷体_GB2312" w:hAnsi="方正楷体简体" w:cs="楷体_GB2312" w:hint="eastAsia"/>
          <w:b/>
          <w:bCs/>
          <w:color w:val="000000"/>
          <w:sz w:val="32"/>
          <w:szCs w:val="32"/>
        </w:rPr>
        <w:t>废弃电器电子类产品</w:t>
      </w:r>
      <w:r>
        <w:rPr>
          <w:rFonts w:ascii="楷体_GB2312" w:eastAsia="楷体_GB2312" w:hAnsi="方正楷体简体" w:cs="Times New Roman"/>
          <w:b/>
          <w:bCs/>
          <w:color w:val="000000"/>
          <w:sz w:val="32"/>
          <w:szCs w:val="32"/>
        </w:rPr>
        <w:br/>
      </w:r>
      <w:r>
        <w:rPr>
          <w:rFonts w:ascii="仿宋_GB2312" w:eastAsia="仿宋_GB2312" w:hAnsi="仿宋_GB2312" w:cs="Times New Roman"/>
          <w:color w:val="000000"/>
          <w:sz w:val="32"/>
          <w:szCs w:val="32"/>
        </w:rPr>
        <w:t>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主要品种</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包括废弃计算机</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打印机、复印机、传真机、扫描仪、投影仪、电视机、空调机等</w:t>
      </w:r>
      <w:r>
        <w:rPr>
          <w:rFonts w:ascii="仿宋_GB2312" w:eastAsia="仿宋_GB2312" w:hAnsi="仿宋_GB2312" w:cs="Times New Roman"/>
          <w:color w:val="000000"/>
          <w:sz w:val="32"/>
          <w:szCs w:val="32"/>
        </w:rPr>
        <w:br/>
        <w:t> </w:t>
      </w:r>
      <w:r>
        <w:rPr>
          <w:rFonts w:ascii="仿宋_GB2312" w:eastAsia="仿宋_GB2312" w:hAnsi="仿宋_GB2312" w:cs="仿宋_GB2312"/>
          <w:color w:val="000000"/>
          <w:sz w:val="32"/>
          <w:szCs w:val="32"/>
        </w:rPr>
        <w:t xml:space="preserve">  </w:t>
      </w:r>
      <w:r>
        <w:rPr>
          <w:rFonts w:ascii="楷体_GB2312" w:eastAsia="楷体_GB2312" w:hAnsi="方正楷体简体" w:cs="楷体_GB2312"/>
          <w:b/>
          <w:bCs/>
          <w:color w:val="000000"/>
          <w:sz w:val="32"/>
          <w:szCs w:val="32"/>
        </w:rPr>
        <w:t>(</w:t>
      </w:r>
      <w:r>
        <w:rPr>
          <w:rFonts w:ascii="楷体_GB2312" w:eastAsia="楷体_GB2312" w:hAnsi="方正楷体简体" w:cs="楷体_GB2312" w:hint="eastAsia"/>
          <w:b/>
          <w:bCs/>
          <w:color w:val="000000"/>
          <w:sz w:val="32"/>
          <w:szCs w:val="32"/>
        </w:rPr>
        <w:t>二</w:t>
      </w:r>
      <w:r>
        <w:rPr>
          <w:rFonts w:ascii="楷体_GB2312" w:eastAsia="楷体_GB2312" w:hAnsi="方正楷体简体" w:cs="楷体_GB2312"/>
          <w:b/>
          <w:bCs/>
          <w:color w:val="000000"/>
          <w:sz w:val="32"/>
          <w:szCs w:val="32"/>
        </w:rPr>
        <w:t>)</w:t>
      </w:r>
      <w:r>
        <w:rPr>
          <w:rFonts w:ascii="楷体_GB2312" w:eastAsia="楷体_GB2312" w:hAnsi="方正楷体简体" w:cs="楷体_GB2312" w:hint="eastAsia"/>
          <w:b/>
          <w:bCs/>
          <w:color w:val="000000"/>
          <w:sz w:val="32"/>
          <w:szCs w:val="32"/>
        </w:rPr>
        <w:t>其他可回收物</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主要品种：</w:t>
      </w:r>
    </w:p>
    <w:p w:rsidR="000170F4" w:rsidRDefault="000170F4" w:rsidP="00D608F6">
      <w:pPr>
        <w:spacing w:line="560" w:lineRule="exact"/>
        <w:ind w:firstLineChars="200" w:firstLine="640"/>
        <w:rPr>
          <w:rFonts w:ascii="仿宋_GB2312" w:eastAsia="仿宋_GB2312" w:hAnsi="仿宋_GB2312" w:cs="Times New Roman"/>
          <w:color w:val="000000"/>
          <w:spacing w:val="-6"/>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纸类。</w:t>
      </w: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平面纸张</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报纸、复印纸、宣传单、包装纸、信封、硬纸板等</w:t>
      </w: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纸盒</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箱</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纸板箱、包装盒</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如点心盒、纸巾盒</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、牛奶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饮料</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利乐包装等。</w:t>
      </w:r>
      <w:r>
        <w:rPr>
          <w:rFonts w:ascii="仿宋_GB2312" w:eastAsia="仿宋_GB2312" w:hAnsi="仿宋_GB2312" w:cs="Times New Roman"/>
          <w:color w:val="000000"/>
          <w:sz w:val="32"/>
          <w:szCs w:val="32"/>
        </w:rPr>
        <w:br/>
        <w:t>  </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塑料类。</w:t>
      </w: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瓶类</w:t>
      </w:r>
      <w:r>
        <w:rPr>
          <w:rFonts w:ascii="仿宋_GB2312" w:eastAsia="仿宋_GB2312" w:hAnsi="仿宋_GB2312" w:cs="仿宋_GB2312"/>
          <w:color w:val="000000"/>
          <w:sz w:val="32"/>
          <w:szCs w:val="32"/>
        </w:rPr>
        <w:t>:PET</w:t>
      </w:r>
      <w:r>
        <w:rPr>
          <w:rFonts w:ascii="仿宋_GB2312" w:eastAsia="仿宋_GB2312" w:hAnsi="仿宋_GB2312" w:cs="仿宋_GB2312" w:hint="eastAsia"/>
          <w:color w:val="000000"/>
          <w:sz w:val="32"/>
          <w:szCs w:val="32"/>
        </w:rPr>
        <w:t>塑料瓶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矿泉水瓶、饮料瓶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硬质望料瓶</w:t>
      </w: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其他容器类</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塑料盒</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如冰激凌盒</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、塑料杯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w:t>
      </w:r>
      <w:r>
        <w:rPr>
          <w:rFonts w:ascii="仿宋_GB2312" w:eastAsia="仿宋_GB2312" w:hAnsi="仿宋_GB2312" w:cs="Times New Roman"/>
          <w:color w:val="000000"/>
          <w:sz w:val="32"/>
          <w:szCs w:val="32"/>
        </w:rPr>
        <w:t> </w:t>
      </w:r>
      <w:r>
        <w:rPr>
          <w:rFonts w:ascii="仿宋_GB2312" w:eastAsia="仿宋_GB2312" w:hAnsi="仿宋_GB2312" w:cs="仿宋_GB2312" w:hint="eastAsia"/>
          <w:color w:val="000000"/>
          <w:sz w:val="32"/>
          <w:szCs w:val="32"/>
        </w:rPr>
        <w:t>酸奶杯、果冻杯）、</w:t>
      </w:r>
      <w:proofErr w:type="gramStart"/>
      <w:r>
        <w:rPr>
          <w:rFonts w:ascii="仿宋_GB2312" w:eastAsia="仿宋_GB2312" w:hAnsi="仿宋_GB2312" w:cs="仿宋_GB2312" w:hint="eastAsia"/>
          <w:color w:val="000000"/>
          <w:sz w:val="32"/>
          <w:szCs w:val="32"/>
        </w:rPr>
        <w:t>软桶等</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c.</w:t>
      </w:r>
      <w:r>
        <w:rPr>
          <w:rFonts w:ascii="仿宋_GB2312" w:eastAsia="仿宋_GB2312" w:hAnsi="仿宋_GB2312" w:cs="仿宋_GB2312" w:hint="eastAsia"/>
          <w:color w:val="000000"/>
          <w:sz w:val="32"/>
          <w:szCs w:val="32"/>
        </w:rPr>
        <w:t>包装类：塑料袋、保鲜袋（膜）、包装袋（如零食包装袋、快递包装袋）、塑料泡沫、气泡缓冲材料、</w:t>
      </w:r>
      <w:proofErr w:type="gramStart"/>
      <w:r>
        <w:rPr>
          <w:rFonts w:ascii="仿宋_GB2312" w:eastAsia="仿宋_GB2312" w:hAnsi="仿宋_GB2312" w:cs="仿宋_GB2312" w:hint="eastAsia"/>
          <w:color w:val="000000"/>
          <w:sz w:val="32"/>
          <w:szCs w:val="32"/>
        </w:rPr>
        <w:t>水果网</w:t>
      </w:r>
      <w:proofErr w:type="gramEnd"/>
      <w:r>
        <w:rPr>
          <w:rFonts w:ascii="仿宋_GB2312" w:eastAsia="仿宋_GB2312" w:hAnsi="仿宋_GB2312" w:cs="仿宋_GB2312" w:hint="eastAsia"/>
          <w:color w:val="000000"/>
          <w:spacing w:val="-6"/>
          <w:sz w:val="32"/>
          <w:szCs w:val="32"/>
        </w:rPr>
        <w:t>套、热饮（如咖啡杯）杯盖等；</w:t>
      </w:r>
      <w:r>
        <w:rPr>
          <w:rFonts w:ascii="仿宋_GB2312" w:eastAsia="仿宋_GB2312" w:hAnsi="仿宋_GB2312" w:cs="仿宋_GB2312"/>
          <w:color w:val="000000"/>
          <w:spacing w:val="-6"/>
          <w:sz w:val="32"/>
          <w:szCs w:val="32"/>
        </w:rPr>
        <w:t>d.</w:t>
      </w:r>
      <w:r>
        <w:rPr>
          <w:rFonts w:ascii="仿宋_GB2312" w:eastAsia="仿宋_GB2312" w:hAnsi="仿宋_GB2312" w:cs="仿宋_GB2312" w:hint="eastAsia"/>
          <w:color w:val="000000"/>
          <w:spacing w:val="-6"/>
          <w:sz w:val="32"/>
          <w:szCs w:val="32"/>
        </w:rPr>
        <w:t>其他塑料制品：废弃塑料文具等。</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lastRenderedPageBreak/>
        <w:t>3.</w:t>
      </w:r>
      <w:r>
        <w:rPr>
          <w:rFonts w:ascii="仿宋_GB2312" w:eastAsia="仿宋_GB2312" w:hAnsi="仿宋_GB2312" w:cs="仿宋_GB2312" w:hint="eastAsia"/>
          <w:color w:val="000000"/>
          <w:sz w:val="32"/>
          <w:szCs w:val="32"/>
        </w:rPr>
        <w:t>玻璃类：玻璃瓶、白炽灯泡、碎玻璃、其他玻璃制品。</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金属类：金属罐（如易拉罐）、金属盒、其他金属制品、金属文件柜。</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办公用品类：沙发、茶几、办公桌、文件柜、椅子等办公家具。</w:t>
      </w:r>
    </w:p>
    <w:p w:rsidR="000170F4" w:rsidRDefault="000170F4" w:rsidP="00D608F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二、有害垃圾</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指生活垃圾中对人体健康或自然环境造成直接或潜在危害的物质，必须单独收集、运输、存贮，由环保部门认可的专业机构进行特殊安全处理。有害垃圾收集箱为红色容器。</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主要品种：</w:t>
      </w:r>
    </w:p>
    <w:p w:rsidR="000170F4" w:rsidRPr="008334CD" w:rsidRDefault="000170F4" w:rsidP="00D608F6">
      <w:pPr>
        <w:spacing w:line="560" w:lineRule="exact"/>
        <w:ind w:firstLineChars="200" w:firstLine="640"/>
        <w:rPr>
          <w:rFonts w:ascii="仿宋_GB2312" w:eastAsia="仿宋_GB2312" w:hAnsi="仿宋_GB2312" w:cs="Times New Roman"/>
          <w:color w:val="000000"/>
          <w:spacing w:val="12"/>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电池类：镉镍电池、氧化汞电池、铅蓄电池等，如纽扣电池、手机电池。不含普通干电池（如</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号电池，</w:t>
      </w:r>
      <w:r w:rsidRPr="008334CD">
        <w:rPr>
          <w:rFonts w:ascii="仿宋_GB2312" w:eastAsia="仿宋_GB2312" w:hAnsi="仿宋_GB2312" w:cs="仿宋_GB2312" w:hint="eastAsia"/>
          <w:color w:val="000000"/>
          <w:spacing w:val="12"/>
          <w:sz w:val="32"/>
          <w:szCs w:val="32"/>
        </w:rPr>
        <w:t>因其生产已达到国家低汞或无汞技术要求，现作为其他垃圾投放）。</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含汞类：废荧光灯管、废节能灯、废水银温度计、废水银血压计、荧光棒等。</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打印机墨盒、激光打印机硒鼓。</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废药类：过期药品为有害垃圾，装药片的瓶子可以根据材质作为可回收物投放。</w:t>
      </w:r>
    </w:p>
    <w:p w:rsidR="000170F4" w:rsidRDefault="000170F4" w:rsidP="002778B6">
      <w:pPr>
        <w:spacing w:line="56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5.</w:t>
      </w:r>
      <w:r>
        <w:rPr>
          <w:rFonts w:ascii="仿宋_GB2312" w:eastAsia="仿宋_GB2312" w:hAnsi="仿宋_GB2312" w:cs="仿宋_GB2312" w:hint="eastAsia"/>
          <w:color w:val="000000"/>
          <w:sz w:val="32"/>
          <w:szCs w:val="32"/>
        </w:rPr>
        <w:t>油漆、废农药类</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废油漆、废农药</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杀虫剂等残余液体</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需和容器一起作为有害垃圾投放。</w:t>
      </w:r>
    </w:p>
    <w:p w:rsidR="000170F4" w:rsidRDefault="000170F4" w:rsidP="00D608F6">
      <w:pPr>
        <w:spacing w:line="560" w:lineRule="exact"/>
        <w:ind w:firstLineChars="200" w:firstLine="640"/>
        <w:rPr>
          <w:rFonts w:ascii="仿宋_GB2312" w:eastAsia="仿宋_GB2312" w:hAnsi="仿宋_GB2312" w:cs="Times New Roman"/>
          <w:color w:val="000000"/>
          <w:sz w:val="32"/>
          <w:szCs w:val="32"/>
        </w:rPr>
      </w:pPr>
      <w:r>
        <w:rPr>
          <w:rFonts w:ascii="黑体" w:eastAsia="黑体" w:hAnsi="黑体" w:cs="黑体" w:hint="eastAsia"/>
          <w:color w:val="000000"/>
          <w:sz w:val="32"/>
          <w:szCs w:val="32"/>
        </w:rPr>
        <w:t>三、餐厨垃圾</w:t>
      </w:r>
      <w:r>
        <w:rPr>
          <w:rFonts w:ascii="仿宋_GB2312" w:eastAsia="仿宋_GB2312" w:hAnsi="仿宋_GB2312" w:cs="Times New Roman"/>
          <w:color w:val="000000"/>
          <w:sz w:val="32"/>
          <w:szCs w:val="32"/>
        </w:rPr>
        <w:br/>
        <w:t>  </w:t>
      </w:r>
      <w:r>
        <w:rPr>
          <w:rFonts w:ascii="仿宋_GB2312" w:eastAsia="仿宋_GB2312" w:hAnsi="仿宋_GB2312" w:cs="仿宋_GB2312" w:hint="eastAsia"/>
          <w:color w:val="000000"/>
          <w:sz w:val="32"/>
          <w:szCs w:val="32"/>
        </w:rPr>
        <w:t>公共机构产生的餐厨垃圾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主要为食堂剩菜、剩饭及烹饪过</w:t>
      </w:r>
      <w:r>
        <w:rPr>
          <w:rFonts w:ascii="仿宋_GB2312" w:eastAsia="仿宋_GB2312" w:hAnsi="仿宋_GB2312" w:cs="仿宋_GB2312" w:hint="eastAsia"/>
          <w:color w:val="000000"/>
          <w:sz w:val="32"/>
          <w:szCs w:val="32"/>
        </w:rPr>
        <w:lastRenderedPageBreak/>
        <w:t>程中产生的菜帮菜叶、肉类鱼虾废弃部分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蛋壳等。纸巾、牙签等不</w:t>
      </w:r>
      <w:r w:rsidRPr="004A400F">
        <w:rPr>
          <w:rFonts w:ascii="仿宋_GB2312" w:eastAsia="仿宋_GB2312" w:hAnsi="仿宋_GB2312" w:cs="仿宋_GB2312" w:hint="eastAsia"/>
          <w:color w:val="000000"/>
          <w:spacing w:val="-6"/>
          <w:sz w:val="32"/>
          <w:szCs w:val="32"/>
        </w:rPr>
        <w:t>可生化降解</w:t>
      </w:r>
      <w:r w:rsidRPr="004A400F">
        <w:rPr>
          <w:rFonts w:ascii="仿宋_GB2312" w:eastAsia="仿宋_GB2312" w:hAnsi="仿宋_GB2312" w:cs="仿宋_GB2312"/>
          <w:color w:val="000000"/>
          <w:spacing w:val="-6"/>
          <w:sz w:val="32"/>
          <w:szCs w:val="32"/>
        </w:rPr>
        <w:t>,</w:t>
      </w:r>
      <w:r w:rsidRPr="004A400F">
        <w:rPr>
          <w:rFonts w:ascii="仿宋_GB2312" w:eastAsia="仿宋_GB2312" w:hAnsi="仿宋_GB2312" w:cs="仿宋_GB2312" w:hint="eastAsia"/>
          <w:color w:val="000000"/>
          <w:spacing w:val="-6"/>
          <w:sz w:val="32"/>
          <w:szCs w:val="32"/>
        </w:rPr>
        <w:t>需与餐厨垃圾分开投放。餐厨垃圾投放箱为绿色容器。</w:t>
      </w:r>
      <w:r w:rsidRPr="004A400F">
        <w:rPr>
          <w:rFonts w:ascii="仿宋_GB2312" w:eastAsia="仿宋_GB2312" w:hAnsi="仿宋_GB2312" w:cs="Times New Roman"/>
          <w:color w:val="000000"/>
          <w:spacing w:val="-6"/>
          <w:sz w:val="32"/>
          <w:szCs w:val="32"/>
        </w:rPr>
        <w:br/>
      </w:r>
      <w:r>
        <w:rPr>
          <w:rFonts w:ascii="仿宋_GB2312" w:eastAsia="仿宋_GB2312" w:hAnsi="仿宋_GB2312" w:cs="Times New Roman"/>
          <w:color w:val="000000"/>
          <w:sz w:val="32"/>
          <w:szCs w:val="32"/>
        </w:rPr>
        <w:t> </w:t>
      </w:r>
      <w:r>
        <w:rPr>
          <w:rFonts w:ascii="仿宋_GB2312" w:eastAsia="仿宋_GB2312" w:hAnsi="仿宋_GB2312" w:cs="仿宋_GB2312"/>
          <w:color w:val="000000"/>
          <w:sz w:val="32"/>
          <w:szCs w:val="32"/>
        </w:rPr>
        <w:t xml:space="preserve">   </w:t>
      </w:r>
      <w:r>
        <w:rPr>
          <w:rFonts w:ascii="黑体" w:eastAsia="黑体" w:hAnsi="黑体" w:cs="黑体" w:hint="eastAsia"/>
          <w:color w:val="000000"/>
          <w:sz w:val="32"/>
          <w:szCs w:val="32"/>
        </w:rPr>
        <w:t>四、其他垃圾</w:t>
      </w:r>
      <w:r>
        <w:rPr>
          <w:rFonts w:ascii="仿宋_GB2312" w:eastAsia="仿宋_GB2312" w:hAnsi="仿宋_GB2312" w:cs="Times New Roman"/>
          <w:color w:val="000000"/>
          <w:sz w:val="32"/>
          <w:szCs w:val="32"/>
        </w:rPr>
        <w:br/>
        <w:t>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其他垃圾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指除可回收物、有害垃圾、餐厨垃圾外的其他生活垃圾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即现环卫体系主要收集和处理的垃圾。其他垃圾投放箱为灰色容器。</w:t>
      </w:r>
      <w:r>
        <w:rPr>
          <w:rFonts w:ascii="仿宋_GB2312" w:eastAsia="仿宋_GB2312" w:hAnsi="仿宋_GB2312" w:cs="Times New Roman"/>
          <w:color w:val="000000"/>
          <w:sz w:val="32"/>
          <w:szCs w:val="32"/>
        </w:rPr>
        <w:br/>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主要品种</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br/>
        <w:t>   1.</w:t>
      </w:r>
      <w:r w:rsidRPr="008334CD">
        <w:rPr>
          <w:rFonts w:ascii="仿宋_GB2312" w:eastAsia="仿宋_GB2312" w:hAnsi="仿宋_GB2312" w:cs="仿宋_GB2312" w:hint="eastAsia"/>
          <w:color w:val="000000"/>
          <w:spacing w:val="10"/>
          <w:sz w:val="32"/>
          <w:szCs w:val="32"/>
        </w:rPr>
        <w:t>纸类、塑料类、玻璃类、金属类废弃物中不可回收的部分。</w:t>
      </w:r>
      <w:r w:rsidRPr="008334CD">
        <w:rPr>
          <w:rFonts w:ascii="仿宋_GB2312" w:eastAsia="仿宋_GB2312" w:hAnsi="仿宋_GB2312" w:cs="Times New Roman"/>
          <w:color w:val="000000"/>
          <w:spacing w:val="10"/>
          <w:sz w:val="32"/>
          <w:szCs w:val="32"/>
        </w:rPr>
        <w:br/>
      </w:r>
      <w:r>
        <w:rPr>
          <w:rFonts w:ascii="仿宋_GB2312" w:eastAsia="仿宋_GB2312" w:hAnsi="仿宋_GB2312" w:cs="Times New Roman"/>
          <w:color w:val="000000"/>
          <w:sz w:val="32"/>
          <w:szCs w:val="32"/>
        </w:rPr>
        <w:t> </w:t>
      </w:r>
      <w:r>
        <w:rPr>
          <w:rFonts w:ascii="仿宋_GB2312" w:eastAsia="仿宋_GB2312" w:hAnsi="仿宋_GB2312" w:cs="仿宋_GB2312"/>
          <w:color w:val="000000"/>
          <w:sz w:val="32"/>
          <w:szCs w:val="32"/>
        </w:rPr>
        <w:t xml:space="preserve">  2.</w:t>
      </w:r>
      <w:r>
        <w:rPr>
          <w:rFonts w:ascii="仿宋_GB2312" w:eastAsia="仿宋_GB2312" w:hAnsi="仿宋_GB2312" w:cs="仿宋_GB2312" w:hint="eastAsia"/>
          <w:color w:val="000000"/>
          <w:sz w:val="32"/>
          <w:szCs w:val="32"/>
        </w:rPr>
        <w:t>纺织类、木竹类废弃物中不可回收的部分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如拖把、抹布牙签、一次性筷子、树枝等。</w:t>
      </w:r>
      <w:r>
        <w:rPr>
          <w:rFonts w:ascii="仿宋_GB2312" w:eastAsia="仿宋_GB2312" w:hAnsi="仿宋_GB2312" w:cs="Times New Roman"/>
          <w:color w:val="000000"/>
          <w:sz w:val="32"/>
          <w:szCs w:val="32"/>
        </w:rPr>
        <w:br/>
        <w:t> </w:t>
      </w:r>
      <w:r>
        <w:rPr>
          <w:rFonts w:ascii="仿宋_GB2312" w:eastAsia="仿宋_GB2312" w:hAnsi="仿宋_GB2312" w:cs="仿宋_GB2312"/>
          <w:color w:val="000000"/>
          <w:sz w:val="32"/>
          <w:szCs w:val="32"/>
        </w:rPr>
        <w:t xml:space="preserve">  3.</w:t>
      </w:r>
      <w:r>
        <w:rPr>
          <w:rFonts w:ascii="仿宋_GB2312" w:eastAsia="仿宋_GB2312" w:hAnsi="仿宋_GB2312" w:cs="仿宋_GB2312" w:hint="eastAsia"/>
          <w:color w:val="000000"/>
          <w:sz w:val="32"/>
          <w:szCs w:val="32"/>
        </w:rPr>
        <w:t>灰土类、砖瓦陶瓷类废弃物、其他混合垃圾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如清扫渣土、陶瓷碗碟</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大块骨头、植物硬壳、枯花草等。</w:t>
      </w:r>
      <w:r>
        <w:rPr>
          <w:rFonts w:ascii="仿宋_GB2312" w:eastAsia="仿宋_GB2312" w:hAnsi="仿宋_GB2312" w:cs="Times New Roman"/>
          <w:color w:val="000000"/>
          <w:sz w:val="32"/>
          <w:szCs w:val="32"/>
        </w:rPr>
        <w:br/>
        <w:t> </w:t>
      </w:r>
    </w:p>
    <w:p w:rsidR="000170F4" w:rsidRDefault="000170F4" w:rsidP="002778B6">
      <w:pPr>
        <w:spacing w:line="56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pPr>
    </w:p>
    <w:p w:rsidR="000170F4" w:rsidRDefault="000170F4">
      <w:pPr>
        <w:spacing w:line="600" w:lineRule="exact"/>
        <w:rPr>
          <w:rFonts w:ascii="仿宋_GB2312" w:eastAsia="仿宋_GB2312" w:hAnsi="仿宋_GB2312" w:cs="Times New Roman"/>
          <w:color w:val="000000"/>
          <w:sz w:val="32"/>
          <w:szCs w:val="32"/>
        </w:rPr>
        <w:sectPr w:rsidR="000170F4" w:rsidSect="008334CD">
          <w:footerReference w:type="default" r:id="rId6"/>
          <w:pgSz w:w="11906" w:h="16838" w:code="9"/>
          <w:pgMar w:top="2098" w:right="1588" w:bottom="1814" w:left="1588" w:header="1134" w:footer="1021" w:gutter="0"/>
          <w:pgNumType w:fmt="numberInDash"/>
          <w:cols w:space="720"/>
          <w:docGrid w:type="lines" w:linePitch="587" w:charSpace="-849"/>
        </w:sectPr>
      </w:pPr>
    </w:p>
    <w:p w:rsidR="000170F4" w:rsidRDefault="000170F4">
      <w:pPr>
        <w:spacing w:line="52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2</w:t>
      </w:r>
    </w:p>
    <w:p w:rsidR="000170F4" w:rsidRDefault="000170F4">
      <w:pPr>
        <w:spacing w:line="560" w:lineRule="exact"/>
        <w:rPr>
          <w:rFonts w:ascii="仿宋_GB2312" w:eastAsia="仿宋_GB2312" w:hAnsi="仿宋_GB2312" w:cs="Times New Roman"/>
          <w:color w:val="000000"/>
          <w:sz w:val="32"/>
          <w:szCs w:val="32"/>
        </w:rPr>
      </w:pPr>
    </w:p>
    <w:p w:rsidR="000170F4" w:rsidRDefault="000170F4">
      <w:pPr>
        <w:pStyle w:val="2"/>
        <w:spacing w:afterLines="0" w:line="560" w:lineRule="exact"/>
        <w:rPr>
          <w:rFonts w:ascii="方正小标宋简体" w:cs="Times New Roman"/>
          <w:color w:val="000000"/>
        </w:rPr>
      </w:pPr>
      <w:r>
        <w:rPr>
          <w:rFonts w:ascii="方正小标宋简体" w:cs="方正小标宋简体" w:hint="eastAsia"/>
          <w:color w:val="000000"/>
        </w:rPr>
        <w:t>公共机构生活垃圾分类情况统计表</w:t>
      </w:r>
    </w:p>
    <w:p w:rsidR="000170F4" w:rsidRDefault="000170F4" w:rsidP="00D608F6">
      <w:pPr>
        <w:pStyle w:val="2"/>
        <w:spacing w:afterLines="0" w:line="360" w:lineRule="exact"/>
        <w:ind w:leftChars="250" w:left="7770" w:hangingChars="3450" w:hanging="7245"/>
        <w:jc w:val="left"/>
        <w:rPr>
          <w:rFonts w:eastAsia="仿宋_GB2312" w:cs="Times New Roman"/>
          <w:color w:val="000000"/>
          <w:sz w:val="21"/>
          <w:szCs w:val="21"/>
        </w:rPr>
      </w:pPr>
      <w:r>
        <w:rPr>
          <w:rFonts w:eastAsia="仿宋_GB2312" w:hint="eastAsia"/>
          <w:color w:val="000000"/>
          <w:sz w:val="21"/>
          <w:szCs w:val="21"/>
        </w:rPr>
        <w:t>单位：</w:t>
      </w:r>
      <w:r>
        <w:rPr>
          <w:rFonts w:eastAsia="仿宋_GB2312"/>
          <w:color w:val="000000"/>
          <w:sz w:val="21"/>
          <w:szCs w:val="21"/>
        </w:rPr>
        <w:t xml:space="preserve">                                                                                </w:t>
      </w:r>
      <w:r>
        <w:rPr>
          <w:rFonts w:eastAsia="仿宋_GB2312" w:hint="eastAsia"/>
          <w:color w:val="000000"/>
          <w:sz w:val="21"/>
          <w:szCs w:val="21"/>
        </w:rPr>
        <w:t>负责人：</w:t>
      </w:r>
      <w:r>
        <w:rPr>
          <w:rFonts w:eastAsia="仿宋_GB2312"/>
          <w:color w:val="000000"/>
          <w:sz w:val="21"/>
          <w:szCs w:val="21"/>
        </w:rPr>
        <w:t xml:space="preserve">    </w:t>
      </w:r>
    </w:p>
    <w:tbl>
      <w:tblPr>
        <w:tblW w:w="13261" w:type="dxa"/>
        <w:jc w:val="center"/>
        <w:tblLayout w:type="fixed"/>
        <w:tblCellMar>
          <w:top w:w="15" w:type="dxa"/>
          <w:left w:w="15" w:type="dxa"/>
          <w:bottom w:w="15" w:type="dxa"/>
          <w:right w:w="15" w:type="dxa"/>
        </w:tblCellMar>
        <w:tblLook w:val="00A0"/>
      </w:tblPr>
      <w:tblGrid>
        <w:gridCol w:w="1457"/>
        <w:gridCol w:w="1338"/>
        <w:gridCol w:w="2193"/>
        <w:gridCol w:w="1188"/>
        <w:gridCol w:w="1417"/>
        <w:gridCol w:w="1417"/>
        <w:gridCol w:w="1417"/>
        <w:gridCol w:w="1417"/>
        <w:gridCol w:w="1417"/>
      </w:tblGrid>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类</w:t>
            </w:r>
            <w:r>
              <w:rPr>
                <w:rFonts w:ascii="黑体" w:eastAsia="黑体" w:hAnsi="黑体" w:cs="黑体"/>
                <w:color w:val="000000"/>
                <w:kern w:val="0"/>
              </w:rPr>
              <w:t xml:space="preserve">       </w:t>
            </w:r>
            <w:r>
              <w:rPr>
                <w:rFonts w:ascii="黑体" w:eastAsia="黑体" w:hAnsi="黑体" w:cs="黑体" w:hint="eastAsia"/>
                <w:color w:val="000000"/>
                <w:kern w:val="0"/>
              </w:rPr>
              <w:t>别</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第一季度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第二季度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第三季度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第四季度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年度</w:t>
            </w: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一、可回收物</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电器电子产品类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废弃计算机</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打印机</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复印件</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4</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传真机</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5</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扫描仪</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6</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投影仪</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7</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电视机</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8</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空调机</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台</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办公用品类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沙发</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茶几</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办公桌</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4</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文件柜</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5</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椅子</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kern w:val="0"/>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r w:rsidR="000170F4" w:rsidRPr="0079083C">
        <w:trPr>
          <w:jc w:val="center"/>
        </w:trPr>
        <w:tc>
          <w:tcPr>
            <w:tcW w:w="1457" w:type="dxa"/>
            <w:vMerge/>
            <w:tcBorders>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280" w:lineRule="exact"/>
              <w:textAlignment w:val="center"/>
              <w:rPr>
                <w:rFonts w:ascii="仿宋_GB2312" w:eastAsia="仿宋_GB2312" w:hAnsi="仿宋_GB2312" w:cs="Times New Roman"/>
                <w:color w:val="000000"/>
                <w:kern w:val="0"/>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28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280" w:lineRule="exact"/>
              <w:rPr>
                <w:rFonts w:ascii="仿宋_GB2312" w:eastAsia="仿宋_GB2312" w:hAnsi="仿宋_GB2312" w:cs="Times New Roman"/>
                <w:color w:val="000000"/>
              </w:rPr>
            </w:pPr>
          </w:p>
        </w:tc>
      </w:tr>
    </w:tbl>
    <w:p w:rsidR="000170F4" w:rsidRDefault="000170F4">
      <w:pPr>
        <w:spacing w:line="20" w:lineRule="exact"/>
        <w:rPr>
          <w:rFonts w:ascii="仿宋_GB2312" w:eastAsia="仿宋_GB2312" w:hAnsi="仿宋_GB2312" w:cs="Times New Roman"/>
          <w:color w:val="000000"/>
          <w:sz w:val="32"/>
          <w:szCs w:val="32"/>
        </w:rPr>
      </w:pPr>
    </w:p>
    <w:tbl>
      <w:tblPr>
        <w:tblW w:w="13261" w:type="dxa"/>
        <w:jc w:val="center"/>
        <w:tblLayout w:type="fixed"/>
        <w:tblCellMar>
          <w:top w:w="15" w:type="dxa"/>
          <w:left w:w="15" w:type="dxa"/>
          <w:bottom w:w="15" w:type="dxa"/>
          <w:right w:w="15" w:type="dxa"/>
        </w:tblCellMar>
        <w:tblLook w:val="00A0"/>
      </w:tblPr>
      <w:tblGrid>
        <w:gridCol w:w="1457"/>
        <w:gridCol w:w="1338"/>
        <w:gridCol w:w="2193"/>
        <w:gridCol w:w="1188"/>
        <w:gridCol w:w="1417"/>
        <w:gridCol w:w="1417"/>
        <w:gridCol w:w="1417"/>
        <w:gridCol w:w="1417"/>
        <w:gridCol w:w="1417"/>
      </w:tblGrid>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lastRenderedPageBreak/>
              <w:t>类</w:t>
            </w:r>
            <w:r>
              <w:rPr>
                <w:rFonts w:ascii="黑体" w:eastAsia="黑体" w:hAnsi="黑体" w:cs="黑体"/>
                <w:color w:val="000000"/>
                <w:kern w:val="0"/>
              </w:rPr>
              <w:t xml:space="preserve">       </w:t>
            </w:r>
            <w:r>
              <w:rPr>
                <w:rFonts w:ascii="黑体" w:eastAsia="黑体" w:hAnsi="黑体" w:cs="黑体" w:hint="eastAsia"/>
                <w:color w:val="000000"/>
                <w:kern w:val="0"/>
              </w:rPr>
              <w:t>别</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第一季度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第二季度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第三季度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第四季度</w:t>
            </w:r>
          </w:p>
        </w:tc>
        <w:tc>
          <w:tcPr>
            <w:tcW w:w="141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年度</w:t>
            </w: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（三）</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纸类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平面纸张</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5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纸盒（箱）</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（四）</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塑料类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瓶类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其他容器类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包装类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4</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5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其他塑料制品</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（五）</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玻璃类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玻璃瓶</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白炽灯泡</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碎玻璃</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4</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其他玻璃制品</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（六）</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金属类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金属罐（如易拉罐）</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金属盒</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其他金属制品</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5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5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50" w:lineRule="exact"/>
              <w:rPr>
                <w:rFonts w:ascii="仿宋_GB2312" w:eastAsia="仿宋_GB2312" w:hAnsi="仿宋_GB2312" w:cs="Times New Roman"/>
                <w:color w:val="000000"/>
              </w:rPr>
            </w:pP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黑体" w:eastAsia="黑体" w:hAnsi="黑体" w:cs="Times New Roman"/>
                <w:color w:val="000000"/>
                <w:kern w:val="0"/>
              </w:rPr>
            </w:pPr>
            <w:r>
              <w:rPr>
                <w:rFonts w:ascii="黑体" w:eastAsia="黑体" w:hAnsi="黑体" w:cs="黑体" w:hint="eastAsia"/>
                <w:color w:val="000000"/>
                <w:kern w:val="0"/>
              </w:rPr>
              <w:lastRenderedPageBreak/>
              <w:t>类</w:t>
            </w:r>
            <w:r>
              <w:rPr>
                <w:rFonts w:ascii="黑体" w:eastAsia="黑体" w:hAnsi="黑体" w:cs="黑体"/>
                <w:color w:val="000000"/>
                <w:kern w:val="0"/>
              </w:rPr>
              <w:t xml:space="preserve">       </w:t>
            </w:r>
            <w:r>
              <w:rPr>
                <w:rFonts w:ascii="黑体" w:eastAsia="黑体" w:hAnsi="黑体" w:cs="黑体" w:hint="eastAsia"/>
                <w:color w:val="000000"/>
                <w:kern w:val="0"/>
              </w:rPr>
              <w:t>别</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黑体" w:eastAsia="黑体" w:hAnsi="黑体" w:cs="Times New Roman"/>
                <w:color w:val="000000"/>
                <w:kern w:val="0"/>
              </w:rPr>
            </w:pPr>
            <w:r>
              <w:rPr>
                <w:rFonts w:ascii="黑体" w:eastAsia="黑体" w:hAnsi="黑体" w:cs="黑体" w:hint="eastAsia"/>
                <w:color w:val="000000"/>
                <w:kern w:val="0"/>
              </w:rPr>
              <w:t>单位</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第一季度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第二季度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第三季度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第四季度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年度</w:t>
            </w: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二、有害垃圾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电池类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纽扣电池</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充电电池</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含汞类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废荧光灯管</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废节能灯</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废水银温度计</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4</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废水银血压计</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5</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荧光棒</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只</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（三）</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办公耗材类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打印机墨盒、硒鼓</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hint="eastAsia"/>
                <w:color w:val="000000"/>
              </w:rPr>
              <w:t>件</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（四）</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废药类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过期药品</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（五）</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油漆、废农药类</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bottom"/>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1</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废油漆</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2</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废农药</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3</w:t>
            </w: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杀虫剂残余液体</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黑体" w:eastAsia="黑体" w:hAnsi="黑体" w:cs="Times New Roman"/>
                <w:color w:val="000000"/>
                <w:kern w:val="0"/>
              </w:rPr>
            </w:pPr>
            <w:r>
              <w:rPr>
                <w:rFonts w:ascii="黑体" w:eastAsia="黑体" w:hAnsi="黑体" w:cs="黑体" w:hint="eastAsia"/>
                <w:color w:val="000000"/>
                <w:kern w:val="0"/>
              </w:rPr>
              <w:lastRenderedPageBreak/>
              <w:t>类</w:t>
            </w:r>
            <w:r>
              <w:rPr>
                <w:rFonts w:ascii="黑体" w:eastAsia="黑体" w:hAnsi="黑体" w:cs="黑体"/>
                <w:color w:val="000000"/>
                <w:kern w:val="0"/>
              </w:rPr>
              <w:t xml:space="preserve">       </w:t>
            </w:r>
            <w:r>
              <w:rPr>
                <w:rFonts w:ascii="黑体" w:eastAsia="黑体" w:hAnsi="黑体" w:cs="黑体" w:hint="eastAsia"/>
                <w:color w:val="000000"/>
                <w:kern w:val="0"/>
              </w:rPr>
              <w:t>别</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黑体" w:eastAsia="黑体" w:hAnsi="黑体" w:cs="Times New Roman"/>
                <w:color w:val="000000"/>
                <w:kern w:val="0"/>
              </w:rPr>
            </w:pPr>
            <w:r>
              <w:rPr>
                <w:rFonts w:ascii="黑体" w:eastAsia="黑体" w:hAnsi="黑体" w:cs="黑体" w:hint="eastAsia"/>
                <w:color w:val="000000"/>
                <w:kern w:val="0"/>
              </w:rPr>
              <w:t>单位</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第一季度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第二季度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第三季度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第四季度</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jc w:val="center"/>
              <w:rPr>
                <w:rFonts w:ascii="黑体" w:eastAsia="黑体" w:hAnsi="黑体" w:cs="Times New Roman"/>
                <w:color w:val="000000"/>
              </w:rPr>
            </w:pPr>
            <w:r>
              <w:rPr>
                <w:rFonts w:ascii="黑体" w:eastAsia="黑体" w:hAnsi="黑体" w:cs="黑体" w:hint="eastAsia"/>
                <w:color w:val="000000"/>
              </w:rPr>
              <w:t>年度</w:t>
            </w: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三、餐厨垃圾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w:t>
            </w: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center"/>
              <w:rPr>
                <w:rFonts w:ascii="仿宋_GB2312" w:eastAsia="仿宋_GB2312" w:hAnsi="仿宋_GB2312" w:cs="Times New Roman"/>
                <w:color w:val="000000"/>
                <w:kern w:val="0"/>
              </w:rPr>
            </w:pPr>
            <w:r>
              <w:rPr>
                <w:rFonts w:ascii="仿宋_GB2312" w:eastAsia="仿宋_GB2312" w:hAnsi="仿宋_GB2312" w:cs="仿宋_GB2312" w:hint="eastAsia"/>
                <w:color w:val="000000"/>
                <w:kern w:val="0"/>
              </w:rPr>
              <w:t>餐前垃圾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w:t>
            </w: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left"/>
              <w:textAlignment w:val="center"/>
              <w:rPr>
                <w:rFonts w:ascii="仿宋_GB2312" w:eastAsia="仿宋_GB2312" w:hAnsi="仿宋_GB2312" w:cs="Times New Roman"/>
                <w:color w:val="000000"/>
                <w:kern w:val="0"/>
              </w:rPr>
            </w:pPr>
            <w:proofErr w:type="gramStart"/>
            <w:r>
              <w:rPr>
                <w:rFonts w:ascii="仿宋_GB2312" w:eastAsia="仿宋_GB2312" w:hAnsi="仿宋_GB2312" w:cs="仿宋_GB2312" w:hint="eastAsia"/>
                <w:color w:val="000000"/>
                <w:kern w:val="0"/>
              </w:rPr>
              <w:t>厨余垃圾</w:t>
            </w:r>
            <w:proofErr w:type="gramEnd"/>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四、其他垃圾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纸类、塑料类、玻璃类、金属类废弃物中的不可回收的部分</w:t>
            </w:r>
          </w:p>
        </w:tc>
        <w:tc>
          <w:tcPr>
            <w:tcW w:w="1188" w:type="dxa"/>
            <w:vMerge w:val="restart"/>
            <w:tcBorders>
              <w:top w:val="single" w:sz="4" w:space="0" w:color="000000"/>
              <w:left w:val="single" w:sz="4" w:space="0" w:color="000000"/>
              <w:bottom w:val="nil"/>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vMerge w:val="restart"/>
            <w:tcBorders>
              <w:top w:val="single" w:sz="4" w:space="0" w:color="000000"/>
              <w:left w:val="single" w:sz="4" w:space="0" w:color="000000"/>
              <w:bottom w:val="nil"/>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val="restart"/>
            <w:tcBorders>
              <w:top w:val="single" w:sz="4" w:space="0" w:color="000000"/>
              <w:left w:val="single" w:sz="4" w:space="0" w:color="000000"/>
              <w:bottom w:val="nil"/>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val="restart"/>
            <w:tcBorders>
              <w:top w:val="single" w:sz="4" w:space="0" w:color="000000"/>
              <w:left w:val="single" w:sz="4" w:space="0" w:color="000000"/>
              <w:bottom w:val="nil"/>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val="restart"/>
            <w:tcBorders>
              <w:top w:val="single" w:sz="4" w:space="0" w:color="000000"/>
              <w:left w:val="single" w:sz="4" w:space="0" w:color="000000"/>
              <w:bottom w:val="nil"/>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val="restart"/>
            <w:tcBorders>
              <w:top w:val="single" w:sz="4" w:space="0" w:color="000000"/>
              <w:left w:val="single" w:sz="4" w:space="0" w:color="000000"/>
              <w:bottom w:val="nil"/>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纺织类、木竹类废弃物中的不可回收部分（拖把、抹布、牙签、一次性筷子、树枝等）</w:t>
            </w:r>
          </w:p>
        </w:tc>
        <w:tc>
          <w:tcPr>
            <w:tcW w:w="1188" w:type="dxa"/>
            <w:vMerge/>
            <w:tcBorders>
              <w:top w:val="nil"/>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p>
        </w:tc>
        <w:tc>
          <w:tcPr>
            <w:tcW w:w="1417" w:type="dxa"/>
            <w:vMerge/>
            <w:tcBorders>
              <w:top w:val="nil"/>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tcBorders>
              <w:top w:val="nil"/>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tcBorders>
              <w:top w:val="nil"/>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tcBorders>
              <w:top w:val="nil"/>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vMerge/>
            <w:tcBorders>
              <w:top w:val="nil"/>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（三）</w:t>
            </w:r>
          </w:p>
        </w:tc>
        <w:tc>
          <w:tcPr>
            <w:tcW w:w="3531" w:type="dxa"/>
            <w:gridSpan w:val="2"/>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灰土类、砖瓦陶瓷类废弃物、其他混合垃圾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left"/>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五、数据分析</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（一）</w:t>
            </w:r>
          </w:p>
        </w:tc>
        <w:tc>
          <w:tcPr>
            <w:tcW w:w="3531" w:type="dxa"/>
            <w:gridSpan w:val="2"/>
            <w:tcBorders>
              <w:top w:val="single" w:sz="4" w:space="0" w:color="000000"/>
              <w:left w:val="single" w:sz="4" w:space="0" w:color="000000"/>
              <w:bottom w:val="single" w:sz="4" w:space="0" w:color="000000"/>
              <w:right w:val="single" w:sz="4" w:space="0" w:color="000000"/>
            </w:tcBorders>
            <w:vAlign w:val="bottom"/>
          </w:tcPr>
          <w:p w:rsidR="000170F4" w:rsidRDefault="000170F4">
            <w:pPr>
              <w:widowControl/>
              <w:spacing w:line="320" w:lineRule="exact"/>
              <w:jc w:val="center"/>
              <w:textAlignment w:val="bottom"/>
              <w:rPr>
                <w:rFonts w:ascii="仿宋_GB2312" w:eastAsia="仿宋_GB2312" w:hAnsi="仿宋_GB2312" w:cs="Times New Roman"/>
                <w:color w:val="000000"/>
              </w:rPr>
            </w:pPr>
            <w:r>
              <w:rPr>
                <w:rFonts w:ascii="仿宋_GB2312" w:eastAsia="仿宋_GB2312" w:hAnsi="仿宋_GB2312" w:cs="仿宋_GB2312" w:hint="eastAsia"/>
                <w:color w:val="000000"/>
                <w:kern w:val="0"/>
              </w:rPr>
              <w:t>合计</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（二）</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垃圾分类减量率</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小计（分类回收的可回收物、</w:t>
            </w:r>
            <w:proofErr w:type="gramStart"/>
            <w:r>
              <w:rPr>
                <w:rFonts w:ascii="仿宋_GB2312" w:eastAsia="仿宋_GB2312" w:hAnsi="仿宋_GB2312" w:cs="仿宋_GB2312" w:hint="eastAsia"/>
                <w:color w:val="000000"/>
                <w:kern w:val="0"/>
              </w:rPr>
              <w:t>厨余垃圾</w:t>
            </w:r>
            <w:proofErr w:type="gramEnd"/>
            <w:r>
              <w:rPr>
                <w:rFonts w:ascii="仿宋_GB2312" w:eastAsia="仿宋_GB2312" w:hAnsi="仿宋_GB2312" w:cs="仿宋_GB2312" w:hint="eastAsia"/>
                <w:color w:val="000000"/>
                <w:kern w:val="0"/>
              </w:rPr>
              <w:t>和有害垃圾）</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kg</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spacing w:line="320" w:lineRule="exact"/>
              <w:jc w:val="center"/>
              <w:rPr>
                <w:rFonts w:ascii="仿宋_GB2312" w:eastAsia="仿宋_GB2312" w:hAnsi="仿宋_GB2312" w:cs="Times New Roman"/>
                <w:color w:val="000000"/>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rPr>
                <w:rFonts w:ascii="仿宋_GB2312" w:eastAsia="仿宋_GB2312" w:hAnsi="仿宋_GB2312" w:cs="Times New Roman"/>
                <w:color w:val="000000"/>
              </w:rPr>
            </w:pP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（分类回收的可回收物、</w:t>
            </w:r>
            <w:proofErr w:type="gramStart"/>
            <w:r>
              <w:rPr>
                <w:rFonts w:ascii="仿宋_GB2312" w:eastAsia="仿宋_GB2312" w:hAnsi="仿宋_GB2312" w:cs="仿宋_GB2312" w:hint="eastAsia"/>
                <w:color w:val="000000"/>
                <w:kern w:val="0"/>
              </w:rPr>
              <w:t>厨余垃圾</w:t>
            </w:r>
            <w:proofErr w:type="gramEnd"/>
            <w:r>
              <w:rPr>
                <w:rFonts w:ascii="仿宋_GB2312" w:eastAsia="仿宋_GB2312" w:hAnsi="仿宋_GB2312" w:cs="仿宋_GB2312" w:hint="eastAsia"/>
                <w:color w:val="000000"/>
                <w:kern w:val="0"/>
              </w:rPr>
              <w:t>和有害垃圾）÷楼宇内垃圾排放总质量</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r w:rsidR="000170F4" w:rsidRPr="0079083C">
        <w:trPr>
          <w:jc w:val="center"/>
        </w:trPr>
        <w:tc>
          <w:tcPr>
            <w:tcW w:w="1457"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（三）</w:t>
            </w:r>
          </w:p>
        </w:tc>
        <w:tc>
          <w:tcPr>
            <w:tcW w:w="133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资源回收率</w:t>
            </w:r>
          </w:p>
        </w:tc>
        <w:tc>
          <w:tcPr>
            <w:tcW w:w="219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hint="eastAsia"/>
                <w:color w:val="000000"/>
                <w:kern w:val="0"/>
              </w:rPr>
              <w:t>楼宇内已回收的可回收物的质量÷楼宇内垃圾排放总质量</w:t>
            </w:r>
          </w:p>
        </w:tc>
        <w:tc>
          <w:tcPr>
            <w:tcW w:w="118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320" w:lineRule="exact"/>
              <w:jc w:val="center"/>
              <w:textAlignment w:val="center"/>
              <w:rPr>
                <w:rFonts w:ascii="仿宋_GB2312" w:eastAsia="仿宋_GB2312" w:hAnsi="仿宋_GB2312" w:cs="Times New Roman"/>
                <w:color w:val="000000"/>
              </w:rPr>
            </w:pPr>
            <w:r>
              <w:rPr>
                <w:rFonts w:ascii="仿宋_GB2312" w:eastAsia="仿宋_GB2312" w:hAnsi="仿宋_GB2312" w:cs="仿宋_GB2312"/>
                <w:color w:val="000000"/>
                <w:kern w:val="0"/>
              </w:rPr>
              <w:t>%</w:t>
            </w: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320" w:lineRule="exact"/>
              <w:rPr>
                <w:rFonts w:ascii="仿宋_GB2312" w:eastAsia="仿宋_GB2312" w:hAnsi="仿宋_GB2312" w:cs="Times New Roman"/>
                <w:color w:val="000000"/>
              </w:rPr>
            </w:pPr>
          </w:p>
        </w:tc>
      </w:tr>
    </w:tbl>
    <w:p w:rsidR="000170F4" w:rsidRDefault="000170F4" w:rsidP="00D608F6">
      <w:pPr>
        <w:ind w:firstLineChars="250" w:firstLine="525"/>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部门负责人：</w:t>
      </w:r>
      <w:r>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填报人：</w:t>
      </w:r>
      <w:r>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填报日期：</w:t>
      </w:r>
      <w:r>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年</w:t>
      </w:r>
      <w:r>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月</w:t>
      </w:r>
      <w:r>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日</w:t>
      </w:r>
      <w:r>
        <w:rPr>
          <w:rFonts w:ascii="仿宋_GB2312" w:eastAsia="仿宋_GB2312" w:hAnsi="仿宋_GB2312" w:cs="仿宋_GB2312"/>
          <w:color w:val="000000"/>
          <w:kern w:val="0"/>
        </w:rPr>
        <w:t xml:space="preserve"> </w:t>
      </w:r>
    </w:p>
    <w:p w:rsidR="000170F4" w:rsidRDefault="000170F4">
      <w:pPr>
        <w:spacing w:line="52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3</w:t>
      </w:r>
    </w:p>
    <w:p w:rsidR="000170F4" w:rsidRDefault="000170F4">
      <w:pPr>
        <w:spacing w:line="520" w:lineRule="exact"/>
        <w:rPr>
          <w:rFonts w:ascii="仿宋_GB2312" w:eastAsia="仿宋_GB2312" w:hAnsi="仿宋_GB2312" w:cs="Times New Roman"/>
          <w:color w:val="000000"/>
          <w:kern w:val="0"/>
          <w:sz w:val="32"/>
          <w:szCs w:val="32"/>
        </w:rPr>
      </w:pPr>
    </w:p>
    <w:p w:rsidR="000170F4" w:rsidRDefault="000170F4">
      <w:pPr>
        <w:pStyle w:val="1"/>
        <w:spacing w:line="520" w:lineRule="exact"/>
        <w:rPr>
          <w:rFonts w:ascii="方正小标宋简体" w:eastAsia="方正小标宋简体" w:cs="Times New Roman"/>
          <w:color w:val="000000"/>
        </w:rPr>
      </w:pPr>
      <w:r>
        <w:rPr>
          <w:rFonts w:ascii="方正小标宋简体" w:eastAsia="方正小标宋简体" w:cs="方正小标宋简体" w:hint="eastAsia"/>
          <w:color w:val="000000"/>
        </w:rPr>
        <w:t>公共机构生活垃圾分类收运台账</w:t>
      </w:r>
    </w:p>
    <w:p w:rsidR="000170F4" w:rsidRDefault="000170F4" w:rsidP="00D608F6">
      <w:pPr>
        <w:pStyle w:val="1"/>
        <w:spacing w:line="520" w:lineRule="exact"/>
        <w:ind w:firstLineChars="250" w:firstLine="525"/>
        <w:jc w:val="both"/>
        <w:rPr>
          <w:rFonts w:ascii="黑体" w:eastAsia="黑体" w:hAnsi="黑体" w:cs="Times New Roman"/>
          <w:color w:val="000000"/>
          <w:sz w:val="21"/>
          <w:szCs w:val="21"/>
        </w:rPr>
      </w:pPr>
      <w:r>
        <w:rPr>
          <w:rFonts w:ascii="黑体" w:eastAsia="黑体" w:hAnsi="黑体" w:cs="黑体" w:hint="eastAsia"/>
          <w:color w:val="000000"/>
          <w:kern w:val="0"/>
          <w:sz w:val="21"/>
          <w:szCs w:val="21"/>
        </w:rPr>
        <w:t>单</w:t>
      </w:r>
      <w:r>
        <w:rPr>
          <w:rFonts w:ascii="黑体" w:eastAsia="黑体" w:hAnsi="黑体" w:cs="黑体"/>
          <w:color w:val="000000"/>
          <w:kern w:val="0"/>
          <w:sz w:val="21"/>
          <w:szCs w:val="21"/>
        </w:rPr>
        <w:t xml:space="preserve">  </w:t>
      </w:r>
      <w:r>
        <w:rPr>
          <w:rFonts w:ascii="黑体" w:eastAsia="黑体" w:hAnsi="黑体" w:cs="黑体" w:hint="eastAsia"/>
          <w:color w:val="000000"/>
          <w:kern w:val="0"/>
          <w:sz w:val="21"/>
          <w:szCs w:val="21"/>
        </w:rPr>
        <w:t>位：</w:t>
      </w:r>
    </w:p>
    <w:tbl>
      <w:tblPr>
        <w:tblW w:w="13145" w:type="dxa"/>
        <w:jc w:val="center"/>
        <w:tblLayout w:type="fixed"/>
        <w:tblCellMar>
          <w:top w:w="15" w:type="dxa"/>
          <w:left w:w="15" w:type="dxa"/>
          <w:bottom w:w="15" w:type="dxa"/>
          <w:right w:w="15" w:type="dxa"/>
        </w:tblCellMar>
        <w:tblLook w:val="00A0"/>
      </w:tblPr>
      <w:tblGrid>
        <w:gridCol w:w="1513"/>
        <w:gridCol w:w="1582"/>
        <w:gridCol w:w="2100"/>
        <w:gridCol w:w="1140"/>
        <w:gridCol w:w="1491"/>
        <w:gridCol w:w="2548"/>
        <w:gridCol w:w="1491"/>
        <w:gridCol w:w="1280"/>
      </w:tblGrid>
      <w:tr w:rsidR="000170F4" w:rsidRPr="0079083C">
        <w:trPr>
          <w:jc w:val="center"/>
        </w:trPr>
        <w:tc>
          <w:tcPr>
            <w:tcW w:w="1513"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日期</w:t>
            </w:r>
          </w:p>
        </w:tc>
        <w:tc>
          <w:tcPr>
            <w:tcW w:w="1582"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垃圾类型</w:t>
            </w:r>
          </w:p>
        </w:tc>
        <w:tc>
          <w:tcPr>
            <w:tcW w:w="2100"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rPr>
              <w:t>明细</w:t>
            </w:r>
          </w:p>
        </w:tc>
        <w:tc>
          <w:tcPr>
            <w:tcW w:w="1140"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数量</w:t>
            </w:r>
          </w:p>
        </w:tc>
        <w:tc>
          <w:tcPr>
            <w:tcW w:w="1491"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重量（千克）</w:t>
            </w:r>
          </w:p>
        </w:tc>
        <w:tc>
          <w:tcPr>
            <w:tcW w:w="2548"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收运去向</w:t>
            </w:r>
          </w:p>
        </w:tc>
        <w:tc>
          <w:tcPr>
            <w:tcW w:w="1491"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承办人</w:t>
            </w:r>
          </w:p>
        </w:tc>
        <w:tc>
          <w:tcPr>
            <w:tcW w:w="1280" w:type="dxa"/>
            <w:tcBorders>
              <w:top w:val="single" w:sz="4" w:space="0" w:color="000000"/>
              <w:left w:val="single" w:sz="4" w:space="0" w:color="000000"/>
              <w:bottom w:val="single" w:sz="4" w:space="0" w:color="000000"/>
              <w:right w:val="single" w:sz="4" w:space="0" w:color="000000"/>
            </w:tcBorders>
            <w:vAlign w:val="center"/>
          </w:tcPr>
          <w:p w:rsidR="000170F4" w:rsidRDefault="000170F4">
            <w:pPr>
              <w:widowControl/>
              <w:spacing w:line="400" w:lineRule="exact"/>
              <w:jc w:val="center"/>
              <w:textAlignment w:val="center"/>
              <w:rPr>
                <w:rFonts w:ascii="黑体" w:eastAsia="黑体" w:hAnsi="黑体" w:cs="Times New Roman"/>
                <w:color w:val="000000"/>
              </w:rPr>
            </w:pPr>
            <w:r>
              <w:rPr>
                <w:rFonts w:ascii="黑体" w:eastAsia="黑体" w:hAnsi="黑体" w:cs="黑体" w:hint="eastAsia"/>
                <w:color w:val="000000"/>
                <w:kern w:val="0"/>
              </w:rPr>
              <w:t>备注</w:t>
            </w: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r w:rsidR="000170F4" w:rsidRPr="0079083C">
        <w:trPr>
          <w:trHeight w:hRule="exact" w:val="510"/>
          <w:jc w:val="center"/>
        </w:trPr>
        <w:tc>
          <w:tcPr>
            <w:tcW w:w="1513"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582"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10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2548"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491"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0170F4" w:rsidRDefault="000170F4">
            <w:pPr>
              <w:spacing w:line="400" w:lineRule="exact"/>
              <w:rPr>
                <w:rFonts w:ascii="仿宋_GB2312" w:eastAsia="仿宋_GB2312" w:hAnsi="仿宋_GB2312" w:cs="Times New Roman"/>
                <w:color w:val="000000"/>
                <w:sz w:val="32"/>
                <w:szCs w:val="32"/>
              </w:rPr>
            </w:pPr>
          </w:p>
        </w:tc>
      </w:tr>
    </w:tbl>
    <w:p w:rsidR="000170F4" w:rsidRDefault="000170F4" w:rsidP="00D608F6">
      <w:pPr>
        <w:pStyle w:val="1"/>
        <w:spacing w:line="400" w:lineRule="exact"/>
        <w:ind w:left="720" w:hangingChars="300" w:hanging="720"/>
        <w:jc w:val="both"/>
        <w:rPr>
          <w:rFonts w:eastAsia="仿宋_GB2312" w:cs="Times New Roman"/>
          <w:color w:val="000000"/>
          <w:sz w:val="24"/>
          <w:szCs w:val="24"/>
        </w:rPr>
        <w:sectPr w:rsidR="000170F4" w:rsidSect="004A400F">
          <w:pgSz w:w="16838" w:h="11906" w:orient="landscape"/>
          <w:pgMar w:top="1588" w:right="1418" w:bottom="1418" w:left="1418" w:header="851" w:footer="1276" w:gutter="0"/>
          <w:pgNumType w:fmt="numberInDash"/>
          <w:cols w:space="0"/>
          <w:docGrid w:type="lines" w:linePitch="587"/>
        </w:sectPr>
      </w:pPr>
      <w:r>
        <w:rPr>
          <w:rFonts w:eastAsia="仿宋_GB2312" w:hint="eastAsia"/>
          <w:color w:val="000000"/>
          <w:sz w:val="24"/>
          <w:szCs w:val="24"/>
        </w:rPr>
        <w:t>说明：本台</w:t>
      </w:r>
      <w:proofErr w:type="gramStart"/>
      <w:r>
        <w:rPr>
          <w:rFonts w:eastAsia="仿宋_GB2312" w:hint="eastAsia"/>
          <w:color w:val="000000"/>
          <w:sz w:val="24"/>
          <w:szCs w:val="24"/>
        </w:rPr>
        <w:t>账</w:t>
      </w:r>
      <w:proofErr w:type="gramEnd"/>
      <w:r>
        <w:rPr>
          <w:rFonts w:eastAsia="仿宋_GB2312" w:hint="eastAsia"/>
          <w:color w:val="000000"/>
          <w:sz w:val="24"/>
          <w:szCs w:val="24"/>
        </w:rPr>
        <w:t>需按垃圾类型（可回收物、有害垃圾、餐厨垃圾、其他垃圾）分别设置；“明细”填写具体废旧物品名称；“收运去向”填写具体的接收企业或机构名称。</w:t>
      </w:r>
    </w:p>
    <w:p w:rsidR="000170F4" w:rsidRDefault="000170F4">
      <w:pPr>
        <w:adjustRightInd w:val="0"/>
        <w:snapToGrid w:val="0"/>
        <w:spacing w:line="587"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4</w:t>
      </w:r>
    </w:p>
    <w:p w:rsidR="000170F4" w:rsidRDefault="000170F4">
      <w:pPr>
        <w:adjustRightInd w:val="0"/>
        <w:snapToGrid w:val="0"/>
        <w:spacing w:line="560" w:lineRule="exact"/>
        <w:rPr>
          <w:rFonts w:ascii="黑体" w:eastAsia="黑体" w:hAnsi="黑体" w:cs="Times New Roman"/>
          <w:color w:val="000000"/>
          <w:kern w:val="0"/>
          <w:sz w:val="22"/>
          <w:szCs w:val="22"/>
        </w:rPr>
      </w:pPr>
    </w:p>
    <w:p w:rsidR="000170F4" w:rsidRDefault="000170F4">
      <w:pPr>
        <w:adjustRightInd w:val="0"/>
        <w:snapToGrid w:val="0"/>
        <w:spacing w:line="560" w:lineRule="exact"/>
        <w:jc w:val="center"/>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山丹县公共机构生活垃圾分类工作评价标准</w:t>
      </w:r>
    </w:p>
    <w:p w:rsidR="000170F4" w:rsidRDefault="000170F4" w:rsidP="00D608F6">
      <w:pPr>
        <w:spacing w:line="560" w:lineRule="exact"/>
        <w:ind w:firstLineChars="100" w:firstLine="240"/>
        <w:rPr>
          <w:rFonts w:ascii="仿宋_GB2312" w:eastAsia="仿宋_GB2312" w:cs="Times New Roman"/>
          <w:sz w:val="24"/>
          <w:szCs w:val="24"/>
        </w:rPr>
      </w:pPr>
      <w:r>
        <w:rPr>
          <w:rFonts w:ascii="仿宋_GB2312" w:eastAsia="仿宋_GB2312" w:hAnsi="黑体" w:cs="仿宋_GB2312" w:hint="eastAsia"/>
          <w:color w:val="000000"/>
          <w:kern w:val="0"/>
          <w:sz w:val="24"/>
          <w:szCs w:val="24"/>
        </w:rPr>
        <w:t>单位（盖章）：</w:t>
      </w:r>
      <w:r>
        <w:rPr>
          <w:rFonts w:ascii="仿宋_GB2312" w:eastAsia="仿宋_GB2312" w:hAnsi="黑体" w:cs="仿宋_GB2312"/>
          <w:color w:val="000000"/>
          <w:kern w:val="0"/>
          <w:sz w:val="24"/>
          <w:szCs w:val="24"/>
        </w:rPr>
        <w:t xml:space="preserve">                                                                             </w:t>
      </w:r>
      <w:r>
        <w:rPr>
          <w:rFonts w:ascii="仿宋_GB2312" w:eastAsia="仿宋_GB2312" w:hAnsi="黑体" w:cs="仿宋_GB2312" w:hint="eastAsia"/>
          <w:color w:val="000000"/>
          <w:kern w:val="0"/>
          <w:sz w:val="24"/>
          <w:szCs w:val="24"/>
        </w:rPr>
        <w:t>总得分：</w:t>
      </w:r>
    </w:p>
    <w:tbl>
      <w:tblPr>
        <w:tblW w:w="13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1078"/>
        <w:gridCol w:w="1618"/>
        <w:gridCol w:w="3360"/>
        <w:gridCol w:w="2399"/>
        <w:gridCol w:w="3667"/>
        <w:gridCol w:w="658"/>
      </w:tblGrid>
      <w:tr w:rsidR="000170F4" w:rsidRPr="0079083C">
        <w:trPr>
          <w:cantSplit/>
          <w:jc w:val="center"/>
        </w:trPr>
        <w:tc>
          <w:tcPr>
            <w:tcW w:w="664"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序号</w:t>
            </w:r>
          </w:p>
        </w:tc>
        <w:tc>
          <w:tcPr>
            <w:tcW w:w="1078"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评价项目</w:t>
            </w:r>
          </w:p>
        </w:tc>
        <w:tc>
          <w:tcPr>
            <w:tcW w:w="1618"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评价指标</w:t>
            </w:r>
          </w:p>
        </w:tc>
        <w:tc>
          <w:tcPr>
            <w:tcW w:w="3360"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评价内容</w:t>
            </w:r>
          </w:p>
        </w:tc>
        <w:tc>
          <w:tcPr>
            <w:tcW w:w="2399"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评价方法</w:t>
            </w:r>
          </w:p>
        </w:tc>
        <w:tc>
          <w:tcPr>
            <w:tcW w:w="3667"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评分规则</w:t>
            </w:r>
          </w:p>
        </w:tc>
        <w:tc>
          <w:tcPr>
            <w:tcW w:w="658" w:type="dxa"/>
            <w:noWrap/>
            <w:vAlign w:val="center"/>
          </w:tcPr>
          <w:p w:rsidR="000170F4" w:rsidRDefault="000170F4">
            <w:pPr>
              <w:widowControl/>
              <w:adjustRightInd w:val="0"/>
              <w:snapToGrid w:val="0"/>
              <w:spacing w:line="300" w:lineRule="exact"/>
              <w:jc w:val="center"/>
              <w:rPr>
                <w:rFonts w:ascii="黑体" w:eastAsia="黑体" w:hAnsi="黑体" w:cs="Times New Roman"/>
                <w:color w:val="000000"/>
                <w:kern w:val="0"/>
              </w:rPr>
            </w:pPr>
            <w:r>
              <w:rPr>
                <w:rFonts w:ascii="黑体" w:eastAsia="黑体" w:hAnsi="黑体" w:cs="黑体" w:hint="eastAsia"/>
                <w:color w:val="000000"/>
                <w:kern w:val="0"/>
              </w:rPr>
              <w:t>得分</w:t>
            </w:r>
          </w:p>
        </w:tc>
      </w:tr>
      <w:tr w:rsidR="000170F4" w:rsidRPr="0079083C">
        <w:trPr>
          <w:cantSplit/>
          <w:jc w:val="center"/>
        </w:trPr>
        <w:tc>
          <w:tcPr>
            <w:tcW w:w="664" w:type="dxa"/>
            <w:vMerge w:val="restart"/>
            <w:noWrap/>
            <w:vAlign w:val="center"/>
          </w:tcPr>
          <w:p w:rsidR="000170F4" w:rsidRDefault="000170F4">
            <w:pPr>
              <w:widowControl/>
              <w:adjustRightInd w:val="0"/>
              <w:snapToGrid w:val="0"/>
              <w:spacing w:line="30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1</w:t>
            </w:r>
          </w:p>
        </w:tc>
        <w:tc>
          <w:tcPr>
            <w:tcW w:w="1078" w:type="dxa"/>
            <w:vMerge w:val="restart"/>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组织管理（</w:t>
            </w:r>
            <w:r>
              <w:rPr>
                <w:rFonts w:ascii="仿宋_GB2312" w:eastAsia="仿宋_GB2312" w:hAnsi="宋体" w:cs="仿宋_GB2312"/>
                <w:color w:val="000000"/>
                <w:kern w:val="0"/>
              </w:rPr>
              <w:t>40</w:t>
            </w:r>
            <w:r>
              <w:rPr>
                <w:rFonts w:ascii="仿宋_GB2312" w:eastAsia="仿宋_GB2312" w:hAnsi="宋体" w:cs="仿宋_GB2312" w:hint="eastAsia"/>
                <w:color w:val="000000"/>
                <w:kern w:val="0"/>
              </w:rPr>
              <w:t>分）</w:t>
            </w:r>
          </w:p>
        </w:tc>
        <w:tc>
          <w:tcPr>
            <w:tcW w:w="1618" w:type="dxa"/>
            <w:vMerge w:val="restart"/>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制定垃圾分类工作实施方案</w:t>
            </w:r>
            <w:r>
              <w:rPr>
                <w:rFonts w:ascii="仿宋_GB2312" w:eastAsia="仿宋_GB2312" w:hAnsi="宋体" w:cs="Times New Roman"/>
                <w:color w:val="000000"/>
                <w:kern w:val="0"/>
              </w:rPr>
              <w:br/>
            </w:r>
            <w:r>
              <w:rPr>
                <w:rFonts w:ascii="仿宋_GB2312" w:eastAsia="仿宋_GB2312" w:hAnsi="宋体" w:cs="仿宋_GB2312" w:hint="eastAsia"/>
                <w:color w:val="000000"/>
                <w:kern w:val="0"/>
              </w:rPr>
              <w:t>（</w:t>
            </w:r>
            <w:r>
              <w:rPr>
                <w:rFonts w:ascii="仿宋_GB2312" w:eastAsia="仿宋_GB2312" w:hAnsi="宋体" w:cs="仿宋_GB2312"/>
                <w:color w:val="000000"/>
                <w:kern w:val="0"/>
              </w:rPr>
              <w:t>15</w:t>
            </w:r>
            <w:r>
              <w:rPr>
                <w:rFonts w:ascii="仿宋_GB2312" w:eastAsia="仿宋_GB2312" w:hAnsi="宋体" w:cs="仿宋_GB2312" w:hint="eastAsia"/>
                <w:color w:val="000000"/>
                <w:kern w:val="0"/>
              </w:rPr>
              <w:t>分）</w:t>
            </w: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制定本</w:t>
            </w:r>
          </w:p>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单位垃圾分类工作实施方案（</w:t>
            </w:r>
            <w:r>
              <w:rPr>
                <w:rFonts w:ascii="仿宋_GB2312" w:eastAsia="仿宋_GB2312" w:hAnsi="宋体" w:cs="仿宋_GB2312"/>
                <w:color w:val="000000"/>
                <w:kern w:val="0"/>
              </w:rPr>
              <w:t>7</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查看正式文件</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根据方案内容是否符合工作要求得分</w:t>
            </w:r>
          </w:p>
        </w:tc>
        <w:tc>
          <w:tcPr>
            <w:tcW w:w="658" w:type="dxa"/>
            <w:noWrap/>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明确管理部门、管理职责和管理人员（</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查看单位文件或会议纪要</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每项内容各</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设定垃圾分类工作目标（</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查看正式文件</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按要求合理设定工作目标的，得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提出垃圾减量化措施及量化指标（</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查看正式文件</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有措施的，得</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分；提出量化指标的，得</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trHeight w:val="516"/>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restart"/>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积极推进垃圾分类工作（</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制订年度工作计划（</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查看正式文件</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在全体干部职工会议上安排垃圾分类工作（</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查看会议记录等资料</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完成得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trHeight w:val="445"/>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restart"/>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实行垃圾分类激励约束机制（</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制订垃圾分类激励约束机制（</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查看正式文件</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落实垃圾分类激励约束机制（</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查看有关资料</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根据落实情况得</w:t>
            </w:r>
            <w:r>
              <w:rPr>
                <w:rFonts w:ascii="仿宋_GB2312" w:eastAsia="仿宋_GB2312" w:hAnsi="宋体" w:cs="仿宋_GB2312"/>
                <w:color w:val="000000"/>
                <w:kern w:val="0"/>
              </w:rPr>
              <w:t>1-3</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restart"/>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开展垃圾分类日常监督检查</w:t>
            </w:r>
            <w:r>
              <w:rPr>
                <w:rFonts w:ascii="仿宋_GB2312" w:eastAsia="仿宋_GB2312" w:hAnsi="宋体" w:cs="Times New Roman"/>
                <w:color w:val="000000"/>
                <w:kern w:val="0"/>
              </w:rPr>
              <w:br/>
            </w:r>
            <w:r>
              <w:rPr>
                <w:rFonts w:ascii="仿宋_GB2312" w:eastAsia="仿宋_GB2312" w:hAnsi="宋体" w:cs="仿宋_GB2312" w:hint="eastAsia"/>
                <w:color w:val="000000"/>
                <w:kern w:val="0"/>
              </w:rPr>
              <w:t>（</w:t>
            </w:r>
            <w:r>
              <w:rPr>
                <w:rFonts w:ascii="仿宋_GB2312" w:eastAsia="仿宋_GB2312" w:hAnsi="宋体" w:cs="仿宋_GB2312"/>
                <w:color w:val="000000"/>
                <w:kern w:val="0"/>
              </w:rPr>
              <w:t>15</w:t>
            </w:r>
            <w:r>
              <w:rPr>
                <w:rFonts w:ascii="仿宋_GB2312" w:eastAsia="仿宋_GB2312" w:hAnsi="宋体" w:cs="仿宋_GB2312" w:hint="eastAsia"/>
                <w:color w:val="000000"/>
                <w:kern w:val="0"/>
              </w:rPr>
              <w:t>分）</w:t>
            </w: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机构人员掌握垃圾分类投放方法（</w:t>
            </w:r>
            <w:r>
              <w:rPr>
                <w:rFonts w:ascii="仿宋_GB2312" w:eastAsia="仿宋_GB2312" w:hAnsi="宋体" w:cs="仿宋_GB2312"/>
                <w:color w:val="000000"/>
                <w:kern w:val="0"/>
              </w:rPr>
              <w:t>7</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按实际工作人数随机抽查</w:t>
            </w:r>
            <w:r>
              <w:rPr>
                <w:rFonts w:ascii="仿宋_GB2312" w:eastAsia="仿宋_GB2312" w:hAnsi="宋体" w:cs="仿宋_GB2312"/>
                <w:color w:val="000000"/>
                <w:kern w:val="0"/>
              </w:rPr>
              <w:t>5%</w:t>
            </w:r>
            <w:r>
              <w:rPr>
                <w:rFonts w:ascii="仿宋_GB2312" w:eastAsia="仿宋_GB2312" w:hAnsi="宋体" w:cs="仿宋_GB2312" w:hint="eastAsia"/>
                <w:color w:val="000000"/>
                <w:kern w:val="0"/>
              </w:rPr>
              <w:t>以上人员进行测试</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得分</w:t>
            </w:r>
            <w:r>
              <w:rPr>
                <w:rFonts w:ascii="仿宋_GB2312" w:eastAsia="仿宋_GB2312" w:hAnsi="宋体" w:cs="仿宋_GB2312"/>
                <w:color w:val="000000"/>
                <w:kern w:val="0"/>
              </w:rPr>
              <w:t>=7</w:t>
            </w:r>
            <w:r>
              <w:rPr>
                <w:rFonts w:ascii="仿宋_GB2312" w:eastAsia="仿宋_GB2312" w:hAnsi="宋体" w:cs="仿宋_GB2312" w:hint="eastAsia"/>
                <w:color w:val="000000"/>
                <w:kern w:val="0"/>
              </w:rPr>
              <w:t>分×答对人数</w:t>
            </w:r>
            <w:r>
              <w:rPr>
                <w:rFonts w:ascii="仿宋_GB2312" w:eastAsia="仿宋_GB2312" w:hAnsi="宋体" w:cs="仿宋_GB2312"/>
                <w:color w:val="000000"/>
                <w:kern w:val="0"/>
              </w:rPr>
              <w:t>/</w:t>
            </w:r>
            <w:r>
              <w:rPr>
                <w:rFonts w:ascii="仿宋_GB2312" w:eastAsia="仿宋_GB2312" w:hAnsi="宋体" w:cs="仿宋_GB2312" w:hint="eastAsia"/>
                <w:color w:val="000000"/>
                <w:kern w:val="0"/>
              </w:rPr>
              <w:t>测试人数</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64" w:type="dxa"/>
            <w:vMerge/>
            <w:noWrap/>
            <w:vAlign w:val="center"/>
          </w:tcPr>
          <w:p w:rsidR="000170F4" w:rsidRDefault="000170F4">
            <w:pPr>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垃圾容器的收集物与分类标识相符（</w:t>
            </w:r>
            <w:r>
              <w:rPr>
                <w:rFonts w:ascii="仿宋_GB2312" w:eastAsia="仿宋_GB2312" w:hAnsi="宋体" w:cs="仿宋_GB2312"/>
                <w:color w:val="000000"/>
                <w:kern w:val="0"/>
              </w:rPr>
              <w:t>4</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随机查看垃圾容器内的投放情况</w:t>
            </w:r>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得分</w:t>
            </w:r>
            <w:r>
              <w:rPr>
                <w:rFonts w:ascii="仿宋_GB2312" w:eastAsia="仿宋_GB2312" w:hAnsi="宋体" w:cs="仿宋_GB2312"/>
                <w:color w:val="000000"/>
                <w:kern w:val="0"/>
              </w:rPr>
              <w:t>=4</w:t>
            </w:r>
            <w:r>
              <w:rPr>
                <w:rFonts w:ascii="仿宋_GB2312" w:eastAsia="仿宋_GB2312" w:hAnsi="宋体" w:cs="仿宋_GB2312" w:hint="eastAsia"/>
                <w:color w:val="000000"/>
                <w:kern w:val="0"/>
              </w:rPr>
              <w:t>分×投放准确率</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trHeight w:val="588"/>
          <w:jc w:val="center"/>
        </w:trPr>
        <w:tc>
          <w:tcPr>
            <w:tcW w:w="664" w:type="dxa"/>
            <w:vMerge/>
            <w:noWrap/>
            <w:vAlign w:val="center"/>
          </w:tcPr>
          <w:p w:rsidR="000170F4" w:rsidRDefault="000170F4">
            <w:pPr>
              <w:widowControl/>
              <w:adjustRightInd w:val="0"/>
              <w:snapToGrid w:val="0"/>
              <w:spacing w:line="30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1618" w:type="dxa"/>
            <w:vMerge/>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p>
        </w:tc>
        <w:tc>
          <w:tcPr>
            <w:tcW w:w="3360"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容器内的垃圾及时分类清运（</w:t>
            </w:r>
            <w:r>
              <w:rPr>
                <w:rFonts w:ascii="仿宋_GB2312" w:eastAsia="仿宋_GB2312" w:hAnsi="宋体" w:cs="仿宋_GB2312"/>
                <w:color w:val="000000"/>
                <w:kern w:val="0"/>
              </w:rPr>
              <w:t>4</w:t>
            </w:r>
            <w:r>
              <w:rPr>
                <w:rFonts w:ascii="仿宋_GB2312" w:eastAsia="仿宋_GB2312" w:hAnsi="宋体" w:cs="仿宋_GB2312" w:hint="eastAsia"/>
                <w:color w:val="000000"/>
                <w:kern w:val="0"/>
              </w:rPr>
              <w:t>分）</w:t>
            </w:r>
          </w:p>
        </w:tc>
        <w:tc>
          <w:tcPr>
            <w:tcW w:w="2399"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查看收运台</w:t>
            </w:r>
            <w:proofErr w:type="gramStart"/>
            <w:r>
              <w:rPr>
                <w:rFonts w:ascii="仿宋_GB2312" w:eastAsia="仿宋_GB2312" w:hAnsi="宋体" w:cs="仿宋_GB2312" w:hint="eastAsia"/>
                <w:color w:val="000000"/>
                <w:kern w:val="0"/>
              </w:rPr>
              <w:t>账记录</w:t>
            </w:r>
            <w:proofErr w:type="gramEnd"/>
          </w:p>
        </w:tc>
        <w:tc>
          <w:tcPr>
            <w:tcW w:w="3667"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台账健全、记录规范得</w:t>
            </w:r>
            <w:r>
              <w:rPr>
                <w:rFonts w:ascii="仿宋_GB2312" w:eastAsia="仿宋_GB2312" w:hAnsi="宋体" w:cs="仿宋_GB2312"/>
                <w:color w:val="000000"/>
                <w:kern w:val="0"/>
              </w:rPr>
              <w:t>4</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0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bl>
    <w:p w:rsidR="000170F4" w:rsidRDefault="000170F4">
      <w:pPr>
        <w:spacing w:line="20" w:lineRule="exact"/>
        <w:rPr>
          <w:rFonts w:cs="Times New Roman"/>
        </w:rPr>
      </w:pPr>
    </w:p>
    <w:tbl>
      <w:tblPr>
        <w:tblW w:w="13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1078"/>
        <w:gridCol w:w="1540"/>
        <w:gridCol w:w="3345"/>
        <w:gridCol w:w="2632"/>
        <w:gridCol w:w="3779"/>
        <w:gridCol w:w="658"/>
      </w:tblGrid>
      <w:tr w:rsidR="000170F4" w:rsidRPr="0079083C">
        <w:trPr>
          <w:cantSplit/>
          <w:jc w:val="center"/>
        </w:trPr>
        <w:tc>
          <w:tcPr>
            <w:tcW w:w="644" w:type="dxa"/>
            <w:noWrap/>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lastRenderedPageBreak/>
              <w:t>序号</w:t>
            </w:r>
          </w:p>
        </w:tc>
        <w:tc>
          <w:tcPr>
            <w:tcW w:w="1078"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评价项目</w:t>
            </w:r>
          </w:p>
        </w:tc>
        <w:tc>
          <w:tcPr>
            <w:tcW w:w="1540"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评价指标</w:t>
            </w:r>
          </w:p>
        </w:tc>
        <w:tc>
          <w:tcPr>
            <w:tcW w:w="3345"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评价内容</w:t>
            </w:r>
          </w:p>
        </w:tc>
        <w:tc>
          <w:tcPr>
            <w:tcW w:w="2632"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评价方法</w:t>
            </w:r>
          </w:p>
        </w:tc>
        <w:tc>
          <w:tcPr>
            <w:tcW w:w="3779"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评分规则</w:t>
            </w:r>
          </w:p>
        </w:tc>
        <w:tc>
          <w:tcPr>
            <w:tcW w:w="658" w:type="dxa"/>
            <w:vAlign w:val="center"/>
          </w:tcPr>
          <w:p w:rsidR="000170F4" w:rsidRDefault="000170F4">
            <w:pPr>
              <w:widowControl/>
              <w:adjustRightInd w:val="0"/>
              <w:snapToGrid w:val="0"/>
              <w:spacing w:line="320" w:lineRule="exact"/>
              <w:jc w:val="center"/>
              <w:rPr>
                <w:rFonts w:ascii="黑体" w:eastAsia="黑体" w:hAnsi="黑体" w:cs="Times New Roman"/>
                <w:color w:val="000000"/>
                <w:kern w:val="0"/>
              </w:rPr>
            </w:pPr>
            <w:r>
              <w:rPr>
                <w:rFonts w:ascii="黑体" w:eastAsia="黑体" w:hAnsi="黑体" w:cs="黑体" w:hint="eastAsia"/>
                <w:color w:val="000000"/>
                <w:kern w:val="0"/>
              </w:rPr>
              <w:t>得分</w:t>
            </w:r>
          </w:p>
        </w:tc>
      </w:tr>
      <w:tr w:rsidR="000170F4" w:rsidRPr="0079083C">
        <w:trPr>
          <w:cantSplit/>
          <w:jc w:val="center"/>
        </w:trPr>
        <w:tc>
          <w:tcPr>
            <w:tcW w:w="644" w:type="dxa"/>
            <w:vMerge w:val="restart"/>
            <w:noWrap/>
            <w:vAlign w:val="center"/>
          </w:tcPr>
          <w:p w:rsidR="000170F4" w:rsidRDefault="000170F4">
            <w:pPr>
              <w:widowControl/>
              <w:adjustRightInd w:val="0"/>
              <w:snapToGrid w:val="0"/>
              <w:spacing w:line="32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2</w:t>
            </w:r>
          </w:p>
        </w:tc>
        <w:tc>
          <w:tcPr>
            <w:tcW w:w="1078" w:type="dxa"/>
            <w:vMerge w:val="restart"/>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宣传教育（</w:t>
            </w:r>
            <w:r>
              <w:rPr>
                <w:rFonts w:ascii="仿宋_GB2312" w:eastAsia="仿宋_GB2312" w:hAnsi="宋体" w:cs="仿宋_GB2312"/>
                <w:color w:val="000000"/>
                <w:kern w:val="0"/>
              </w:rPr>
              <w:t>20</w:t>
            </w:r>
            <w:r>
              <w:rPr>
                <w:rFonts w:ascii="仿宋_GB2312" w:eastAsia="仿宋_GB2312" w:hAnsi="宋体" w:cs="仿宋_GB2312" w:hint="eastAsia"/>
                <w:color w:val="000000"/>
                <w:kern w:val="0"/>
              </w:rPr>
              <w:t>分）</w:t>
            </w:r>
          </w:p>
        </w:tc>
        <w:tc>
          <w:tcPr>
            <w:tcW w:w="1540" w:type="dxa"/>
            <w:vMerge w:val="restart"/>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开展垃圾分类宣传教育</w:t>
            </w:r>
          </w:p>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w:t>
            </w:r>
            <w:r>
              <w:rPr>
                <w:rFonts w:ascii="仿宋_GB2312" w:eastAsia="仿宋_GB2312" w:hAnsi="宋体" w:cs="仿宋_GB2312"/>
                <w:color w:val="000000"/>
                <w:kern w:val="0"/>
              </w:rPr>
              <w:t>20</w:t>
            </w:r>
            <w:r>
              <w:rPr>
                <w:rFonts w:ascii="仿宋_GB2312" w:eastAsia="仿宋_GB2312" w:hAnsi="宋体" w:cs="仿宋_GB2312" w:hint="eastAsia"/>
                <w:color w:val="000000"/>
                <w:kern w:val="0"/>
              </w:rPr>
              <w:t>分）</w:t>
            </w: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开展垃圾分类宣传活动（</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查看宣传资料、图片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开展垃圾分类知识教育培训（</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查看培训资料、图片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开展垃圾分类志愿者活动（</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查看志愿者活动资料、照片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成立志愿者队伍得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分，开展一次活动得</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分</w:t>
            </w:r>
          </w:p>
        </w:tc>
        <w:tc>
          <w:tcPr>
            <w:tcW w:w="658"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树立先进典型（</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总结经验做法（</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val="restart"/>
            <w:noWrap/>
            <w:vAlign w:val="center"/>
          </w:tcPr>
          <w:p w:rsidR="000170F4" w:rsidRDefault="000170F4">
            <w:pPr>
              <w:widowControl/>
              <w:adjustRightInd w:val="0"/>
              <w:snapToGrid w:val="0"/>
              <w:spacing w:line="32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3</w:t>
            </w:r>
          </w:p>
        </w:tc>
        <w:tc>
          <w:tcPr>
            <w:tcW w:w="1078" w:type="dxa"/>
            <w:vMerge w:val="restart"/>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投放收运</w:t>
            </w:r>
            <w:r>
              <w:rPr>
                <w:rFonts w:ascii="仿宋_GB2312" w:eastAsia="仿宋_GB2312" w:hAnsi="宋体" w:cs="Times New Roman"/>
                <w:color w:val="000000"/>
                <w:kern w:val="0"/>
              </w:rPr>
              <w:br/>
            </w:r>
            <w:r>
              <w:rPr>
                <w:rFonts w:ascii="仿宋_GB2312" w:eastAsia="仿宋_GB2312" w:hAnsi="宋体" w:cs="仿宋_GB2312" w:hint="eastAsia"/>
                <w:color w:val="000000"/>
                <w:kern w:val="0"/>
              </w:rPr>
              <w:t>（</w:t>
            </w:r>
            <w:r>
              <w:rPr>
                <w:rFonts w:ascii="仿宋_GB2312" w:eastAsia="仿宋_GB2312" w:hAnsi="宋体" w:cs="仿宋_GB2312"/>
                <w:color w:val="000000"/>
                <w:kern w:val="0"/>
              </w:rPr>
              <w:t>40</w:t>
            </w:r>
            <w:r>
              <w:rPr>
                <w:rFonts w:ascii="仿宋_GB2312" w:eastAsia="仿宋_GB2312" w:hAnsi="宋体" w:cs="仿宋_GB2312" w:hint="eastAsia"/>
                <w:color w:val="000000"/>
                <w:kern w:val="0"/>
              </w:rPr>
              <w:t>分）</w:t>
            </w:r>
          </w:p>
        </w:tc>
        <w:tc>
          <w:tcPr>
            <w:tcW w:w="1540" w:type="dxa"/>
            <w:vMerge w:val="restart"/>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分类投放设施配置（</w:t>
            </w:r>
            <w:r>
              <w:rPr>
                <w:rFonts w:ascii="仿宋_GB2312" w:eastAsia="仿宋_GB2312" w:hAnsi="宋体" w:cs="仿宋_GB2312"/>
                <w:color w:val="000000"/>
                <w:kern w:val="0"/>
              </w:rPr>
              <w:t>15</w:t>
            </w:r>
            <w:r>
              <w:rPr>
                <w:rFonts w:ascii="仿宋_GB2312" w:eastAsia="仿宋_GB2312" w:hAnsi="宋体" w:cs="仿宋_GB2312" w:hint="eastAsia"/>
                <w:color w:val="000000"/>
                <w:kern w:val="0"/>
              </w:rPr>
              <w:t>分）</w:t>
            </w: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按分类标准合理配置垃圾分类设施设备（</w:t>
            </w:r>
            <w:r>
              <w:rPr>
                <w:rFonts w:ascii="仿宋_GB2312" w:eastAsia="仿宋_GB2312" w:hAnsi="宋体" w:cs="仿宋_GB2312"/>
                <w:color w:val="000000"/>
                <w:kern w:val="0"/>
              </w:rPr>
              <w:t>8</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现场查看</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满分</w:t>
            </w:r>
            <w:r>
              <w:rPr>
                <w:rFonts w:ascii="仿宋_GB2312" w:eastAsia="仿宋_GB2312" w:hAnsi="宋体" w:cs="仿宋_GB2312"/>
                <w:color w:val="000000"/>
                <w:kern w:val="0"/>
              </w:rPr>
              <w:t>8</w:t>
            </w:r>
            <w:r>
              <w:rPr>
                <w:rFonts w:ascii="仿宋_GB2312" w:eastAsia="仿宋_GB2312" w:hAnsi="宋体" w:cs="仿宋_GB2312" w:hint="eastAsia"/>
                <w:color w:val="000000"/>
                <w:kern w:val="0"/>
              </w:rPr>
              <w:t>分，</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处不符合要求扣</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垃圾集中投放点张贴垃圾分类投放指南（</w:t>
            </w:r>
            <w:r>
              <w:rPr>
                <w:rFonts w:ascii="仿宋_GB2312" w:eastAsia="仿宋_GB2312" w:hAnsi="宋体" w:cs="仿宋_GB2312"/>
                <w:color w:val="000000"/>
                <w:kern w:val="0"/>
              </w:rPr>
              <w:t>7</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现场查看</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满分</w:t>
            </w:r>
            <w:r>
              <w:rPr>
                <w:rFonts w:ascii="仿宋_GB2312" w:eastAsia="仿宋_GB2312" w:hAnsi="宋体" w:cs="仿宋_GB2312"/>
                <w:color w:val="000000"/>
                <w:kern w:val="0"/>
              </w:rPr>
              <w:t>7</w:t>
            </w:r>
            <w:r>
              <w:rPr>
                <w:rFonts w:ascii="仿宋_GB2312" w:eastAsia="仿宋_GB2312" w:hAnsi="宋体" w:cs="仿宋_GB2312" w:hint="eastAsia"/>
                <w:color w:val="000000"/>
                <w:kern w:val="0"/>
              </w:rPr>
              <w:t>分，</w:t>
            </w:r>
            <w:r>
              <w:rPr>
                <w:rFonts w:ascii="仿宋_GB2312" w:eastAsia="仿宋_GB2312" w:hAnsi="宋体" w:cs="仿宋_GB2312"/>
                <w:color w:val="000000"/>
                <w:kern w:val="0"/>
              </w:rPr>
              <w:t>1</w:t>
            </w:r>
            <w:r>
              <w:rPr>
                <w:rFonts w:ascii="仿宋_GB2312" w:eastAsia="仿宋_GB2312" w:hAnsi="宋体" w:cs="仿宋_GB2312" w:hint="eastAsia"/>
                <w:color w:val="000000"/>
                <w:kern w:val="0"/>
              </w:rPr>
              <w:t>处不符合要求扣</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restart"/>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垃圾分类收运</w:t>
            </w:r>
            <w:r>
              <w:rPr>
                <w:rFonts w:ascii="仿宋_GB2312" w:eastAsia="仿宋_GB2312" w:hAnsi="宋体" w:cs="Times New Roman"/>
                <w:color w:val="000000"/>
                <w:kern w:val="0"/>
              </w:rPr>
              <w:br/>
            </w:r>
            <w:r>
              <w:rPr>
                <w:rFonts w:ascii="仿宋_GB2312" w:eastAsia="仿宋_GB2312" w:hAnsi="宋体" w:cs="仿宋_GB2312" w:hint="eastAsia"/>
                <w:color w:val="000000"/>
                <w:kern w:val="0"/>
              </w:rPr>
              <w:t>（</w:t>
            </w:r>
            <w:r>
              <w:rPr>
                <w:rFonts w:ascii="仿宋_GB2312" w:eastAsia="仿宋_GB2312" w:hAnsi="宋体" w:cs="仿宋_GB2312"/>
                <w:color w:val="000000"/>
                <w:kern w:val="0"/>
              </w:rPr>
              <w:t>25</w:t>
            </w:r>
            <w:r>
              <w:rPr>
                <w:rFonts w:ascii="仿宋_GB2312" w:eastAsia="仿宋_GB2312" w:hAnsi="宋体" w:cs="仿宋_GB2312" w:hint="eastAsia"/>
                <w:color w:val="000000"/>
                <w:kern w:val="0"/>
              </w:rPr>
              <w:t>分）</w:t>
            </w: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有害垃圾分类收运（</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有害垃圾单独存放得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r>
              <w:rPr>
                <w:rFonts w:ascii="仿宋_GB2312" w:eastAsia="仿宋_GB2312" w:hAnsi="宋体" w:cs="Times New Roman"/>
                <w:color w:val="000000"/>
                <w:kern w:val="0"/>
              </w:rPr>
              <w:br/>
            </w:r>
            <w:r>
              <w:rPr>
                <w:rFonts w:ascii="仿宋_GB2312" w:eastAsia="仿宋_GB2312" w:hAnsi="宋体" w:cs="仿宋_GB2312" w:hint="eastAsia"/>
                <w:color w:val="000000"/>
                <w:kern w:val="0"/>
              </w:rPr>
              <w:t>按规定收运处置得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可回收物分类收运（</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按规定收运处置得</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餐厨垃圾按要求规范处置（</w:t>
            </w:r>
            <w:r>
              <w:rPr>
                <w:rFonts w:ascii="仿宋_GB2312" w:eastAsia="仿宋_GB2312" w:hAnsi="宋体" w:cs="仿宋_GB2312"/>
                <w:color w:val="000000"/>
                <w:kern w:val="0"/>
              </w:rPr>
              <w:t>8</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与收运机构签订收运协议或自建餐厨垃圾资源化处理设备得</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分，按规定单独存放得</w:t>
            </w:r>
            <w:r>
              <w:rPr>
                <w:rFonts w:ascii="仿宋_GB2312" w:eastAsia="仿宋_GB2312" w:hAnsi="宋体" w:cs="仿宋_GB2312"/>
                <w:color w:val="000000"/>
                <w:kern w:val="0"/>
              </w:rPr>
              <w:t>3</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建立垃圾分类</w:t>
            </w:r>
            <w:proofErr w:type="gramStart"/>
            <w:r>
              <w:rPr>
                <w:rFonts w:ascii="仿宋_GB2312" w:eastAsia="仿宋_GB2312" w:hAnsi="宋体" w:cs="仿宋_GB2312" w:hint="eastAsia"/>
                <w:color w:val="000000"/>
                <w:kern w:val="0"/>
              </w:rPr>
              <w:t>清运台</w:t>
            </w:r>
            <w:proofErr w:type="gramEnd"/>
            <w:r>
              <w:rPr>
                <w:rFonts w:ascii="仿宋_GB2312" w:eastAsia="仿宋_GB2312" w:hAnsi="宋体" w:cs="仿宋_GB2312" w:hint="eastAsia"/>
                <w:color w:val="000000"/>
                <w:kern w:val="0"/>
              </w:rPr>
              <w:t>账（</w:t>
            </w:r>
            <w:r>
              <w:rPr>
                <w:rFonts w:ascii="仿宋_GB2312" w:eastAsia="仿宋_GB2312" w:hAnsi="宋体" w:cs="仿宋_GB2312"/>
                <w:color w:val="000000"/>
                <w:kern w:val="0"/>
              </w:rPr>
              <w:t>5</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建立</w:t>
            </w:r>
            <w:proofErr w:type="gramStart"/>
            <w:r>
              <w:rPr>
                <w:rFonts w:ascii="仿宋_GB2312" w:eastAsia="仿宋_GB2312" w:hAnsi="宋体" w:cs="仿宋_GB2312" w:hint="eastAsia"/>
                <w:color w:val="000000"/>
                <w:kern w:val="0"/>
              </w:rPr>
              <w:t>清运台账得</w:t>
            </w:r>
            <w:proofErr w:type="gramEnd"/>
            <w:r>
              <w:rPr>
                <w:rFonts w:ascii="仿宋_GB2312" w:eastAsia="仿宋_GB2312" w:hAnsi="宋体" w:cs="仿宋_GB2312"/>
                <w:color w:val="000000"/>
                <w:kern w:val="0"/>
              </w:rPr>
              <w:t>3</w:t>
            </w:r>
            <w:r>
              <w:rPr>
                <w:rFonts w:ascii="仿宋_GB2312" w:eastAsia="仿宋_GB2312" w:hAnsi="宋体" w:cs="仿宋_GB2312" w:hint="eastAsia"/>
                <w:color w:val="000000"/>
                <w:kern w:val="0"/>
              </w:rPr>
              <w:t>分，公示垃圾清运量得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644" w:type="dxa"/>
            <w:vMerge/>
            <w:noWrap/>
            <w:vAlign w:val="center"/>
          </w:tcPr>
          <w:p w:rsidR="000170F4" w:rsidRDefault="000170F4">
            <w:pPr>
              <w:widowControl/>
              <w:adjustRightInd w:val="0"/>
              <w:snapToGrid w:val="0"/>
              <w:spacing w:line="320" w:lineRule="exact"/>
              <w:jc w:val="center"/>
              <w:rPr>
                <w:rFonts w:ascii="仿宋_GB2312" w:eastAsia="仿宋_GB2312" w:hAnsi="宋体" w:cs="Times New Roman"/>
                <w:color w:val="000000"/>
                <w:kern w:val="0"/>
              </w:rPr>
            </w:pPr>
          </w:p>
        </w:tc>
        <w:tc>
          <w:tcPr>
            <w:tcW w:w="1078"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1540" w:type="dxa"/>
            <w:vMerge/>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p>
        </w:tc>
        <w:tc>
          <w:tcPr>
            <w:tcW w:w="3345"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按要求报送垃圾分类统计数据（</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2632"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查看资料和图片</w:t>
            </w:r>
          </w:p>
        </w:tc>
        <w:tc>
          <w:tcPr>
            <w:tcW w:w="3779" w:type="dxa"/>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按要求报送得</w:t>
            </w:r>
            <w:r>
              <w:rPr>
                <w:rFonts w:ascii="仿宋_GB2312" w:eastAsia="仿宋_GB2312" w:hAnsi="宋体" w:cs="仿宋_GB2312"/>
                <w:color w:val="000000"/>
                <w:kern w:val="0"/>
              </w:rPr>
              <w:t>2</w:t>
            </w:r>
            <w:r>
              <w:rPr>
                <w:rFonts w:ascii="仿宋_GB2312" w:eastAsia="仿宋_GB2312" w:hAnsi="宋体" w:cs="仿宋_GB2312" w:hint="eastAsia"/>
                <w:color w:val="000000"/>
                <w:kern w:val="0"/>
              </w:rPr>
              <w:t>分</w:t>
            </w:r>
          </w:p>
        </w:tc>
        <w:tc>
          <w:tcPr>
            <w:tcW w:w="658" w:type="dxa"/>
            <w:noWrap/>
            <w:vAlign w:val="center"/>
          </w:tcPr>
          <w:p w:rsidR="000170F4" w:rsidRDefault="000170F4">
            <w:pPr>
              <w:widowControl/>
              <w:adjustRightInd w:val="0"/>
              <w:snapToGrid w:val="0"/>
              <w:spacing w:line="32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bl>
    <w:p w:rsidR="000170F4" w:rsidRDefault="000170F4" w:rsidP="00D608F6">
      <w:pPr>
        <w:adjustRightInd w:val="0"/>
        <w:snapToGrid w:val="0"/>
        <w:spacing w:line="587" w:lineRule="exact"/>
        <w:ind w:firstLineChars="200" w:firstLine="420"/>
        <w:rPr>
          <w:rFonts w:ascii="仿宋_GB2312" w:eastAsia="仿宋_GB2312" w:hAnsi="宋体" w:cs="Times New Roman"/>
          <w:color w:val="000000"/>
          <w:kern w:val="0"/>
        </w:rPr>
      </w:pPr>
      <w:r>
        <w:rPr>
          <w:rFonts w:ascii="仿宋_GB2312" w:eastAsia="仿宋_GB2312" w:hAnsi="宋体" w:cs="仿宋_GB2312" w:hint="eastAsia"/>
          <w:color w:val="000000"/>
          <w:kern w:val="0"/>
        </w:rPr>
        <w:t>注：合署办公或集中办公区的单位，投放收运部分仅对管理物业的单位进行评分，其他单位自动得分。</w:t>
      </w:r>
    </w:p>
    <w:p w:rsidR="000170F4" w:rsidRDefault="000170F4">
      <w:pPr>
        <w:adjustRightInd w:val="0"/>
        <w:snapToGrid w:val="0"/>
        <w:spacing w:line="560" w:lineRule="exact"/>
        <w:rPr>
          <w:rFonts w:ascii="黑体" w:eastAsia="黑体" w:hAnsi="黑体" w:cs="黑体"/>
          <w:color w:val="000000"/>
          <w:kern w:val="0"/>
        </w:rPr>
      </w:pPr>
      <w:r>
        <w:rPr>
          <w:rFonts w:ascii="黑体" w:eastAsia="黑体" w:hAnsi="黑体" w:cs="黑体"/>
          <w:color w:val="000000"/>
          <w:kern w:val="0"/>
        </w:rPr>
        <w:t xml:space="preserve"> </w:t>
      </w:r>
    </w:p>
    <w:p w:rsidR="000170F4" w:rsidRDefault="000170F4">
      <w:pPr>
        <w:adjustRightInd w:val="0"/>
        <w:snapToGrid w:val="0"/>
        <w:spacing w:line="560" w:lineRule="exact"/>
        <w:rPr>
          <w:rFonts w:ascii="黑体" w:eastAsia="黑体" w:hAnsi="黑体" w:cs="黑体"/>
          <w:color w:val="000000"/>
          <w:kern w:val="0"/>
        </w:rPr>
      </w:pPr>
    </w:p>
    <w:p w:rsidR="000170F4" w:rsidRDefault="000170F4">
      <w:pPr>
        <w:adjustRightInd w:val="0"/>
        <w:snapToGrid w:val="0"/>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5</w:t>
      </w:r>
    </w:p>
    <w:p w:rsidR="000170F4" w:rsidRDefault="000170F4">
      <w:pPr>
        <w:adjustRightInd w:val="0"/>
        <w:snapToGrid w:val="0"/>
        <w:spacing w:line="560" w:lineRule="exact"/>
        <w:jc w:val="center"/>
        <w:rPr>
          <w:rFonts w:ascii="方正小标宋简体" w:eastAsia="方正小标宋简体" w:hAnsi="宋体" w:cs="Times New Roman"/>
          <w:color w:val="000000"/>
          <w:kern w:val="0"/>
          <w:sz w:val="44"/>
          <w:szCs w:val="44"/>
        </w:rPr>
      </w:pPr>
    </w:p>
    <w:p w:rsidR="000170F4" w:rsidRDefault="000170F4">
      <w:pPr>
        <w:adjustRightInd w:val="0"/>
        <w:snapToGrid w:val="0"/>
        <w:spacing w:line="560" w:lineRule="exact"/>
        <w:jc w:val="center"/>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主管单位生活垃圾分类工作评分汇总表</w:t>
      </w:r>
    </w:p>
    <w:p w:rsidR="000170F4" w:rsidRDefault="000170F4" w:rsidP="00D608F6">
      <w:pPr>
        <w:adjustRightInd w:val="0"/>
        <w:snapToGrid w:val="0"/>
        <w:spacing w:line="560" w:lineRule="exact"/>
        <w:ind w:firstLineChars="100" w:firstLine="240"/>
        <w:rPr>
          <w:rFonts w:ascii="仿宋_GB2312" w:eastAsia="仿宋_GB2312" w:hAnsi="宋体" w:cs="Times New Roman"/>
          <w:color w:val="000000"/>
          <w:kern w:val="0"/>
          <w:sz w:val="24"/>
          <w:szCs w:val="24"/>
        </w:rPr>
      </w:pPr>
      <w:r>
        <w:rPr>
          <w:rFonts w:ascii="仿宋_GB2312" w:eastAsia="仿宋_GB2312" w:hAnsi="黑体" w:cs="仿宋_GB2312" w:hint="eastAsia"/>
          <w:color w:val="000000"/>
          <w:kern w:val="0"/>
          <w:sz w:val="24"/>
          <w:szCs w:val="24"/>
        </w:rPr>
        <w:t>主管部门（盖章）：</w:t>
      </w:r>
    </w:p>
    <w:tbl>
      <w:tblPr>
        <w:tblW w:w="12963" w:type="dxa"/>
        <w:jc w:val="center"/>
        <w:tblLayout w:type="fixed"/>
        <w:tblLook w:val="00A0"/>
      </w:tblPr>
      <w:tblGrid>
        <w:gridCol w:w="827"/>
        <w:gridCol w:w="3136"/>
        <w:gridCol w:w="2295"/>
        <w:gridCol w:w="2170"/>
        <w:gridCol w:w="2366"/>
        <w:gridCol w:w="2169"/>
      </w:tblGrid>
      <w:tr w:rsidR="000170F4" w:rsidRPr="0079083C">
        <w:trPr>
          <w:cantSplit/>
          <w:jc w:val="center"/>
        </w:trPr>
        <w:tc>
          <w:tcPr>
            <w:tcW w:w="827" w:type="dxa"/>
            <w:tcBorders>
              <w:top w:val="single" w:sz="4" w:space="0" w:color="auto"/>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黑体" w:eastAsia="黑体" w:hAnsi="黑体" w:cs="Times New Roman"/>
                <w:color w:val="000000"/>
                <w:kern w:val="0"/>
              </w:rPr>
            </w:pPr>
            <w:r>
              <w:rPr>
                <w:rFonts w:ascii="黑体" w:eastAsia="黑体" w:hAnsi="黑体" w:cs="黑体" w:hint="eastAsia"/>
                <w:color w:val="000000"/>
                <w:kern w:val="0"/>
              </w:rPr>
              <w:t>序号</w:t>
            </w:r>
          </w:p>
        </w:tc>
        <w:tc>
          <w:tcPr>
            <w:tcW w:w="3136" w:type="dxa"/>
            <w:tcBorders>
              <w:top w:val="single" w:sz="4" w:space="0" w:color="auto"/>
              <w:left w:val="nil"/>
              <w:bottom w:val="single" w:sz="4" w:space="0" w:color="auto"/>
              <w:right w:val="single" w:sz="4" w:space="0" w:color="auto"/>
              <w:tl2br w:val="single" w:sz="4" w:space="0" w:color="auto"/>
            </w:tcBorders>
            <w:vAlign w:val="center"/>
          </w:tcPr>
          <w:p w:rsidR="000170F4" w:rsidRDefault="000170F4" w:rsidP="00D608F6">
            <w:pPr>
              <w:widowControl/>
              <w:adjustRightInd w:val="0"/>
              <w:snapToGrid w:val="0"/>
              <w:spacing w:line="480" w:lineRule="exact"/>
              <w:ind w:left="735" w:hangingChars="350" w:hanging="735"/>
              <w:rPr>
                <w:rFonts w:ascii="黑体" w:eastAsia="黑体" w:hAnsi="黑体" w:cs="Times New Roman"/>
                <w:color w:val="000000"/>
                <w:kern w:val="0"/>
              </w:rPr>
            </w:pPr>
            <w:r>
              <w:rPr>
                <w:rFonts w:ascii="黑体" w:eastAsia="黑体" w:hAnsi="黑体" w:cs="黑体"/>
                <w:color w:val="000000"/>
                <w:kern w:val="0"/>
              </w:rPr>
              <w:t xml:space="preserve">                </w:t>
            </w:r>
            <w:r>
              <w:rPr>
                <w:rFonts w:ascii="黑体" w:eastAsia="黑体" w:hAnsi="黑体" w:cs="黑体" w:hint="eastAsia"/>
                <w:color w:val="000000"/>
                <w:kern w:val="0"/>
              </w:rPr>
              <w:t>评价项目</w:t>
            </w:r>
            <w:r>
              <w:rPr>
                <w:rFonts w:ascii="黑体" w:eastAsia="黑体" w:hAnsi="黑体" w:cs="Times New Roman"/>
                <w:color w:val="000000"/>
                <w:kern w:val="0"/>
              </w:rPr>
              <w:br/>
            </w:r>
            <w:r>
              <w:rPr>
                <w:rFonts w:ascii="黑体" w:eastAsia="黑体" w:hAnsi="黑体" w:cs="黑体" w:hint="eastAsia"/>
                <w:color w:val="000000"/>
                <w:kern w:val="0"/>
              </w:rPr>
              <w:t>单</w:t>
            </w:r>
            <w:r>
              <w:rPr>
                <w:rFonts w:ascii="黑体" w:eastAsia="黑体" w:hAnsi="黑体" w:cs="黑体"/>
                <w:color w:val="000000"/>
                <w:kern w:val="0"/>
              </w:rPr>
              <w:t xml:space="preserve">  </w:t>
            </w:r>
            <w:r>
              <w:rPr>
                <w:rFonts w:ascii="黑体" w:eastAsia="黑体" w:hAnsi="黑体" w:cs="黑体" w:hint="eastAsia"/>
                <w:color w:val="000000"/>
                <w:kern w:val="0"/>
              </w:rPr>
              <w:t>位</w:t>
            </w:r>
          </w:p>
        </w:tc>
        <w:tc>
          <w:tcPr>
            <w:tcW w:w="2295" w:type="dxa"/>
            <w:tcBorders>
              <w:top w:val="single" w:sz="4" w:space="0" w:color="auto"/>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黑体" w:eastAsia="黑体" w:hAnsi="黑体" w:cs="Times New Roman"/>
                <w:color w:val="000000"/>
                <w:kern w:val="0"/>
              </w:rPr>
            </w:pPr>
            <w:r>
              <w:rPr>
                <w:rFonts w:ascii="黑体" w:eastAsia="黑体" w:hAnsi="黑体" w:cs="黑体" w:hint="eastAsia"/>
                <w:color w:val="000000"/>
                <w:kern w:val="0"/>
              </w:rPr>
              <w:t>组织管理（</w:t>
            </w:r>
            <w:r>
              <w:rPr>
                <w:rFonts w:ascii="黑体" w:eastAsia="黑体" w:hAnsi="黑体" w:cs="黑体"/>
                <w:color w:val="000000"/>
                <w:kern w:val="0"/>
              </w:rPr>
              <w:t>40</w:t>
            </w:r>
            <w:r>
              <w:rPr>
                <w:rFonts w:ascii="黑体" w:eastAsia="黑体" w:hAnsi="黑体" w:cs="黑体" w:hint="eastAsia"/>
                <w:color w:val="000000"/>
                <w:kern w:val="0"/>
              </w:rPr>
              <w:t>分）</w:t>
            </w:r>
          </w:p>
        </w:tc>
        <w:tc>
          <w:tcPr>
            <w:tcW w:w="2170" w:type="dxa"/>
            <w:tcBorders>
              <w:top w:val="single" w:sz="4" w:space="0" w:color="auto"/>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黑体" w:eastAsia="黑体" w:hAnsi="黑体" w:cs="Times New Roman"/>
                <w:color w:val="000000"/>
                <w:kern w:val="0"/>
              </w:rPr>
            </w:pPr>
            <w:r>
              <w:rPr>
                <w:rFonts w:ascii="黑体" w:eastAsia="黑体" w:hAnsi="黑体" w:cs="黑体" w:hint="eastAsia"/>
                <w:color w:val="000000"/>
                <w:kern w:val="0"/>
              </w:rPr>
              <w:t>宣传教育（</w:t>
            </w:r>
            <w:r>
              <w:rPr>
                <w:rFonts w:ascii="黑体" w:eastAsia="黑体" w:hAnsi="黑体" w:cs="黑体"/>
                <w:color w:val="000000"/>
                <w:kern w:val="0"/>
              </w:rPr>
              <w:t>20</w:t>
            </w:r>
            <w:r>
              <w:rPr>
                <w:rFonts w:ascii="黑体" w:eastAsia="黑体" w:hAnsi="黑体" w:cs="黑体" w:hint="eastAsia"/>
                <w:color w:val="000000"/>
                <w:kern w:val="0"/>
              </w:rPr>
              <w:t>分）</w:t>
            </w:r>
          </w:p>
        </w:tc>
        <w:tc>
          <w:tcPr>
            <w:tcW w:w="2366" w:type="dxa"/>
            <w:tcBorders>
              <w:top w:val="single" w:sz="4" w:space="0" w:color="auto"/>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黑体" w:eastAsia="黑体" w:hAnsi="黑体" w:cs="Times New Roman"/>
                <w:color w:val="000000"/>
                <w:kern w:val="0"/>
              </w:rPr>
            </w:pPr>
            <w:r>
              <w:rPr>
                <w:rFonts w:ascii="黑体" w:eastAsia="黑体" w:hAnsi="黑体" w:cs="黑体" w:hint="eastAsia"/>
                <w:color w:val="000000"/>
                <w:kern w:val="0"/>
              </w:rPr>
              <w:t>投放收运（</w:t>
            </w:r>
            <w:r>
              <w:rPr>
                <w:rFonts w:ascii="黑体" w:eastAsia="黑体" w:hAnsi="黑体" w:cs="黑体"/>
                <w:color w:val="000000"/>
                <w:kern w:val="0"/>
              </w:rPr>
              <w:t>40</w:t>
            </w:r>
            <w:r>
              <w:rPr>
                <w:rFonts w:ascii="黑体" w:eastAsia="黑体" w:hAnsi="黑体" w:cs="黑体" w:hint="eastAsia"/>
                <w:color w:val="000000"/>
                <w:kern w:val="0"/>
              </w:rPr>
              <w:t>分）</w:t>
            </w:r>
          </w:p>
        </w:tc>
        <w:tc>
          <w:tcPr>
            <w:tcW w:w="2169" w:type="dxa"/>
            <w:tcBorders>
              <w:top w:val="single" w:sz="4" w:space="0" w:color="auto"/>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黑体" w:eastAsia="黑体" w:hAnsi="黑体" w:cs="Times New Roman"/>
                <w:color w:val="000000"/>
                <w:kern w:val="0"/>
              </w:rPr>
            </w:pPr>
            <w:r>
              <w:rPr>
                <w:rFonts w:ascii="黑体" w:eastAsia="黑体" w:hAnsi="黑体" w:cs="黑体" w:hint="eastAsia"/>
                <w:color w:val="000000"/>
                <w:kern w:val="0"/>
              </w:rPr>
              <w:t>合计</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1</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2</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仿宋_GB2312"/>
                <w:color w:val="000000"/>
                <w:kern w:val="0"/>
              </w:rPr>
            </w:pPr>
            <w:r>
              <w:rPr>
                <w:rFonts w:ascii="仿宋_GB2312" w:eastAsia="仿宋_GB2312" w:hAnsi="宋体" w:cs="仿宋_GB2312"/>
                <w:color w:val="000000"/>
                <w:kern w:val="0"/>
              </w:rPr>
              <w:t>3</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center"/>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r w:rsidR="000170F4" w:rsidRPr="0079083C">
        <w:trPr>
          <w:cantSplit/>
          <w:jc w:val="center"/>
        </w:trPr>
        <w:tc>
          <w:tcPr>
            <w:tcW w:w="827" w:type="dxa"/>
            <w:tcBorders>
              <w:top w:val="nil"/>
              <w:left w:val="single" w:sz="4" w:space="0" w:color="auto"/>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313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295"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70"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366"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c>
          <w:tcPr>
            <w:tcW w:w="2169" w:type="dxa"/>
            <w:tcBorders>
              <w:top w:val="nil"/>
              <w:left w:val="nil"/>
              <w:bottom w:val="single" w:sz="4" w:space="0" w:color="auto"/>
              <w:right w:val="single" w:sz="4" w:space="0" w:color="auto"/>
            </w:tcBorders>
            <w:noWrap/>
            <w:vAlign w:val="center"/>
          </w:tcPr>
          <w:p w:rsidR="000170F4" w:rsidRDefault="000170F4">
            <w:pPr>
              <w:widowControl/>
              <w:adjustRightInd w:val="0"/>
              <w:snapToGrid w:val="0"/>
              <w:spacing w:line="480" w:lineRule="exact"/>
              <w:jc w:val="left"/>
              <w:rPr>
                <w:rFonts w:ascii="仿宋_GB2312" w:eastAsia="仿宋_GB2312" w:hAnsi="宋体" w:cs="Times New Roman"/>
                <w:color w:val="000000"/>
                <w:kern w:val="0"/>
              </w:rPr>
            </w:pPr>
            <w:r>
              <w:rPr>
                <w:rFonts w:ascii="仿宋_GB2312" w:eastAsia="仿宋_GB2312" w:hAnsi="宋体" w:cs="仿宋_GB2312" w:hint="eastAsia"/>
                <w:color w:val="000000"/>
                <w:kern w:val="0"/>
              </w:rPr>
              <w:t xml:space="preserve">　</w:t>
            </w:r>
          </w:p>
        </w:tc>
      </w:tr>
    </w:tbl>
    <w:p w:rsidR="000170F4" w:rsidRDefault="000170F4">
      <w:pPr>
        <w:adjustRightInd w:val="0"/>
        <w:snapToGrid w:val="0"/>
        <w:spacing w:line="587" w:lineRule="exact"/>
        <w:rPr>
          <w:rFonts w:cs="Times New Roman"/>
        </w:rPr>
        <w:sectPr w:rsidR="000170F4">
          <w:pgSz w:w="16838" w:h="11906" w:orient="landscape"/>
          <w:pgMar w:top="1588" w:right="2098" w:bottom="1474" w:left="1814" w:header="851" w:footer="1276" w:gutter="0"/>
          <w:cols w:space="720"/>
          <w:docGrid w:linePitch="312"/>
        </w:sectPr>
      </w:pPr>
    </w:p>
    <w:p w:rsidR="000170F4" w:rsidRDefault="000170F4">
      <w:pPr>
        <w:adjustRightInd w:val="0"/>
        <w:snapToGrid w:val="0"/>
        <w:spacing w:line="587" w:lineRule="exact"/>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6</w:t>
      </w:r>
    </w:p>
    <w:p w:rsidR="000170F4" w:rsidRDefault="000170F4" w:rsidP="004A400F">
      <w:pPr>
        <w:adjustRightInd w:val="0"/>
        <w:snapToGrid w:val="0"/>
        <w:spacing w:line="560" w:lineRule="exact"/>
        <w:jc w:val="center"/>
        <w:rPr>
          <w:rFonts w:ascii="方正小标宋简体" w:eastAsia="方正小标宋简体" w:cs="Times New Roman"/>
          <w:sz w:val="44"/>
          <w:szCs w:val="44"/>
        </w:rPr>
      </w:pPr>
    </w:p>
    <w:p w:rsidR="000170F4" w:rsidRDefault="000170F4" w:rsidP="004A400F">
      <w:pPr>
        <w:adjustRightInd w:val="0"/>
        <w:snapToGrid w:val="0"/>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公共机构带头开展垃圾分类倡议书</w:t>
      </w:r>
    </w:p>
    <w:p w:rsidR="000170F4" w:rsidRDefault="000170F4" w:rsidP="004A400F">
      <w:pPr>
        <w:adjustRightInd w:val="0"/>
        <w:snapToGrid w:val="0"/>
        <w:spacing w:line="560" w:lineRule="exact"/>
        <w:rPr>
          <w:rFonts w:ascii="仿宋_GB2312" w:cs="Times New Roman"/>
        </w:rPr>
      </w:pPr>
    </w:p>
    <w:p w:rsidR="000170F4" w:rsidRDefault="000170F4" w:rsidP="004A400F">
      <w:pPr>
        <w:adjustRightInd w:val="0"/>
        <w:snapToGrid w:val="0"/>
        <w:spacing w:line="560" w:lineRule="exact"/>
        <w:rPr>
          <w:rFonts w:ascii="仿宋_GB2312" w:eastAsia="仿宋_GB2312" w:cs="Times New Roman"/>
          <w:sz w:val="32"/>
          <w:szCs w:val="32"/>
        </w:rPr>
      </w:pPr>
      <w:r>
        <w:rPr>
          <w:rFonts w:ascii="仿宋_GB2312" w:eastAsia="仿宋_GB2312" w:cs="仿宋_GB2312" w:hint="eastAsia"/>
          <w:sz w:val="32"/>
          <w:szCs w:val="32"/>
        </w:rPr>
        <w:t>全县各级公共机构干部职工：</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3</w:t>
      </w:r>
      <w:r>
        <w:rPr>
          <w:rFonts w:ascii="仿宋_GB2312" w:eastAsia="仿宋_GB2312" w:cs="仿宋_GB2312" w:hint="eastAsia"/>
          <w:sz w:val="32"/>
          <w:szCs w:val="32"/>
        </w:rPr>
        <w:t>日</w:t>
      </w:r>
      <w:r>
        <w:rPr>
          <w:rFonts w:ascii="仿宋_GB2312" w:eastAsia="仿宋_GB2312" w:cs="仿宋_GB2312"/>
          <w:sz w:val="32"/>
          <w:szCs w:val="32"/>
        </w:rPr>
        <w:t>,</w:t>
      </w:r>
      <w:r>
        <w:rPr>
          <w:rFonts w:ascii="仿宋_GB2312" w:eastAsia="仿宋_GB2312" w:cs="仿宋_GB2312" w:hint="eastAsia"/>
          <w:sz w:val="32"/>
          <w:szCs w:val="32"/>
        </w:rPr>
        <w:t>习近平总书记对垃圾分类工作</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重要指示：实行垃圾分类，关系广大人民群众生活环境，关系节约使用资源，也是社会文明水平的一个重要体现。垃圾分类，举手之劳，变废为宝，人人有责。作为公共机构的一员，更要积极发挥示范引领作用，自觉担负社会责任和义务，共同守护我们赖以生存的美好家园。为了天更蓝、水更清、山更绿，我们真诚地向大家发出如下倡议：</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hAnsi="黑体" w:cs="仿宋_GB2312" w:hint="eastAsia"/>
          <w:sz w:val="32"/>
          <w:szCs w:val="32"/>
        </w:rPr>
        <w:t>一、学会垃圾分类知识，争当宣传员。</w:t>
      </w:r>
      <w:r>
        <w:rPr>
          <w:rFonts w:ascii="仿宋_GB2312" w:eastAsia="仿宋_GB2312" w:cs="仿宋_GB2312" w:hint="eastAsia"/>
          <w:sz w:val="32"/>
          <w:szCs w:val="32"/>
        </w:rPr>
        <w:t>积极行动起来，从主动学习垃圾分类知识入手，正确掌握垃圾分类方法，树牢垃圾分类意识，不断加大宣传引导力度，形成良好社会氛围。一要学会政策要求，通过认真学习国家和我省推进垃圾分类的工作部署和要求，充分理解开展垃圾分类工作的必要性和重要性；二要学会分类知识，并在实践中积极加以运用；三要学会教育宣传，通过行为示范、谈心交流、科普宣讲，广泛传播垃圾分类相关知识，让垃圾分类深入人心。</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hAnsi="黑体" w:cs="仿宋_GB2312" w:hint="eastAsia"/>
          <w:sz w:val="32"/>
          <w:szCs w:val="32"/>
        </w:rPr>
        <w:t>二、带头培养良好习惯，争当引领员。</w:t>
      </w:r>
      <w:r>
        <w:rPr>
          <w:rFonts w:ascii="仿宋_GB2312" w:eastAsia="仿宋_GB2312" w:cs="仿宋_GB2312" w:hint="eastAsia"/>
          <w:sz w:val="32"/>
          <w:szCs w:val="32"/>
        </w:rPr>
        <w:t>牢固树立“垃圾分类，从我做起”的理念，勇做先行者，争当排头兵。一要带头养成主动分类、自觉投放的良好生活习惯，把文明意识、环保观念传播</w:t>
      </w:r>
      <w:r>
        <w:rPr>
          <w:rFonts w:ascii="仿宋_GB2312" w:eastAsia="仿宋_GB2312" w:cs="仿宋_GB2312" w:hint="eastAsia"/>
          <w:sz w:val="32"/>
          <w:szCs w:val="32"/>
        </w:rPr>
        <w:lastRenderedPageBreak/>
        <w:t>给身边的每一位群众，长期坚持，形成自觉；二要带头</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绿色办公、低碳消费，主动减少使用一次性办公和生活用品，从源头实现垃圾减量。三要带头遵从垃圾分类规则，不嫌麻烦，不怕受累，按可回收物、餐厨垃圾、有害垃圾和其他垃圾，分门别类，严格按要求分别加以处置。</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hAnsi="黑体" w:cs="仿宋_GB2312" w:hint="eastAsia"/>
          <w:sz w:val="32"/>
          <w:szCs w:val="32"/>
        </w:rPr>
        <w:t>三、敢于担当社会责任，争当监督员。</w:t>
      </w:r>
      <w:r>
        <w:rPr>
          <w:rFonts w:ascii="仿宋_GB2312" w:eastAsia="仿宋_GB2312" w:cs="仿宋_GB2312" w:hint="eastAsia"/>
          <w:sz w:val="32"/>
          <w:szCs w:val="32"/>
        </w:rPr>
        <w:t>一花独放不是春，百花齐放花满园。要不断强化主人翁意识，不怕非议，不计得失，敢于担当。一要敢于劝导抵制一次性生活和工作用品的过度使用和垃圾过量产生等浪费现象；二要敢于批评制止垃圾乱丢乱扔、混装不分类、不按要求投放等不良行为；三要敢于监督举报垃圾分类措施落实不到位的单位、家庭及社区，努力以实际行动维护垃圾分类的思想共识和行动自觉。</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垃圾分类，看似小事情，实则大文明。为了建设青山绿水、生机勃勃的美好山丹，让我们积极响应倡议，携起手来，共同努力，从自身做起，从现在做起，身体力行，久久为功，为推进垃圾分类尽一份心，出一份力。</w:t>
      </w: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p>
    <w:p w:rsidR="000170F4" w:rsidRDefault="000170F4" w:rsidP="00D608F6">
      <w:pPr>
        <w:adjustRightInd w:val="0"/>
        <w:snapToGrid w:val="0"/>
        <w:spacing w:line="560" w:lineRule="exact"/>
        <w:ind w:firstLineChars="200" w:firstLine="640"/>
        <w:rPr>
          <w:rFonts w:ascii="仿宋_GB2312" w:eastAsia="仿宋_GB2312" w:cs="Times New Roman"/>
          <w:sz w:val="32"/>
          <w:szCs w:val="32"/>
        </w:rPr>
      </w:pPr>
    </w:p>
    <w:p w:rsidR="000170F4" w:rsidRPr="008334CD" w:rsidRDefault="000170F4" w:rsidP="008334CD">
      <w:pPr>
        <w:rPr>
          <w:rFonts w:ascii="仿宋_GB2312" w:eastAsia="仿宋_GB2312" w:hAnsi="仿宋_GB2312" w:cs="Times New Roman"/>
          <w:sz w:val="28"/>
          <w:szCs w:val="28"/>
          <w:u w:val="single"/>
          <w:shd w:val="clear" w:color="auto" w:fill="FFFFFF"/>
        </w:rPr>
      </w:pPr>
    </w:p>
    <w:sectPr w:rsidR="000170F4" w:rsidRPr="008334CD" w:rsidSect="004A400F">
      <w:pgSz w:w="11906" w:h="16838"/>
      <w:pgMar w:top="209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0F4" w:rsidRDefault="000170F4" w:rsidP="00304E5D">
      <w:pPr>
        <w:rPr>
          <w:rFonts w:cs="Times New Roman"/>
        </w:rPr>
      </w:pPr>
      <w:r>
        <w:rPr>
          <w:rFonts w:cs="Times New Roman"/>
        </w:rPr>
        <w:separator/>
      </w:r>
    </w:p>
  </w:endnote>
  <w:endnote w:type="continuationSeparator" w:id="1">
    <w:p w:rsidR="000170F4" w:rsidRDefault="000170F4" w:rsidP="00304E5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F4" w:rsidRPr="004A400F" w:rsidRDefault="00D608F6" w:rsidP="004A400F">
    <w:pPr>
      <w:pStyle w:val="a4"/>
      <w:framePr w:wrap="auto" w:vAnchor="text" w:hAnchor="margin" w:xAlign="outside" w:y="1"/>
      <w:rPr>
        <w:rStyle w:val="a6"/>
        <w:rFonts w:ascii="宋体" w:eastAsia="宋体" w:hAnsi="宋体"/>
        <w:sz w:val="28"/>
        <w:szCs w:val="28"/>
      </w:rPr>
    </w:pPr>
    <w:r w:rsidRPr="004A400F">
      <w:rPr>
        <w:rStyle w:val="a6"/>
        <w:rFonts w:ascii="宋体" w:eastAsia="宋体" w:hAnsi="宋体" w:cs="宋体"/>
        <w:sz w:val="28"/>
        <w:szCs w:val="28"/>
      </w:rPr>
      <w:fldChar w:fldCharType="begin"/>
    </w:r>
    <w:r w:rsidR="000170F4" w:rsidRPr="004A400F">
      <w:rPr>
        <w:rStyle w:val="a6"/>
        <w:rFonts w:ascii="宋体" w:eastAsia="宋体" w:hAnsi="宋体" w:cs="宋体"/>
        <w:sz w:val="28"/>
        <w:szCs w:val="28"/>
      </w:rPr>
      <w:instrText xml:space="preserve">PAGE  </w:instrText>
    </w:r>
    <w:r w:rsidRPr="004A400F">
      <w:rPr>
        <w:rStyle w:val="a6"/>
        <w:rFonts w:ascii="宋体" w:eastAsia="宋体" w:hAnsi="宋体" w:cs="宋体"/>
        <w:sz w:val="28"/>
        <w:szCs w:val="28"/>
      </w:rPr>
      <w:fldChar w:fldCharType="separate"/>
    </w:r>
    <w:r w:rsidR="000735E9">
      <w:rPr>
        <w:rStyle w:val="a6"/>
        <w:rFonts w:ascii="宋体" w:eastAsia="宋体" w:hAnsi="宋体" w:cs="宋体"/>
        <w:noProof/>
        <w:sz w:val="28"/>
        <w:szCs w:val="28"/>
      </w:rPr>
      <w:t>- 13 -</w:t>
    </w:r>
    <w:r w:rsidRPr="004A400F">
      <w:rPr>
        <w:rStyle w:val="a6"/>
        <w:rFonts w:ascii="宋体" w:eastAsia="宋体" w:hAnsi="宋体" w:cs="宋体"/>
        <w:sz w:val="28"/>
        <w:szCs w:val="28"/>
      </w:rPr>
      <w:fldChar w:fldCharType="end"/>
    </w:r>
  </w:p>
  <w:p w:rsidR="000170F4" w:rsidRDefault="000170F4" w:rsidP="004A400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0F4" w:rsidRDefault="000170F4" w:rsidP="00304E5D">
      <w:pPr>
        <w:rPr>
          <w:rFonts w:cs="Times New Roman"/>
        </w:rPr>
      </w:pPr>
      <w:r>
        <w:rPr>
          <w:rFonts w:cs="Times New Roman"/>
        </w:rPr>
        <w:separator/>
      </w:r>
    </w:p>
  </w:footnote>
  <w:footnote w:type="continuationSeparator" w:id="1">
    <w:p w:rsidR="000170F4" w:rsidRDefault="000170F4" w:rsidP="00304E5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0F4"/>
    <w:rsid w:val="000735E9"/>
    <w:rsid w:val="0007613B"/>
    <w:rsid w:val="000A73F8"/>
    <w:rsid w:val="00140282"/>
    <w:rsid w:val="00166D10"/>
    <w:rsid w:val="00172A27"/>
    <w:rsid w:val="001C31EB"/>
    <w:rsid w:val="00204267"/>
    <w:rsid w:val="002778B6"/>
    <w:rsid w:val="00304E5D"/>
    <w:rsid w:val="003D690F"/>
    <w:rsid w:val="00462C1A"/>
    <w:rsid w:val="004A400F"/>
    <w:rsid w:val="0079083C"/>
    <w:rsid w:val="007C67EC"/>
    <w:rsid w:val="008334CD"/>
    <w:rsid w:val="008B0E11"/>
    <w:rsid w:val="00990BF1"/>
    <w:rsid w:val="00A07D19"/>
    <w:rsid w:val="00AB7D64"/>
    <w:rsid w:val="00CC32D1"/>
    <w:rsid w:val="00D06F82"/>
    <w:rsid w:val="00D608F6"/>
    <w:rsid w:val="00D845E0"/>
    <w:rsid w:val="00DC6BB5"/>
    <w:rsid w:val="00EC389C"/>
    <w:rsid w:val="00EE44D9"/>
    <w:rsid w:val="00FD1ACA"/>
    <w:rsid w:val="03F15C10"/>
    <w:rsid w:val="04925C7F"/>
    <w:rsid w:val="087C6E93"/>
    <w:rsid w:val="0AE50753"/>
    <w:rsid w:val="0B377888"/>
    <w:rsid w:val="10C9738D"/>
    <w:rsid w:val="11D457FA"/>
    <w:rsid w:val="17E16023"/>
    <w:rsid w:val="189B6777"/>
    <w:rsid w:val="1B5B10AE"/>
    <w:rsid w:val="1D627EFE"/>
    <w:rsid w:val="221E288D"/>
    <w:rsid w:val="22DE6D18"/>
    <w:rsid w:val="2565139F"/>
    <w:rsid w:val="26B52390"/>
    <w:rsid w:val="28A819B0"/>
    <w:rsid w:val="28CF6F07"/>
    <w:rsid w:val="2C62649A"/>
    <w:rsid w:val="315A7E60"/>
    <w:rsid w:val="356D387B"/>
    <w:rsid w:val="3AD05669"/>
    <w:rsid w:val="3B9074F4"/>
    <w:rsid w:val="40EA274D"/>
    <w:rsid w:val="416B10DB"/>
    <w:rsid w:val="44714F44"/>
    <w:rsid w:val="44722BC8"/>
    <w:rsid w:val="453F1DF3"/>
    <w:rsid w:val="479A1A76"/>
    <w:rsid w:val="4A835E34"/>
    <w:rsid w:val="4B7A101F"/>
    <w:rsid w:val="4C092683"/>
    <w:rsid w:val="537B49DE"/>
    <w:rsid w:val="59EE496D"/>
    <w:rsid w:val="5C210B38"/>
    <w:rsid w:val="5FFF049E"/>
    <w:rsid w:val="61AE7560"/>
    <w:rsid w:val="61DC4300"/>
    <w:rsid w:val="63920718"/>
    <w:rsid w:val="67B0697D"/>
    <w:rsid w:val="67FB5209"/>
    <w:rsid w:val="68B9788E"/>
    <w:rsid w:val="715B5504"/>
    <w:rsid w:val="71D213AB"/>
    <w:rsid w:val="72F81AB4"/>
    <w:rsid w:val="75DF0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E5D"/>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04E5D"/>
    <w:pPr>
      <w:spacing w:after="120" w:line="560" w:lineRule="exact"/>
      <w:jc w:val="left"/>
    </w:pPr>
  </w:style>
  <w:style w:type="character" w:customStyle="1" w:styleId="Char">
    <w:name w:val="正文文本 Char"/>
    <w:basedOn w:val="a0"/>
    <w:link w:val="a3"/>
    <w:uiPriority w:val="99"/>
    <w:locked/>
    <w:rsid w:val="00304E5D"/>
    <w:rPr>
      <w:rFonts w:ascii="Calibri" w:hAnsi="Calibri" w:cs="Calibri"/>
      <w:kern w:val="2"/>
      <w:sz w:val="22"/>
      <w:szCs w:val="22"/>
    </w:rPr>
  </w:style>
  <w:style w:type="paragraph" w:styleId="a4">
    <w:name w:val="footer"/>
    <w:basedOn w:val="a"/>
    <w:link w:val="Char0"/>
    <w:uiPriority w:val="99"/>
    <w:rsid w:val="00304E5D"/>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0">
    <w:name w:val="页脚 Char"/>
    <w:basedOn w:val="a0"/>
    <w:link w:val="a4"/>
    <w:uiPriority w:val="99"/>
    <w:semiHidden/>
    <w:locked/>
    <w:rsid w:val="00D608F6"/>
    <w:rPr>
      <w:rFonts w:ascii="Calibri" w:hAnsi="Calibri" w:cs="Calibri"/>
      <w:sz w:val="18"/>
      <w:szCs w:val="18"/>
    </w:rPr>
  </w:style>
  <w:style w:type="paragraph" w:styleId="a5">
    <w:name w:val="header"/>
    <w:basedOn w:val="a"/>
    <w:link w:val="Char1"/>
    <w:uiPriority w:val="99"/>
    <w:rsid w:val="00304E5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5"/>
    <w:uiPriority w:val="99"/>
    <w:semiHidden/>
    <w:locked/>
    <w:rsid w:val="00D608F6"/>
    <w:rPr>
      <w:rFonts w:ascii="Calibri" w:hAnsi="Calibri" w:cs="Calibri"/>
      <w:sz w:val="18"/>
      <w:szCs w:val="18"/>
    </w:rPr>
  </w:style>
  <w:style w:type="character" w:styleId="a6">
    <w:name w:val="page number"/>
    <w:basedOn w:val="a0"/>
    <w:uiPriority w:val="99"/>
    <w:rsid w:val="00304E5D"/>
  </w:style>
  <w:style w:type="paragraph" w:customStyle="1" w:styleId="2">
    <w:name w:val="标题第2行"/>
    <w:uiPriority w:val="99"/>
    <w:rsid w:val="00304E5D"/>
    <w:pPr>
      <w:widowControl w:val="0"/>
      <w:spacing w:afterLines="100" w:line="600" w:lineRule="exact"/>
      <w:jc w:val="center"/>
    </w:pPr>
    <w:rPr>
      <w:rFonts w:ascii="仿宋_GB2312" w:eastAsia="方正小标宋简体" w:hAnsi="仿宋_GB2312" w:cs="仿宋_GB2312"/>
      <w:kern w:val="0"/>
      <w:sz w:val="44"/>
      <w:szCs w:val="44"/>
    </w:rPr>
  </w:style>
  <w:style w:type="paragraph" w:customStyle="1" w:styleId="1">
    <w:name w:val="标题第1行"/>
    <w:basedOn w:val="a"/>
    <w:uiPriority w:val="99"/>
    <w:rsid w:val="00304E5D"/>
    <w:pPr>
      <w:spacing w:line="660" w:lineRule="exact"/>
      <w:jc w:val="center"/>
    </w:pPr>
    <w:rPr>
      <w:rFonts w:ascii="仿宋_GB2312" w:hAnsi="仿宋_GB2312" w:cs="仿宋_GB2312"/>
      <w:sz w:val="44"/>
      <w:szCs w:val="44"/>
    </w:rPr>
  </w:style>
  <w:style w:type="paragraph" w:customStyle="1" w:styleId="Char2">
    <w:name w:val="Char"/>
    <w:basedOn w:val="a"/>
    <w:uiPriority w:val="99"/>
    <w:rsid w:val="00304E5D"/>
    <w:pPr>
      <w:widowControl/>
      <w:spacing w:after="160" w:line="240" w:lineRule="exact"/>
      <w:jc w:val="left"/>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844</Words>
  <Characters>4817</Characters>
  <Application>Microsoft Office Word</Application>
  <DocSecurity>0</DocSecurity>
  <Lines>40</Lines>
  <Paragraphs>11</Paragraphs>
  <ScaleCrop>false</ScaleCrop>
  <Company>WIN</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sdxzfb</cp:lastModifiedBy>
  <cp:revision>2</cp:revision>
  <cp:lastPrinted>2020-05-11T09:06:00Z</cp:lastPrinted>
  <dcterms:created xsi:type="dcterms:W3CDTF">2020-05-13T06:59:00Z</dcterms:created>
  <dcterms:modified xsi:type="dcterms:W3CDTF">2020-05-13T06:59:00Z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