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附件1</w:t>
      </w:r>
    </w:p>
    <w:p>
      <w:pPr>
        <w:spacing w:line="620" w:lineRule="exact"/>
        <w:jc w:val="center"/>
        <w:rPr>
          <w:rFonts w:hint="eastAsia" w:ascii="方正小标宋简体" w:hAnsi="黑体" w:eastAsia="方正小标宋简体"/>
          <w:spacing w:val="-4"/>
          <w:sz w:val="44"/>
          <w:szCs w:val="44"/>
        </w:rPr>
      </w:pPr>
      <w:r>
        <w:rPr>
          <w:rFonts w:hint="eastAsia" w:ascii="方正小标宋简体" w:hAnsi="黑体" w:eastAsia="方正小标宋简体"/>
          <w:spacing w:val="-4"/>
          <w:sz w:val="44"/>
          <w:szCs w:val="44"/>
        </w:rPr>
        <w:t>县十八届人大四次会议期间人大代表意见建议办理工作任务分解表</w:t>
      </w:r>
    </w:p>
    <w:tbl>
      <w:tblPr>
        <w:tblStyle w:val="4"/>
        <w:tblW w:w="148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868"/>
        <w:gridCol w:w="7024"/>
        <w:gridCol w:w="1134"/>
        <w:gridCol w:w="1559"/>
        <w:gridCol w:w="3685"/>
        <w:gridCol w:w="5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1" w:hRule="atLeast"/>
          <w:tblHeader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序号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意见建议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牵头领导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牵头单位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配合单位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第1号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关于加快推进公办幼儿园建设的建议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黄国杰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县教育局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县住建局、清泉镇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第2号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10"/>
                <w:kern w:val="0"/>
                <w:sz w:val="24"/>
              </w:rPr>
              <w:t>关于为全县中小学招聘补充年轻教师的建议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周祖国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县人社局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县委编办、县教育局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第3号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关于新建或改扩建山丹一中的建议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黄国杰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县教育局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第4号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关于进一步加大基础设施建设力度实施风貌改造的建议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周祖国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县住建局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清泉镇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第5号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关于提升城市规划区环境卫生机械化清扫水平的建议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周祖国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清泉镇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县住建局、县城管执法局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第6号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关于加大对农田水利基础设施进行修建和改造力度的建议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严秀峰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县农业农村局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县水务局、各乡镇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第7号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关于加大特色产业扶持力度的建议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严秀峰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县农业农村局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各乡镇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第8号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关于解决陈户镇山湾、孙营等村用电问题的意见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严秀峰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县供电公司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县水务局、陈户镇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第9号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关于解决农村垃圾中转站、污水处理站等公益性设施运行和管护经费的建议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周祖国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县建设局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县农业农村局、各乡镇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第10号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关于加大农业面源污染监管力度的建议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严秀峰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县农业农村局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市生态环境局山丹分局、各乡镇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第11号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关于全覆盖提升人饮安全工程的建议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严秀峰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县水务局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各乡镇、甘肃水务山丹供水有限责任公司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第12号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关于解决东乐镇工业园区生产用水的建议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严秀峰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城北工业园区管委会办公室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县水务局、县住建局、东乐镇、甘肃水务山丹供水有限责任公司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第13号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关于加大对惠农项目监管力度的建议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严秀峰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县农业农村局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县财政局、各乡镇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第14号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关于统筹规划乡村旅游工作的建议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黄国杰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县文体广旅局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各乡镇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第15号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关于对养老保险缴费人员进行动态调整的建议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周祖国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县人社局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各乡镇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第16号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关于减免高标准农田建设期间基本水费的建议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严秀峰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县水务局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位奇镇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第17号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关于加快老旧小区基础设施改造的建议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周祖国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县住建局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清泉镇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第18号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after="50" w:line="6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关于增加社区公益性岗位工作人员（网格长）工资待遇的建议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周祖国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县人社局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县财政局、清泉镇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第19号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关于加强社区基础工作的建议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周祖国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清泉镇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县财政局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第20号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关于加大小区物业管理力度的建议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周祖国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县住建局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清泉镇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第21号</w:t>
            </w:r>
          </w:p>
        </w:tc>
        <w:tc>
          <w:tcPr>
            <w:tcW w:w="702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关于延长城区供暖期的建议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</w:t>
            </w:r>
            <w:r>
              <w:rPr>
                <w:rFonts w:ascii="仿宋_GB2312" w:eastAsia="仿宋_GB2312"/>
                <w:sz w:val="24"/>
              </w:rPr>
              <w:t>祖国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县</w:t>
            </w:r>
            <w:r>
              <w:rPr>
                <w:rFonts w:hint="eastAsia" w:ascii="仿宋_GB2312" w:eastAsia="仿宋_GB2312"/>
                <w:sz w:val="24"/>
              </w:rPr>
              <w:t>住建</w:t>
            </w:r>
            <w:r>
              <w:rPr>
                <w:rFonts w:ascii="仿宋_GB2312" w:eastAsia="仿宋_GB2312"/>
                <w:sz w:val="24"/>
              </w:rPr>
              <w:t>局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600" w:lineRule="exact"/>
        <w:ind w:firstLine="236" w:firstLineChars="98"/>
        <w:rPr>
          <w:rFonts w:hint="eastAsia" w:ascii="仿宋_GB2312" w:eastAsia="仿宋_GB2312"/>
          <w:sz w:val="24"/>
        </w:rPr>
        <w:sectPr>
          <w:footerReference r:id="rId3" w:type="default"/>
          <w:pgSz w:w="16838" w:h="11906" w:orient="landscape"/>
          <w:pgMar w:top="1418" w:right="1134" w:bottom="1418" w:left="1134" w:header="851" w:footer="113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sz w:val="24"/>
        </w:rPr>
        <w:t>根据人大代表意见建议内容，各牵头和配合部门均有承办责任，办理情况汇交牵头部门统一答复，不得单独答复。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45AED"/>
    <w:rsid w:val="1944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firstLine="440" w:firstLineChars="200"/>
    </w:pPr>
    <w:rPr>
      <w:rFonts w:ascii="Calibri" w:hAnsi="Calibri" w:cs="Calibri"/>
      <w:sz w:val="22"/>
      <w:szCs w:val="22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2020-10-13T03:49:00Z</dcterms:created>
  <dc:creator>sdxzfb</dc:creator>
  <cp:lastModifiedBy>sdxzfb</cp:lastModifiedBy>
  <dcterms:modified xsi:type="dcterms:W3CDTF">2020-10-13T03:56:52Z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